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C62D6" w:rsidR="00FC62D6" w:rsidP="00FC62D6" w:rsidRDefault="00FC62D6">
      <w:pPr>
        <w:numPr>
          <w:ilvl w:val="0"/>
          <w:numId w:val="0"/>
        </w:numPr>
        <w:suppressAutoHyphens/>
        <w:overflowPunct w:val="0"/>
        <w:autoSpaceDE w:val="0"/>
        <w:autoSpaceDN w:val="0"/>
        <w:spacing w:after="0" w:line="240" w:lineRule="auto"/>
        <w:textAlignment w:val="baseline"/>
        <w:rPr>
          <w:rFonts w:ascii="Verdana" w:hAnsi="Verdana" w:eastAsia="Times New Roman" w:cs="Verdana"/>
          <w:kern w:val="3"/>
          <w:szCs w:val="24"/>
          <w:lang w:eastAsia="en-GB"/>
        </w:rPr>
      </w:pPr>
      <w:bookmarkStart w:name="_GoBack" w:id="0"/>
      <w:bookmarkEnd w:id="0"/>
      <w:r w:rsidRPr="00FC62D6">
        <w:rPr>
          <w:rFonts w:ascii="Verdana" w:hAnsi="Verdana" w:eastAsia="Times New Roman" w:cs="Verdana"/>
          <w:noProof/>
          <w:kern w:val="3"/>
          <w:szCs w:val="24"/>
          <w:lang w:eastAsia="en-GB"/>
        </w:rPr>
        <w:drawing>
          <wp:inline distT="0" distB="0" distL="0" distR="0" wp14:anchorId="6173E479" wp14:editId="3610E587">
            <wp:extent cx="1693679" cy="791422"/>
            <wp:effectExtent l="0" t="0" r="1771" b="8678"/>
            <wp:docPr id="1" name="Picture 1" descr="https://encrypted-tbn0.gstatic.com/images?q=tbn:ANd9GcQveDGW1gPtamJcWCe_bu6Bwn-_ROABKR0iouc5zLPtfzMwIxZF4aUr4v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93679" cy="791422"/>
                    </a:xfrm>
                    <a:prstGeom prst="rect">
                      <a:avLst/>
                    </a:prstGeom>
                    <a:noFill/>
                    <a:ln>
                      <a:noFill/>
                      <a:prstDash/>
                    </a:ln>
                  </pic:spPr>
                </pic:pic>
              </a:graphicData>
            </a:graphic>
          </wp:inline>
        </w:drawing>
      </w:r>
    </w:p>
    <w:p w:rsidR="00FC62D6" w:rsidP="00F75FCD" w:rsidRDefault="00FC62D6">
      <w:pPr>
        <w:pStyle w:val="ListParagraph"/>
        <w:ind w:left="432"/>
        <w:rPr>
          <w:b/>
          <w:szCs w:val="24"/>
          <w:u w:val="single"/>
        </w:rPr>
      </w:pPr>
    </w:p>
    <w:p w:rsidR="00FC62D6" w:rsidP="00FC62D6" w:rsidRDefault="00FC62D6">
      <w:pPr>
        <w:numPr>
          <w:ilvl w:val="0"/>
          <w:numId w:val="0"/>
        </w:numPr>
        <w:rPr>
          <w:b/>
          <w:szCs w:val="24"/>
          <w:u w:val="single"/>
        </w:rPr>
      </w:pPr>
      <w:r>
        <w:rPr>
          <w:b/>
          <w:szCs w:val="24"/>
          <w:u w:val="single"/>
        </w:rPr>
        <w:t xml:space="preserve">SGUL Training Materials </w:t>
      </w:r>
      <w:r w:rsidR="00DB5C05">
        <w:rPr>
          <w:b/>
          <w:szCs w:val="24"/>
          <w:u w:val="single"/>
        </w:rPr>
        <w:t xml:space="preserve">- </w:t>
      </w:r>
      <w:r>
        <w:rPr>
          <w:b/>
          <w:szCs w:val="24"/>
          <w:u w:val="single"/>
        </w:rPr>
        <w:t xml:space="preserve">Investigating Officer Report </w:t>
      </w:r>
      <w:r w:rsidR="00DB5C05">
        <w:rPr>
          <w:b/>
          <w:szCs w:val="24"/>
          <w:u w:val="single"/>
        </w:rPr>
        <w:t>Template</w:t>
      </w:r>
    </w:p>
    <w:tbl>
      <w:tblPr>
        <w:tblStyle w:val="TableGrid"/>
        <w:tblW w:w="0" w:type="auto"/>
        <w:tblLook w:val="04A0" w:firstRow="1" w:lastRow="0" w:firstColumn="1" w:lastColumn="0" w:noHBand="0" w:noVBand="1"/>
      </w:tblPr>
      <w:tblGrid>
        <w:gridCol w:w="9016"/>
      </w:tblGrid>
      <w:tr w:rsidR="00FC62D6" w:rsidTr="00FC62D6">
        <w:tc>
          <w:tcPr>
            <w:tcW w:w="9016" w:type="dxa"/>
          </w:tcPr>
          <w:p w:rsidR="00FC62D6" w:rsidP="00FC62D6" w:rsidRDefault="00FC62D6">
            <w:pPr>
              <w:numPr>
                <w:ilvl w:val="0"/>
                <w:numId w:val="0"/>
              </w:numPr>
              <w:rPr>
                <w:b/>
                <w:szCs w:val="24"/>
              </w:rPr>
            </w:pPr>
            <w:r>
              <w:rPr>
                <w:b/>
                <w:szCs w:val="24"/>
              </w:rPr>
              <w:t>Investigating Officer:</w:t>
            </w:r>
          </w:p>
          <w:p w:rsidR="00FC62D6" w:rsidP="00FC62D6" w:rsidRDefault="00FC62D6">
            <w:pPr>
              <w:numPr>
                <w:ilvl w:val="0"/>
                <w:numId w:val="0"/>
              </w:numPr>
              <w:rPr>
                <w:b/>
                <w:szCs w:val="24"/>
              </w:rPr>
            </w:pPr>
          </w:p>
          <w:p w:rsidR="00FC62D6" w:rsidP="00FC62D6" w:rsidRDefault="00FC62D6">
            <w:pPr>
              <w:numPr>
                <w:ilvl w:val="0"/>
                <w:numId w:val="0"/>
              </w:numPr>
              <w:suppressAutoHyphens/>
              <w:overflowPunct w:val="0"/>
              <w:autoSpaceDE w:val="0"/>
              <w:autoSpaceDN w:val="0"/>
              <w:textAlignment w:val="baseline"/>
              <w:rPr>
                <w:rFonts w:eastAsia="Times New Roman" w:cs="Verdana"/>
                <w:i/>
                <w:kern w:val="3"/>
                <w:szCs w:val="24"/>
                <w:lang w:eastAsia="en-GB"/>
              </w:rPr>
            </w:pPr>
          </w:p>
          <w:p w:rsidRPr="00FC62D6" w:rsidR="00FC62D6" w:rsidP="00FC62D6" w:rsidRDefault="00FC62D6">
            <w:pPr>
              <w:numPr>
                <w:ilvl w:val="0"/>
                <w:numId w:val="0"/>
              </w:numPr>
              <w:suppressAutoHyphens/>
              <w:overflowPunct w:val="0"/>
              <w:autoSpaceDE w:val="0"/>
              <w:autoSpaceDN w:val="0"/>
              <w:textAlignment w:val="baseline"/>
              <w:rPr>
                <w:rFonts w:eastAsia="Times New Roman" w:cs="Verdana"/>
                <w:i/>
                <w:kern w:val="3"/>
                <w:szCs w:val="24"/>
                <w:lang w:eastAsia="en-GB"/>
              </w:rPr>
            </w:pPr>
            <w:r w:rsidRPr="00FC62D6">
              <w:rPr>
                <w:rFonts w:eastAsia="Times New Roman" w:cs="Verdana"/>
                <w:i/>
                <w:kern w:val="3"/>
                <w:szCs w:val="24"/>
                <w:lang w:eastAsia="en-GB"/>
              </w:rPr>
              <w:t>Name and job title and relevant Procedure for investigation</w:t>
            </w:r>
          </w:p>
          <w:p w:rsidRPr="00FC62D6" w:rsidR="00FC62D6" w:rsidP="00FC62D6" w:rsidRDefault="00FC62D6">
            <w:pPr>
              <w:numPr>
                <w:ilvl w:val="0"/>
                <w:numId w:val="0"/>
              </w:numPr>
              <w:rPr>
                <w:b/>
                <w:szCs w:val="24"/>
              </w:rPr>
            </w:pPr>
          </w:p>
        </w:tc>
      </w:tr>
      <w:tr w:rsidR="00FC62D6" w:rsidTr="00FC62D6">
        <w:tc>
          <w:tcPr>
            <w:tcW w:w="9016" w:type="dxa"/>
          </w:tcPr>
          <w:p w:rsidRPr="00FC62D6" w:rsidR="00FC62D6" w:rsidP="00FC62D6" w:rsidRDefault="00FC62D6">
            <w:pPr>
              <w:numPr>
                <w:ilvl w:val="0"/>
                <w:numId w:val="0"/>
              </w:numPr>
              <w:rPr>
                <w:b/>
                <w:szCs w:val="24"/>
              </w:rPr>
            </w:pPr>
            <w:r>
              <w:rPr>
                <w:b/>
                <w:szCs w:val="24"/>
              </w:rPr>
              <w:t>Student under investigation:</w:t>
            </w:r>
          </w:p>
          <w:p w:rsidR="00FC62D6" w:rsidP="00FC62D6" w:rsidRDefault="00FC62D6">
            <w:pPr>
              <w:numPr>
                <w:ilvl w:val="0"/>
                <w:numId w:val="0"/>
              </w:numPr>
              <w:rPr>
                <w:b/>
                <w:szCs w:val="24"/>
                <w:u w:val="single"/>
              </w:rPr>
            </w:pPr>
          </w:p>
          <w:p w:rsidRPr="00FC62D6" w:rsidR="00FC62D6" w:rsidP="00FC62D6" w:rsidRDefault="00FC62D6">
            <w:pPr>
              <w:numPr>
                <w:ilvl w:val="0"/>
                <w:numId w:val="0"/>
              </w:numPr>
              <w:suppressAutoHyphens/>
              <w:overflowPunct w:val="0"/>
              <w:autoSpaceDE w:val="0"/>
              <w:autoSpaceDN w:val="0"/>
              <w:textAlignment w:val="baseline"/>
              <w:rPr>
                <w:rFonts w:eastAsia="Times New Roman" w:cs="Verdana"/>
                <w:i/>
                <w:kern w:val="3"/>
                <w:szCs w:val="24"/>
                <w:lang w:eastAsia="en-GB"/>
              </w:rPr>
            </w:pPr>
            <w:r w:rsidRPr="00FC62D6">
              <w:rPr>
                <w:rFonts w:eastAsia="Times New Roman" w:cs="Verdana"/>
                <w:i/>
                <w:kern w:val="3"/>
                <w:szCs w:val="24"/>
                <w:lang w:eastAsia="en-GB"/>
              </w:rPr>
              <w:t xml:space="preserve">Name, programme, year and current status (i.e. suspended pending investigation) </w:t>
            </w:r>
          </w:p>
          <w:p w:rsidR="00FC62D6" w:rsidP="00FC62D6" w:rsidRDefault="00FC62D6">
            <w:pPr>
              <w:numPr>
                <w:ilvl w:val="0"/>
                <w:numId w:val="0"/>
              </w:numPr>
              <w:rPr>
                <w:b/>
                <w:szCs w:val="24"/>
                <w:u w:val="single"/>
              </w:rPr>
            </w:pPr>
          </w:p>
        </w:tc>
      </w:tr>
      <w:tr w:rsidR="00FC62D6" w:rsidTr="00FC62D6">
        <w:tc>
          <w:tcPr>
            <w:tcW w:w="9016" w:type="dxa"/>
          </w:tcPr>
          <w:p w:rsidRPr="00FC62D6" w:rsidR="00FC62D6" w:rsidP="00FC62D6" w:rsidRDefault="00FC62D6">
            <w:pPr>
              <w:numPr>
                <w:ilvl w:val="0"/>
                <w:numId w:val="0"/>
              </w:numPr>
              <w:rPr>
                <w:b/>
                <w:szCs w:val="24"/>
              </w:rPr>
            </w:pPr>
            <w:r>
              <w:rPr>
                <w:b/>
                <w:szCs w:val="24"/>
              </w:rPr>
              <w:t>Date of appointment by Principal:</w:t>
            </w:r>
          </w:p>
          <w:p w:rsidR="00FC62D6" w:rsidP="00FC62D6" w:rsidRDefault="00FC62D6">
            <w:pPr>
              <w:numPr>
                <w:ilvl w:val="0"/>
                <w:numId w:val="0"/>
              </w:numPr>
              <w:rPr>
                <w:b/>
                <w:szCs w:val="24"/>
                <w:u w:val="single"/>
              </w:rPr>
            </w:pPr>
          </w:p>
          <w:p w:rsidRPr="00FC62D6" w:rsidR="00FC62D6" w:rsidP="00FC62D6" w:rsidRDefault="00FC62D6">
            <w:pPr>
              <w:numPr>
                <w:ilvl w:val="0"/>
                <w:numId w:val="0"/>
              </w:numPr>
              <w:suppressAutoHyphens/>
              <w:overflowPunct w:val="0"/>
              <w:autoSpaceDE w:val="0"/>
              <w:autoSpaceDN w:val="0"/>
              <w:textAlignment w:val="baseline"/>
              <w:rPr>
                <w:rFonts w:eastAsia="Times New Roman" w:cs="Verdana"/>
                <w:i/>
                <w:kern w:val="3"/>
                <w:szCs w:val="24"/>
                <w:lang w:eastAsia="en-GB"/>
              </w:rPr>
            </w:pPr>
            <w:r w:rsidRPr="00FC62D6">
              <w:rPr>
                <w:rFonts w:eastAsia="Times New Roman" w:cs="Verdana"/>
                <w:i/>
                <w:kern w:val="3"/>
                <w:szCs w:val="24"/>
                <w:lang w:eastAsia="en-GB"/>
              </w:rPr>
              <w:t>Date of official appointment under the Procedure</w:t>
            </w:r>
          </w:p>
          <w:p w:rsidR="00FC62D6" w:rsidP="00FC62D6" w:rsidRDefault="00FC62D6">
            <w:pPr>
              <w:numPr>
                <w:ilvl w:val="0"/>
                <w:numId w:val="0"/>
              </w:numPr>
              <w:rPr>
                <w:b/>
                <w:szCs w:val="24"/>
                <w:u w:val="single"/>
              </w:rPr>
            </w:pPr>
          </w:p>
          <w:p w:rsidR="00FC62D6" w:rsidP="00FC62D6" w:rsidRDefault="00FC62D6">
            <w:pPr>
              <w:numPr>
                <w:ilvl w:val="0"/>
                <w:numId w:val="0"/>
              </w:numPr>
              <w:rPr>
                <w:b/>
                <w:szCs w:val="24"/>
                <w:u w:val="single"/>
              </w:rPr>
            </w:pPr>
          </w:p>
        </w:tc>
      </w:tr>
      <w:tr w:rsidR="00FC62D6" w:rsidTr="00FC62D6">
        <w:tc>
          <w:tcPr>
            <w:tcW w:w="9016" w:type="dxa"/>
          </w:tcPr>
          <w:p w:rsidRPr="00FC62D6" w:rsidR="00FC62D6" w:rsidP="00FC62D6" w:rsidRDefault="00FC62D6">
            <w:pPr>
              <w:numPr>
                <w:ilvl w:val="0"/>
                <w:numId w:val="0"/>
              </w:numPr>
              <w:rPr>
                <w:b/>
                <w:szCs w:val="24"/>
              </w:rPr>
            </w:pPr>
            <w:r>
              <w:rPr>
                <w:b/>
                <w:szCs w:val="24"/>
              </w:rPr>
              <w:t xml:space="preserve">Guidance/applicable regulations/procedures: </w:t>
            </w:r>
          </w:p>
          <w:p w:rsidR="00FC62D6" w:rsidP="00FC62D6" w:rsidRDefault="00FC62D6">
            <w:pPr>
              <w:numPr>
                <w:ilvl w:val="0"/>
                <w:numId w:val="0"/>
              </w:numPr>
              <w:rPr>
                <w:b/>
                <w:szCs w:val="24"/>
                <w:u w:val="single"/>
              </w:rPr>
            </w:pPr>
          </w:p>
          <w:p w:rsidRPr="00FC62D6" w:rsidR="00FC62D6" w:rsidP="00FC62D6" w:rsidRDefault="00FC62D6">
            <w:pPr>
              <w:numPr>
                <w:ilvl w:val="0"/>
                <w:numId w:val="0"/>
              </w:numPr>
              <w:suppressAutoHyphens/>
              <w:overflowPunct w:val="0"/>
              <w:autoSpaceDE w:val="0"/>
              <w:autoSpaceDN w:val="0"/>
              <w:textAlignment w:val="baseline"/>
              <w:rPr>
                <w:rFonts w:eastAsia="Times New Roman" w:cs="Verdana"/>
                <w:i/>
                <w:kern w:val="3"/>
                <w:szCs w:val="24"/>
                <w:lang w:eastAsia="en-GB"/>
              </w:rPr>
            </w:pPr>
            <w:r w:rsidRPr="00FC62D6">
              <w:rPr>
                <w:rFonts w:eastAsia="Times New Roman" w:cs="Verdana"/>
                <w:i/>
                <w:kern w:val="3"/>
                <w:szCs w:val="24"/>
                <w:lang w:eastAsia="en-GB"/>
              </w:rPr>
              <w:t xml:space="preserve">Name any guidance/policy/procedures (internal/external) reviewed as a part of your investigation. These should be included in the appendix and will be gathered by the clerk to the investigation </w:t>
            </w:r>
          </w:p>
          <w:p w:rsidRPr="00FC62D6" w:rsidR="00FC62D6" w:rsidP="00FC62D6" w:rsidRDefault="00FC62D6">
            <w:pPr>
              <w:numPr>
                <w:ilvl w:val="0"/>
                <w:numId w:val="0"/>
              </w:numPr>
              <w:suppressAutoHyphens/>
              <w:overflowPunct w:val="0"/>
              <w:autoSpaceDE w:val="0"/>
              <w:autoSpaceDN w:val="0"/>
              <w:textAlignment w:val="baseline"/>
              <w:rPr>
                <w:rFonts w:eastAsia="Times New Roman" w:cs="Verdana"/>
                <w:i/>
                <w:kern w:val="3"/>
                <w:szCs w:val="24"/>
                <w:lang w:eastAsia="en-GB"/>
              </w:rPr>
            </w:pPr>
          </w:p>
          <w:p w:rsidRPr="00FC62D6" w:rsidR="00FC62D6" w:rsidP="00FC62D6" w:rsidRDefault="00FC62D6">
            <w:pPr>
              <w:numPr>
                <w:ilvl w:val="0"/>
                <w:numId w:val="0"/>
              </w:numPr>
              <w:suppressAutoHyphens/>
              <w:overflowPunct w:val="0"/>
              <w:autoSpaceDE w:val="0"/>
              <w:autoSpaceDN w:val="0"/>
              <w:textAlignment w:val="baseline"/>
              <w:rPr>
                <w:rFonts w:eastAsia="Times New Roman" w:cs="Verdana"/>
                <w:i/>
                <w:kern w:val="3"/>
                <w:szCs w:val="24"/>
                <w:lang w:eastAsia="en-GB"/>
              </w:rPr>
            </w:pPr>
            <w:r w:rsidRPr="00FC62D6">
              <w:rPr>
                <w:rFonts w:eastAsia="Times New Roman" w:cs="Verdana"/>
                <w:i/>
                <w:kern w:val="3"/>
                <w:szCs w:val="24"/>
                <w:lang w:eastAsia="en-GB"/>
              </w:rPr>
              <w:t xml:space="preserve">e.g. </w:t>
            </w:r>
          </w:p>
          <w:p w:rsidRPr="00FC62D6" w:rsidR="00FC62D6" w:rsidP="00FC62D6" w:rsidRDefault="00FC62D6">
            <w:pPr>
              <w:numPr>
                <w:ilvl w:val="0"/>
                <w:numId w:val="0"/>
              </w:numPr>
              <w:suppressAutoHyphens/>
              <w:overflowPunct w:val="0"/>
              <w:autoSpaceDE w:val="0"/>
              <w:autoSpaceDN w:val="0"/>
              <w:textAlignment w:val="baseline"/>
              <w:rPr>
                <w:rFonts w:eastAsia="Times New Roman" w:cs="Verdana"/>
                <w:i/>
                <w:kern w:val="3"/>
                <w:szCs w:val="24"/>
                <w:lang w:eastAsia="en-GB"/>
              </w:rPr>
            </w:pPr>
            <w:r w:rsidRPr="00FC62D6">
              <w:rPr>
                <w:rFonts w:eastAsia="Times New Roman" w:cs="Verdana"/>
                <w:i/>
                <w:kern w:val="3"/>
                <w:szCs w:val="24"/>
                <w:lang w:eastAsia="en-GB"/>
              </w:rPr>
              <w:t xml:space="preserve">          </w:t>
            </w:r>
          </w:p>
          <w:p w:rsidRPr="00FC62D6" w:rsidR="00FC62D6" w:rsidP="00FC62D6" w:rsidRDefault="00FC62D6">
            <w:pPr>
              <w:numPr>
                <w:ilvl w:val="0"/>
                <w:numId w:val="7"/>
              </w:numPr>
              <w:suppressAutoHyphens/>
              <w:overflowPunct w:val="0"/>
              <w:autoSpaceDE w:val="0"/>
              <w:autoSpaceDN w:val="0"/>
              <w:textAlignment w:val="baseline"/>
              <w:rPr>
                <w:rFonts w:eastAsia="Times New Roman" w:cs="Verdana"/>
                <w:i/>
                <w:kern w:val="3"/>
                <w:szCs w:val="24"/>
                <w:lang w:eastAsia="en-GB"/>
              </w:rPr>
            </w:pPr>
            <w:r w:rsidRPr="00FC62D6">
              <w:rPr>
                <w:rFonts w:eastAsia="Times New Roman" w:cs="Verdana"/>
                <w:i/>
                <w:kern w:val="3"/>
                <w:szCs w:val="24"/>
                <w:lang w:eastAsia="en-GB"/>
              </w:rPr>
              <w:t>GMC’s Professional behaviour and fitness to practise: guidance for medical schools and their students document – it is likely that any investigation into a student’s Fitness to Practise or Study will require specific numerous references to this document</w:t>
            </w:r>
          </w:p>
          <w:p w:rsidRPr="00FC62D6" w:rsidR="00FC62D6" w:rsidP="00FC62D6" w:rsidRDefault="00FC62D6">
            <w:pPr>
              <w:numPr>
                <w:ilvl w:val="0"/>
                <w:numId w:val="7"/>
              </w:numPr>
              <w:suppressAutoHyphens/>
              <w:overflowPunct w:val="0"/>
              <w:autoSpaceDE w:val="0"/>
              <w:autoSpaceDN w:val="0"/>
              <w:textAlignment w:val="baseline"/>
              <w:rPr>
                <w:rFonts w:eastAsia="Times New Roman" w:cs="Verdana"/>
                <w:i/>
                <w:kern w:val="3"/>
                <w:szCs w:val="24"/>
                <w:lang w:eastAsia="en-GB"/>
              </w:rPr>
            </w:pPr>
            <w:r w:rsidRPr="00FC62D6">
              <w:rPr>
                <w:rFonts w:eastAsia="Times New Roman" w:cs="Verdana"/>
                <w:i/>
                <w:kern w:val="3"/>
                <w:szCs w:val="24"/>
                <w:lang w:eastAsia="en-GB"/>
              </w:rPr>
              <w:t xml:space="preserve">HCPC Fitness to Practise documentation </w:t>
            </w:r>
          </w:p>
          <w:p w:rsidRPr="00FC62D6" w:rsidR="00FC62D6" w:rsidP="00FC62D6" w:rsidRDefault="00FC62D6">
            <w:pPr>
              <w:numPr>
                <w:ilvl w:val="0"/>
                <w:numId w:val="7"/>
              </w:numPr>
              <w:suppressAutoHyphens/>
              <w:overflowPunct w:val="0"/>
              <w:autoSpaceDE w:val="0"/>
              <w:autoSpaceDN w:val="0"/>
              <w:textAlignment w:val="baseline"/>
              <w:rPr>
                <w:rFonts w:eastAsia="Times New Roman" w:cs="Verdana"/>
                <w:i/>
                <w:kern w:val="3"/>
                <w:szCs w:val="24"/>
                <w:lang w:eastAsia="en-GB"/>
              </w:rPr>
            </w:pPr>
            <w:r w:rsidRPr="00FC62D6">
              <w:rPr>
                <w:rFonts w:eastAsia="Times New Roman" w:cs="Verdana"/>
                <w:i/>
                <w:kern w:val="3"/>
                <w:szCs w:val="24"/>
                <w:lang w:eastAsia="en-GB"/>
              </w:rPr>
              <w:t xml:space="preserve">NMC Fitness to Practise documentation </w:t>
            </w:r>
          </w:p>
          <w:p w:rsidRPr="00FC62D6" w:rsidR="00FC62D6" w:rsidP="00FC62D6" w:rsidRDefault="00FC62D6">
            <w:pPr>
              <w:numPr>
                <w:ilvl w:val="0"/>
                <w:numId w:val="7"/>
              </w:numPr>
              <w:suppressAutoHyphens/>
              <w:overflowPunct w:val="0"/>
              <w:autoSpaceDE w:val="0"/>
              <w:autoSpaceDN w:val="0"/>
              <w:textAlignment w:val="baseline"/>
              <w:rPr>
                <w:rFonts w:eastAsia="Times New Roman" w:cs="Verdana"/>
                <w:i/>
                <w:kern w:val="3"/>
                <w:szCs w:val="24"/>
                <w:lang w:eastAsia="en-GB"/>
              </w:rPr>
            </w:pPr>
            <w:r w:rsidRPr="00FC62D6">
              <w:rPr>
                <w:rFonts w:eastAsia="Times New Roman" w:cs="Verdana"/>
                <w:i/>
                <w:kern w:val="3"/>
                <w:szCs w:val="24"/>
                <w:lang w:eastAsia="en-GB"/>
              </w:rPr>
              <w:t xml:space="preserve">Internal University Policies e.g. Assault &amp; Sexual Assault Policy </w:t>
            </w:r>
          </w:p>
          <w:p w:rsidRPr="00FC62D6" w:rsidR="00FC62D6" w:rsidP="00FC62D6" w:rsidRDefault="00FC62D6">
            <w:pPr>
              <w:numPr>
                <w:ilvl w:val="0"/>
                <w:numId w:val="0"/>
              </w:numPr>
              <w:suppressAutoHyphens/>
              <w:overflowPunct w:val="0"/>
              <w:autoSpaceDE w:val="0"/>
              <w:autoSpaceDN w:val="0"/>
              <w:ind w:left="360"/>
              <w:textAlignment w:val="baseline"/>
              <w:rPr>
                <w:rFonts w:eastAsia="Times New Roman" w:cs="Verdana"/>
                <w:i/>
                <w:kern w:val="3"/>
                <w:szCs w:val="24"/>
                <w:lang w:eastAsia="en-GB"/>
              </w:rPr>
            </w:pPr>
            <w:r w:rsidRPr="00FC62D6">
              <w:rPr>
                <w:rFonts w:eastAsia="Times New Roman" w:cs="Verdana"/>
                <w:i/>
                <w:kern w:val="3"/>
                <w:szCs w:val="24"/>
                <w:lang w:eastAsia="en-GB"/>
              </w:rPr>
              <w:t xml:space="preserve">                                                        Drug &amp; Alcohol Policy</w:t>
            </w:r>
          </w:p>
          <w:p w:rsidRPr="00FC62D6" w:rsidR="00FC62D6" w:rsidP="00FC62D6" w:rsidRDefault="00FC62D6">
            <w:pPr>
              <w:numPr>
                <w:ilvl w:val="0"/>
                <w:numId w:val="0"/>
              </w:numPr>
              <w:suppressAutoHyphens/>
              <w:overflowPunct w:val="0"/>
              <w:autoSpaceDE w:val="0"/>
              <w:autoSpaceDN w:val="0"/>
              <w:ind w:left="360"/>
              <w:textAlignment w:val="baseline"/>
              <w:rPr>
                <w:rFonts w:eastAsia="Times New Roman" w:cs="Verdana"/>
                <w:i/>
                <w:kern w:val="3"/>
                <w:szCs w:val="24"/>
                <w:lang w:eastAsia="en-GB"/>
              </w:rPr>
            </w:pPr>
            <w:r w:rsidRPr="00FC62D6">
              <w:rPr>
                <w:rFonts w:eastAsia="Times New Roman" w:cs="Verdana"/>
                <w:i/>
                <w:kern w:val="3"/>
                <w:szCs w:val="24"/>
                <w:lang w:eastAsia="en-GB"/>
              </w:rPr>
              <w:t xml:space="preserve">                                                       General Regulations for Students</w:t>
            </w:r>
          </w:p>
          <w:p w:rsidRPr="00FC62D6" w:rsidR="00FC62D6" w:rsidP="00FC62D6" w:rsidRDefault="00FC62D6">
            <w:pPr>
              <w:numPr>
                <w:ilvl w:val="0"/>
                <w:numId w:val="7"/>
              </w:numPr>
              <w:suppressAutoHyphens/>
              <w:overflowPunct w:val="0"/>
              <w:autoSpaceDE w:val="0"/>
              <w:autoSpaceDN w:val="0"/>
              <w:textAlignment w:val="baseline"/>
              <w:rPr>
                <w:rFonts w:eastAsia="Times New Roman" w:cs="Verdana"/>
                <w:i/>
                <w:kern w:val="3"/>
                <w:szCs w:val="24"/>
                <w:lang w:eastAsia="en-GB"/>
              </w:rPr>
            </w:pPr>
            <w:r w:rsidRPr="00FC62D6">
              <w:rPr>
                <w:rFonts w:eastAsia="Times New Roman" w:cs="Verdana"/>
                <w:i/>
                <w:kern w:val="3"/>
                <w:szCs w:val="24"/>
                <w:lang w:eastAsia="en-GB"/>
              </w:rPr>
              <w:t>Programme Regulations</w:t>
            </w:r>
          </w:p>
          <w:p w:rsidRPr="00FC62D6" w:rsidR="00FC62D6" w:rsidP="00FC62D6" w:rsidRDefault="00FC62D6">
            <w:pPr>
              <w:numPr>
                <w:ilvl w:val="0"/>
                <w:numId w:val="7"/>
              </w:numPr>
              <w:suppressAutoHyphens/>
              <w:overflowPunct w:val="0"/>
              <w:autoSpaceDE w:val="0"/>
              <w:autoSpaceDN w:val="0"/>
              <w:textAlignment w:val="baseline"/>
              <w:rPr>
                <w:rFonts w:eastAsia="Times New Roman" w:cs="Verdana"/>
                <w:i/>
                <w:kern w:val="3"/>
                <w:szCs w:val="24"/>
                <w:lang w:eastAsia="en-GB"/>
              </w:rPr>
            </w:pPr>
            <w:r w:rsidRPr="00FC62D6">
              <w:rPr>
                <w:rFonts w:eastAsia="Times New Roman" w:cs="Verdana"/>
                <w:i/>
                <w:kern w:val="3"/>
                <w:szCs w:val="24"/>
                <w:lang w:eastAsia="en-GB"/>
              </w:rPr>
              <w:t>Schemes of Assessment</w:t>
            </w:r>
          </w:p>
          <w:p w:rsidRPr="00A96012" w:rsidR="00FC62D6" w:rsidP="00A96012" w:rsidRDefault="00FC62D6">
            <w:pPr>
              <w:numPr>
                <w:ilvl w:val="0"/>
                <w:numId w:val="7"/>
              </w:numPr>
              <w:suppressAutoHyphens/>
              <w:overflowPunct w:val="0"/>
              <w:autoSpaceDE w:val="0"/>
              <w:autoSpaceDN w:val="0"/>
              <w:textAlignment w:val="baseline"/>
              <w:rPr>
                <w:rFonts w:eastAsia="Times New Roman" w:cs="Verdana"/>
                <w:i/>
                <w:kern w:val="3"/>
                <w:szCs w:val="24"/>
                <w:lang w:eastAsia="en-GB"/>
              </w:rPr>
            </w:pPr>
            <w:r w:rsidRPr="00FC62D6">
              <w:rPr>
                <w:rFonts w:eastAsia="Times New Roman" w:cs="Verdana"/>
                <w:i/>
                <w:kern w:val="3"/>
                <w:szCs w:val="24"/>
                <w:lang w:eastAsia="en-GB"/>
              </w:rPr>
              <w:t xml:space="preserve">UUK Guidance </w:t>
            </w:r>
          </w:p>
          <w:p w:rsidR="00FC62D6" w:rsidP="00FC62D6" w:rsidRDefault="00FC62D6">
            <w:pPr>
              <w:numPr>
                <w:ilvl w:val="0"/>
                <w:numId w:val="0"/>
              </w:numPr>
              <w:rPr>
                <w:b/>
                <w:szCs w:val="24"/>
                <w:u w:val="single"/>
              </w:rPr>
            </w:pPr>
          </w:p>
        </w:tc>
      </w:tr>
      <w:tr w:rsidR="00FC62D6" w:rsidTr="00FC62D6">
        <w:tc>
          <w:tcPr>
            <w:tcW w:w="9016" w:type="dxa"/>
          </w:tcPr>
          <w:p w:rsidRPr="00FC62D6" w:rsidR="00FC62D6" w:rsidP="00FC62D6" w:rsidRDefault="00FC62D6">
            <w:pPr>
              <w:numPr>
                <w:ilvl w:val="0"/>
                <w:numId w:val="0"/>
              </w:numPr>
              <w:rPr>
                <w:b/>
                <w:szCs w:val="24"/>
              </w:rPr>
            </w:pPr>
            <w:r>
              <w:rPr>
                <w:b/>
                <w:szCs w:val="24"/>
              </w:rPr>
              <w:t>Date of report completion:</w:t>
            </w:r>
          </w:p>
          <w:p w:rsidR="00FC62D6" w:rsidP="00FC62D6" w:rsidRDefault="00FC62D6">
            <w:pPr>
              <w:numPr>
                <w:ilvl w:val="0"/>
                <w:numId w:val="0"/>
              </w:numPr>
              <w:rPr>
                <w:b/>
                <w:szCs w:val="24"/>
                <w:u w:val="single"/>
              </w:rPr>
            </w:pPr>
          </w:p>
          <w:p w:rsidR="00FC62D6" w:rsidP="00FC62D6" w:rsidRDefault="00FC62D6">
            <w:pPr>
              <w:numPr>
                <w:ilvl w:val="0"/>
                <w:numId w:val="0"/>
              </w:numPr>
              <w:rPr>
                <w:b/>
                <w:szCs w:val="24"/>
                <w:u w:val="single"/>
              </w:rPr>
            </w:pPr>
            <w:r>
              <w:rPr>
                <w:i/>
              </w:rPr>
              <w:t>Opportunity to mention any delays or extensions to 15 working day timescale</w:t>
            </w:r>
          </w:p>
          <w:p w:rsidR="00FC62D6" w:rsidP="00FC62D6" w:rsidRDefault="00FC62D6">
            <w:pPr>
              <w:numPr>
                <w:ilvl w:val="0"/>
                <w:numId w:val="0"/>
              </w:numPr>
              <w:rPr>
                <w:b/>
                <w:szCs w:val="24"/>
                <w:u w:val="single"/>
              </w:rPr>
            </w:pPr>
          </w:p>
        </w:tc>
      </w:tr>
    </w:tbl>
    <w:p w:rsidR="00FC62D6" w:rsidP="00FC62D6" w:rsidRDefault="00FC62D6">
      <w:pPr>
        <w:numPr>
          <w:ilvl w:val="0"/>
          <w:numId w:val="0"/>
        </w:numPr>
        <w:rPr>
          <w:b/>
          <w:szCs w:val="24"/>
          <w:u w:val="single"/>
        </w:rPr>
      </w:pPr>
    </w:p>
    <w:p w:rsidRPr="00FC62D6" w:rsidR="00FC62D6" w:rsidP="00FC62D6" w:rsidRDefault="00FC62D6">
      <w:pPr>
        <w:numPr>
          <w:ilvl w:val="0"/>
          <w:numId w:val="0"/>
        </w:numPr>
        <w:rPr>
          <w:b/>
          <w:szCs w:val="24"/>
          <w:u w:val="single"/>
        </w:rPr>
      </w:pPr>
    </w:p>
    <w:p w:rsidR="00704C89" w:rsidP="00704C89" w:rsidRDefault="00704C89">
      <w:pPr>
        <w:pStyle w:val="Heading1"/>
        <w:rPr>
          <w:b w:val="0"/>
        </w:rPr>
      </w:pPr>
      <w:r w:rsidRPr="003631D5">
        <w:lastRenderedPageBreak/>
        <w:t xml:space="preserve">Background </w:t>
      </w:r>
    </w:p>
    <w:p w:rsidRPr="00E96518" w:rsidR="00E96518" w:rsidP="00E96518" w:rsidRDefault="00E96518">
      <w:pPr>
        <w:numPr>
          <w:ilvl w:val="0"/>
          <w:numId w:val="0"/>
        </w:numPr>
        <w:ind w:left="576"/>
      </w:pPr>
    </w:p>
    <w:p w:rsidRPr="00E96518" w:rsidR="00E96518" w:rsidP="00E96518" w:rsidRDefault="00E96518">
      <w:r>
        <w:rPr>
          <w:i/>
        </w:rPr>
        <w:t xml:space="preserve">Provide a background/introduction to the investigation </w:t>
      </w:r>
    </w:p>
    <w:p w:rsidRPr="00E96518" w:rsidR="00E96518" w:rsidP="00E96518" w:rsidRDefault="00E96518">
      <w:r>
        <w:rPr>
          <w:i/>
        </w:rPr>
        <w:t>It may prove useful to provide a chronology of events leading up to the investigation or a broader chronology of the student’s registration</w:t>
      </w:r>
    </w:p>
    <w:p w:rsidRPr="003631D5" w:rsidR="003631D5" w:rsidP="00294E21" w:rsidRDefault="003631D5"/>
    <w:p w:rsidR="003631D5" w:rsidP="003631D5" w:rsidRDefault="00F75FCD">
      <w:pPr>
        <w:pStyle w:val="Heading1"/>
        <w:rPr>
          <w:b w:val="0"/>
        </w:rPr>
      </w:pPr>
      <w:r w:rsidRPr="003631D5">
        <w:t>Focus of investigation</w:t>
      </w:r>
    </w:p>
    <w:p w:rsidRPr="003631D5" w:rsidR="003631D5" w:rsidP="003631D5" w:rsidRDefault="003631D5">
      <w:pPr>
        <w:numPr>
          <w:ilvl w:val="0"/>
          <w:numId w:val="0"/>
        </w:numPr>
        <w:ind w:left="576"/>
      </w:pPr>
    </w:p>
    <w:p w:rsidR="00704C89" w:rsidP="003631D5" w:rsidRDefault="001934EB">
      <w:pPr>
        <w:rPr>
          <w:i/>
        </w:rPr>
      </w:pPr>
      <w:r w:rsidRPr="00291DB2">
        <w:rPr>
          <w:i/>
        </w:rPr>
        <w:t>This investigation’s scope is…</w:t>
      </w:r>
    </w:p>
    <w:p w:rsidRPr="00291DB2" w:rsidR="00E96518" w:rsidP="003631D5" w:rsidRDefault="00E96518">
      <w:pPr>
        <w:rPr>
          <w:i/>
        </w:rPr>
      </w:pPr>
      <w:r>
        <w:rPr>
          <w:i/>
        </w:rPr>
        <w:t>Opportunity to note what the investigation is and isn’t considering</w:t>
      </w:r>
    </w:p>
    <w:p w:rsidR="008D0008" w:rsidP="00325E95" w:rsidRDefault="003631D5">
      <w:pPr>
        <w:pStyle w:val="Heading1"/>
        <w:rPr>
          <w:b w:val="0"/>
        </w:rPr>
      </w:pPr>
      <w:r>
        <w:t xml:space="preserve">Investigation </w:t>
      </w:r>
    </w:p>
    <w:p w:rsidRPr="00325E95" w:rsidR="00325E95" w:rsidP="00325E95" w:rsidRDefault="00325E95">
      <w:pPr>
        <w:numPr>
          <w:ilvl w:val="0"/>
          <w:numId w:val="0"/>
        </w:numPr>
        <w:ind w:left="576"/>
      </w:pPr>
    </w:p>
    <w:p w:rsidRPr="00E96518" w:rsidR="00E96518" w:rsidP="003631D5" w:rsidRDefault="008D0008">
      <w:pPr>
        <w:numPr>
          <w:ilvl w:val="0"/>
          <w:numId w:val="0"/>
        </w:numPr>
        <w:ind w:left="576"/>
        <w:rPr>
          <w:i/>
        </w:rPr>
      </w:pPr>
      <w:r>
        <w:rPr>
          <w:i/>
        </w:rPr>
        <w:t>T</w:t>
      </w:r>
      <w:r w:rsidR="00E96518">
        <w:rPr>
          <w:i/>
        </w:rPr>
        <w:t>his section</w:t>
      </w:r>
      <w:r>
        <w:rPr>
          <w:i/>
        </w:rPr>
        <w:t xml:space="preserve"> should be used broadly</w:t>
      </w:r>
      <w:r w:rsidR="00E96518">
        <w:rPr>
          <w:i/>
        </w:rPr>
        <w:t xml:space="preserve"> to </w:t>
      </w:r>
      <w:r>
        <w:rPr>
          <w:i/>
        </w:rPr>
        <w:t>discuss</w:t>
      </w:r>
      <w:r w:rsidR="00E96518">
        <w:rPr>
          <w:i/>
        </w:rPr>
        <w:t xml:space="preserve"> the method of the investigation and will be the main area of text. Should refer to any interview/conversations during the investigation etc. </w:t>
      </w:r>
    </w:p>
    <w:p w:rsidRPr="003631D5" w:rsidR="003631D5" w:rsidP="003631D5" w:rsidRDefault="003631D5">
      <w:pPr>
        <w:rPr>
          <w:szCs w:val="24"/>
        </w:rPr>
      </w:pPr>
      <w:r w:rsidRPr="003631D5">
        <w:rPr>
          <w:b/>
          <w:szCs w:val="24"/>
          <w:u w:val="single"/>
        </w:rPr>
        <w:t>Interview</w:t>
      </w:r>
      <w:r>
        <w:rPr>
          <w:b/>
          <w:szCs w:val="24"/>
          <w:u w:val="single"/>
        </w:rPr>
        <w:t xml:space="preserve"> with XX</w:t>
      </w:r>
    </w:p>
    <w:p w:rsidRPr="001A0B99" w:rsidR="001A0B99" w:rsidP="00294E21" w:rsidRDefault="003631D5">
      <w:pPr>
        <w:pStyle w:val="Style1"/>
      </w:pPr>
      <w:r w:rsidRPr="001A0B99">
        <w:t>I met with XX on XX</w:t>
      </w:r>
    </w:p>
    <w:p w:rsidRPr="001A0B99" w:rsidR="001A0B99" w:rsidP="001A0B99" w:rsidRDefault="001A0B99">
      <w:pPr>
        <w:pStyle w:val="Heading3"/>
        <w:numPr>
          <w:ilvl w:val="0"/>
          <w:numId w:val="0"/>
        </w:numPr>
        <w:ind w:left="720"/>
      </w:pPr>
    </w:p>
    <w:p w:rsidRPr="001A0B99" w:rsidR="001A0B99" w:rsidP="001A0B99" w:rsidRDefault="001A0B99">
      <w:pPr>
        <w:pStyle w:val="Heading1"/>
        <w:numPr>
          <w:ilvl w:val="0"/>
          <w:numId w:val="0"/>
        </w:numPr>
        <w:ind w:left="432" w:hanging="432"/>
      </w:pPr>
    </w:p>
    <w:p w:rsidRPr="003631D5" w:rsidR="003631D5" w:rsidP="003631D5" w:rsidRDefault="003631D5">
      <w:r>
        <w:rPr>
          <w:b/>
          <w:u w:val="single"/>
        </w:rPr>
        <w:t>CCTV Reviewed</w:t>
      </w:r>
    </w:p>
    <w:p w:rsidRPr="004117D7" w:rsidR="00704C89" w:rsidP="00294E21" w:rsidRDefault="003631D5">
      <w:pPr>
        <w:pStyle w:val="Style1"/>
      </w:pPr>
      <w:r w:rsidRPr="00291DB2">
        <w:t>I reviewed the CCTV supplied by PP on PP</w:t>
      </w:r>
    </w:p>
    <w:p w:rsidR="00704C89" w:rsidP="00704C89" w:rsidRDefault="00EF3D9A">
      <w:pPr>
        <w:pStyle w:val="Heading1"/>
        <w:rPr>
          <w:b w:val="0"/>
        </w:rPr>
      </w:pPr>
      <w:r>
        <w:t>Key</w:t>
      </w:r>
      <w:r w:rsidRPr="003631D5" w:rsidR="00704C89">
        <w:t xml:space="preserve"> findings </w:t>
      </w:r>
    </w:p>
    <w:p w:rsidRPr="00E96518" w:rsidR="00E96518" w:rsidP="00E96518" w:rsidRDefault="00E96518">
      <w:pPr>
        <w:numPr>
          <w:ilvl w:val="0"/>
          <w:numId w:val="0"/>
        </w:numPr>
        <w:ind w:left="576"/>
      </w:pPr>
    </w:p>
    <w:p w:rsidR="00E96518" w:rsidP="00E96518" w:rsidRDefault="00E96518">
      <w:r>
        <w:t>XXXXX</w:t>
      </w:r>
    </w:p>
    <w:p w:rsidRPr="003631D5" w:rsidR="003631D5" w:rsidP="00281718" w:rsidRDefault="00E96518">
      <w:r>
        <w:t>XXXXX</w:t>
      </w:r>
    </w:p>
    <w:p w:rsidR="00A96BBE" w:rsidP="00A96BBE" w:rsidRDefault="00E96518">
      <w:pPr>
        <w:pStyle w:val="Heading1"/>
        <w:rPr>
          <w:b w:val="0"/>
        </w:rPr>
      </w:pPr>
      <w:r>
        <w:t>Any other information</w:t>
      </w:r>
    </w:p>
    <w:p w:rsidRPr="001934EB" w:rsidR="001934EB" w:rsidP="001934EB" w:rsidRDefault="001934EB">
      <w:pPr>
        <w:numPr>
          <w:ilvl w:val="0"/>
          <w:numId w:val="0"/>
        </w:numPr>
        <w:ind w:left="576"/>
      </w:pPr>
    </w:p>
    <w:p w:rsidRPr="00291DB2" w:rsidR="001934EB" w:rsidP="001934EB" w:rsidRDefault="00E96518">
      <w:pPr>
        <w:rPr>
          <w:i/>
        </w:rPr>
      </w:pPr>
      <w:r>
        <w:rPr>
          <w:i/>
        </w:rPr>
        <w:t>Section can be used to discuss any mitigating circumstances, the level of insight displayed by the student and any other information which is important to the investigation</w:t>
      </w:r>
    </w:p>
    <w:p w:rsidR="00A96BBE" w:rsidP="00A96BBE" w:rsidRDefault="001934EB">
      <w:pPr>
        <w:pStyle w:val="Heading1"/>
        <w:rPr>
          <w:b w:val="0"/>
        </w:rPr>
      </w:pPr>
      <w:r>
        <w:t>Conclusion</w:t>
      </w:r>
    </w:p>
    <w:p w:rsidRPr="001934EB" w:rsidR="001934EB" w:rsidP="001934EB" w:rsidRDefault="001934EB">
      <w:pPr>
        <w:numPr>
          <w:ilvl w:val="0"/>
          <w:numId w:val="0"/>
        </w:numPr>
        <w:ind w:left="576"/>
      </w:pPr>
    </w:p>
    <w:p w:rsidRPr="00291DB2" w:rsidR="00A96BBE" w:rsidP="00A96BBE" w:rsidRDefault="00E96518">
      <w:pPr>
        <w:rPr>
          <w:i/>
        </w:rPr>
      </w:pPr>
      <w:r>
        <w:rPr>
          <w:i/>
        </w:rPr>
        <w:t>Summary of investigations finding and how this leads to the information in the Recommendations section (conclusion document)</w:t>
      </w:r>
    </w:p>
    <w:p w:rsidR="00B21969" w:rsidP="00FC62D6" w:rsidRDefault="00B21969">
      <w:pPr>
        <w:numPr>
          <w:ilvl w:val="0"/>
          <w:numId w:val="0"/>
        </w:numPr>
        <w:rPr>
          <w:i/>
        </w:rPr>
      </w:pPr>
    </w:p>
    <w:tbl>
      <w:tblPr>
        <w:tblStyle w:val="TableGrid"/>
        <w:tblW w:w="0" w:type="auto"/>
        <w:tblInd w:w="-5" w:type="dxa"/>
        <w:tblLook w:val="04A0" w:firstRow="1" w:lastRow="0" w:firstColumn="1" w:lastColumn="0" w:noHBand="0" w:noVBand="1"/>
      </w:tblPr>
      <w:tblGrid>
        <w:gridCol w:w="9021"/>
      </w:tblGrid>
      <w:tr w:rsidR="00FC62D6" w:rsidTr="00FC62D6">
        <w:tc>
          <w:tcPr>
            <w:tcW w:w="9021" w:type="dxa"/>
          </w:tcPr>
          <w:p w:rsidR="00FC62D6" w:rsidP="00294E21" w:rsidRDefault="00FC62D6">
            <w:pPr>
              <w:pStyle w:val="Heading1"/>
              <w:outlineLvl w:val="0"/>
              <w:rPr>
                <w:b w:val="0"/>
              </w:rPr>
            </w:pPr>
            <w:r w:rsidRPr="00294E21">
              <w:lastRenderedPageBreak/>
              <w:t>Investigating</w:t>
            </w:r>
            <w:r>
              <w:t xml:space="preserve"> Officer recommendation(s): </w:t>
            </w:r>
          </w:p>
          <w:p w:rsidRPr="00FC62D6" w:rsidR="00FC62D6" w:rsidP="00FC62D6" w:rsidRDefault="00FC62D6">
            <w:pPr>
              <w:numPr>
                <w:ilvl w:val="0"/>
                <w:numId w:val="0"/>
              </w:numPr>
              <w:ind w:left="576"/>
            </w:pPr>
          </w:p>
          <w:p w:rsidR="00FC62D6" w:rsidP="00FC62D6" w:rsidRDefault="00FC62D6">
            <w:pPr>
              <w:pStyle w:val="ListParagraph"/>
              <w:numPr>
                <w:ilvl w:val="0"/>
                <w:numId w:val="8"/>
              </w:numPr>
              <w:suppressAutoHyphens/>
              <w:overflowPunct w:val="0"/>
              <w:autoSpaceDE w:val="0"/>
              <w:autoSpaceDN w:val="0"/>
              <w:textAlignment w:val="baseline"/>
              <w:rPr>
                <w:i/>
              </w:rPr>
            </w:pPr>
            <w:r w:rsidRPr="00EB54C6">
              <w:rPr>
                <w:i/>
              </w:rPr>
              <w:t xml:space="preserve">List recommended next action </w:t>
            </w:r>
            <w:r>
              <w:rPr>
                <w:i/>
              </w:rPr>
              <w:t>from relevant procedure:</w:t>
            </w:r>
          </w:p>
          <w:p w:rsidR="00E713EB" w:rsidP="00E713EB" w:rsidRDefault="00E713EB">
            <w:pPr>
              <w:pStyle w:val="ListParagraph"/>
              <w:suppressAutoHyphens/>
              <w:overflowPunct w:val="0"/>
              <w:autoSpaceDE w:val="0"/>
              <w:autoSpaceDN w:val="0"/>
              <w:textAlignment w:val="baseline"/>
              <w:rPr>
                <w:i/>
              </w:rPr>
            </w:pPr>
          </w:p>
          <w:p w:rsidR="00FC62D6" w:rsidP="00FC62D6" w:rsidRDefault="00FC62D6">
            <w:pPr>
              <w:pStyle w:val="ListParagraph"/>
              <w:numPr>
                <w:ilvl w:val="0"/>
                <w:numId w:val="8"/>
              </w:numPr>
              <w:suppressAutoHyphens/>
              <w:overflowPunct w:val="0"/>
              <w:autoSpaceDE w:val="0"/>
              <w:autoSpaceDN w:val="0"/>
              <w:textAlignment w:val="baseline"/>
              <w:rPr>
                <w:i/>
              </w:rPr>
            </w:pPr>
            <w:r w:rsidRPr="00EB54C6">
              <w:rPr>
                <w:i/>
                <w:u w:val="single"/>
              </w:rPr>
              <w:t>Disciplinary</w:t>
            </w:r>
            <w:r>
              <w:rPr>
                <w:i/>
              </w:rPr>
              <w:t xml:space="preserve">: either referral to Hearing Committee or application of penalties in </w:t>
            </w:r>
            <w:r w:rsidRPr="00EB54C6">
              <w:rPr>
                <w:b/>
                <w:i/>
              </w:rPr>
              <w:t>paragraph 3.2.3</w:t>
            </w:r>
            <w:r w:rsidRPr="00EB54C6">
              <w:rPr>
                <w:i/>
              </w:rPr>
              <w:t xml:space="preserve"> </w:t>
            </w:r>
          </w:p>
          <w:p w:rsidRPr="00EB54C6" w:rsidR="00FC62D6" w:rsidP="00FC62D6" w:rsidRDefault="00FC62D6">
            <w:pPr>
              <w:pStyle w:val="ListParagraph"/>
              <w:rPr>
                <w:i/>
              </w:rPr>
            </w:pPr>
          </w:p>
          <w:p w:rsidR="00FC62D6" w:rsidP="00FC62D6" w:rsidRDefault="00FC62D6">
            <w:pPr>
              <w:pStyle w:val="ListParagraph"/>
              <w:numPr>
                <w:ilvl w:val="0"/>
                <w:numId w:val="8"/>
              </w:numPr>
              <w:suppressAutoHyphens/>
              <w:overflowPunct w:val="0"/>
              <w:autoSpaceDE w:val="0"/>
              <w:autoSpaceDN w:val="0"/>
              <w:textAlignment w:val="baseline"/>
              <w:rPr>
                <w:i/>
              </w:rPr>
            </w:pPr>
            <w:r w:rsidRPr="00EB54C6">
              <w:rPr>
                <w:i/>
                <w:u w:val="single"/>
              </w:rPr>
              <w:t>Fitness to Study or Practise</w:t>
            </w:r>
            <w:r>
              <w:rPr>
                <w:i/>
              </w:rPr>
              <w:t xml:space="preserve">: options found in </w:t>
            </w:r>
            <w:r w:rsidRPr="00EB54C6">
              <w:rPr>
                <w:b/>
                <w:i/>
              </w:rPr>
              <w:t>paragraph 3.1.5</w:t>
            </w:r>
            <w:r>
              <w:rPr>
                <w:i/>
              </w:rPr>
              <w:t xml:space="preserve">, how long will details on case </w:t>
            </w:r>
            <w:r w:rsidRPr="00EB54C6">
              <w:rPr>
                <w:i/>
              </w:rPr>
              <w:t xml:space="preserve">remain on file, referral to Hearing Committee, status of suspension </w:t>
            </w:r>
            <w:r>
              <w:rPr>
                <w:i/>
              </w:rPr>
              <w:t>(if applicable)</w:t>
            </w:r>
          </w:p>
          <w:p w:rsidRPr="00EB54C6" w:rsidR="00FC62D6" w:rsidP="00FC62D6" w:rsidRDefault="00FC62D6">
            <w:pPr>
              <w:numPr>
                <w:ilvl w:val="0"/>
                <w:numId w:val="0"/>
              </w:numPr>
              <w:ind w:left="576"/>
              <w:rPr>
                <w:i/>
              </w:rPr>
            </w:pPr>
          </w:p>
          <w:p w:rsidR="00FC62D6" w:rsidP="00FC62D6" w:rsidRDefault="00FC62D6">
            <w:pPr>
              <w:pStyle w:val="ListParagraph"/>
              <w:numPr>
                <w:ilvl w:val="0"/>
                <w:numId w:val="8"/>
              </w:numPr>
              <w:suppressAutoHyphens/>
              <w:overflowPunct w:val="0"/>
              <w:autoSpaceDE w:val="0"/>
              <w:autoSpaceDN w:val="0"/>
              <w:textAlignment w:val="baseline"/>
              <w:rPr>
                <w:i/>
              </w:rPr>
            </w:pPr>
            <w:r w:rsidRPr="00EB54C6">
              <w:rPr>
                <w:i/>
                <w:u w:val="single"/>
              </w:rPr>
              <w:t>Assessment Irregularity</w:t>
            </w:r>
            <w:r>
              <w:rPr>
                <w:i/>
              </w:rPr>
              <w:t xml:space="preserve">: possible penalties outlined in </w:t>
            </w:r>
            <w:r w:rsidRPr="00EB54C6">
              <w:rPr>
                <w:b/>
                <w:i/>
              </w:rPr>
              <w:t>paragraph 2.11</w:t>
            </w:r>
            <w:r>
              <w:rPr>
                <w:i/>
              </w:rPr>
              <w:t xml:space="preserve"> </w:t>
            </w:r>
            <w:r w:rsidR="00E713EB">
              <w:rPr>
                <w:i/>
              </w:rPr>
              <w:t>of the Procedure</w:t>
            </w:r>
          </w:p>
          <w:p w:rsidRPr="00FC62D6" w:rsidR="00FC62D6" w:rsidP="00FC62D6" w:rsidRDefault="00FC62D6">
            <w:pPr>
              <w:pStyle w:val="Heading1"/>
              <w:numPr>
                <w:ilvl w:val="0"/>
                <w:numId w:val="0"/>
              </w:numPr>
              <w:ind w:left="432" w:hanging="432"/>
              <w:outlineLvl w:val="0"/>
            </w:pPr>
          </w:p>
          <w:p w:rsidRPr="00EB54C6" w:rsidR="00FC62D6" w:rsidP="00FC62D6" w:rsidRDefault="00FC62D6">
            <w:pPr>
              <w:pStyle w:val="ListParagraph"/>
              <w:numPr>
                <w:ilvl w:val="0"/>
                <w:numId w:val="8"/>
              </w:numPr>
              <w:suppressAutoHyphens/>
              <w:overflowPunct w:val="0"/>
              <w:autoSpaceDE w:val="0"/>
              <w:autoSpaceDN w:val="0"/>
              <w:textAlignment w:val="baseline"/>
              <w:rPr>
                <w:i/>
              </w:rPr>
            </w:pPr>
            <w:r>
              <w:rPr>
                <w:i/>
                <w:u w:val="single"/>
              </w:rPr>
              <w:t>Complaints</w:t>
            </w:r>
            <w:r>
              <w:rPr>
                <w:i/>
              </w:rPr>
              <w:t xml:space="preserve">: justified/partially justified/not justified detailed in conclusion paragraph but add here any additional recommendations in accordance with </w:t>
            </w:r>
            <w:r>
              <w:rPr>
                <w:b/>
                <w:i/>
              </w:rPr>
              <w:t>paragraph 7.6</w:t>
            </w:r>
          </w:p>
          <w:p w:rsidRPr="00EB54C6" w:rsidR="00FC62D6" w:rsidP="00FC62D6" w:rsidRDefault="00FC62D6">
            <w:pPr>
              <w:numPr>
                <w:ilvl w:val="0"/>
                <w:numId w:val="0"/>
              </w:numPr>
              <w:ind w:left="576" w:hanging="576"/>
              <w:rPr>
                <w:i/>
              </w:rPr>
            </w:pPr>
          </w:p>
          <w:p w:rsidR="00FC62D6" w:rsidP="00FC62D6" w:rsidRDefault="00FC62D6">
            <w:pPr>
              <w:pStyle w:val="ListParagraph"/>
              <w:numPr>
                <w:ilvl w:val="0"/>
                <w:numId w:val="8"/>
              </w:numPr>
              <w:suppressAutoHyphens/>
              <w:overflowPunct w:val="0"/>
              <w:autoSpaceDE w:val="0"/>
              <w:autoSpaceDN w:val="0"/>
              <w:textAlignment w:val="baseline"/>
              <w:rPr>
                <w:i/>
              </w:rPr>
            </w:pPr>
            <w:r>
              <w:rPr>
                <w:i/>
              </w:rPr>
              <w:t>Include</w:t>
            </w:r>
            <w:r w:rsidRPr="00EB54C6">
              <w:rPr>
                <w:i/>
              </w:rPr>
              <w:t xml:space="preserve"> who is responsible for actioning any recommendations</w:t>
            </w:r>
            <w:r>
              <w:rPr>
                <w:i/>
              </w:rPr>
              <w:t xml:space="preserve"> </w:t>
            </w:r>
            <w:r w:rsidR="00E713EB">
              <w:rPr>
                <w:i/>
              </w:rPr>
              <w:t xml:space="preserve">and how to ensure that the recommendations are actioned </w:t>
            </w:r>
            <w:r>
              <w:rPr>
                <w:i/>
              </w:rPr>
              <w:t>(clerk will assist with this)</w:t>
            </w:r>
            <w:r w:rsidR="001A0B99">
              <w:rPr>
                <w:i/>
              </w:rPr>
              <w:t xml:space="preserve"> </w:t>
            </w:r>
          </w:p>
          <w:p w:rsidRPr="001A0B99" w:rsidR="001A0B99" w:rsidP="001A0B99" w:rsidRDefault="001A0B99">
            <w:pPr>
              <w:numPr>
                <w:ilvl w:val="0"/>
                <w:numId w:val="0"/>
              </w:numPr>
              <w:suppressAutoHyphens/>
              <w:overflowPunct w:val="0"/>
              <w:autoSpaceDE w:val="0"/>
              <w:autoSpaceDN w:val="0"/>
              <w:textAlignment w:val="baseline"/>
              <w:rPr>
                <w:i/>
              </w:rPr>
            </w:pPr>
          </w:p>
          <w:p w:rsidRPr="00E713EB" w:rsidR="00FC62D6" w:rsidP="00E713EB" w:rsidRDefault="00FC62D6">
            <w:pPr>
              <w:numPr>
                <w:ilvl w:val="0"/>
                <w:numId w:val="0"/>
              </w:numPr>
              <w:rPr>
                <w:i/>
              </w:rPr>
            </w:pPr>
          </w:p>
          <w:p w:rsidR="00FC62D6" w:rsidP="00FC62D6" w:rsidRDefault="00FC62D6">
            <w:pPr>
              <w:pStyle w:val="ListParagraph"/>
              <w:numPr>
                <w:ilvl w:val="0"/>
                <w:numId w:val="8"/>
              </w:numPr>
              <w:suppressAutoHyphens/>
              <w:overflowPunct w:val="0"/>
              <w:autoSpaceDE w:val="0"/>
              <w:autoSpaceDN w:val="0"/>
              <w:textAlignment w:val="baseline"/>
              <w:rPr>
                <w:i/>
              </w:rPr>
            </w:pPr>
            <w:r>
              <w:rPr>
                <w:i/>
              </w:rPr>
              <w:t xml:space="preserve">Ensure recommendations are relevant and focussed on the incident(s) under investigation and those directly involved. </w:t>
            </w:r>
          </w:p>
          <w:p w:rsidRPr="00FC62D6" w:rsidR="00FC62D6" w:rsidP="00FC62D6" w:rsidRDefault="00FC62D6">
            <w:pPr>
              <w:pStyle w:val="ListParagraph"/>
              <w:rPr>
                <w:i/>
              </w:rPr>
            </w:pPr>
          </w:p>
          <w:p w:rsidRPr="00FC62D6" w:rsidR="00FC62D6" w:rsidP="00FC62D6" w:rsidRDefault="00FC62D6">
            <w:pPr>
              <w:pStyle w:val="ListParagraph"/>
              <w:suppressAutoHyphens/>
              <w:overflowPunct w:val="0"/>
              <w:autoSpaceDE w:val="0"/>
              <w:autoSpaceDN w:val="0"/>
              <w:textAlignment w:val="baseline"/>
              <w:rPr>
                <w:i/>
              </w:rPr>
            </w:pPr>
          </w:p>
        </w:tc>
      </w:tr>
      <w:tr w:rsidR="00FC62D6" w:rsidTr="00FC62D6">
        <w:tc>
          <w:tcPr>
            <w:tcW w:w="9021" w:type="dxa"/>
          </w:tcPr>
          <w:p w:rsidR="00FC62D6" w:rsidP="00294E21" w:rsidRDefault="00FC62D6">
            <w:pPr>
              <w:pStyle w:val="Heading1"/>
              <w:outlineLvl w:val="0"/>
              <w:rPr>
                <w:b w:val="0"/>
              </w:rPr>
            </w:pPr>
            <w:r>
              <w:t xml:space="preserve">Reasons </w:t>
            </w:r>
            <w:r w:rsidRPr="00294E21">
              <w:t>for</w:t>
            </w:r>
            <w:r>
              <w:t xml:space="preserve"> recommendation(s):</w:t>
            </w:r>
          </w:p>
          <w:p w:rsidRPr="00FC62D6" w:rsidR="00FC62D6" w:rsidP="00FC62D6" w:rsidRDefault="00FC62D6">
            <w:pPr>
              <w:numPr>
                <w:ilvl w:val="0"/>
                <w:numId w:val="0"/>
              </w:numPr>
              <w:ind w:left="576"/>
            </w:pPr>
          </w:p>
          <w:p w:rsidRPr="00FC62D6" w:rsidR="00FC62D6" w:rsidP="00FC62D6" w:rsidRDefault="00FC62D6">
            <w:pPr>
              <w:numPr>
                <w:ilvl w:val="0"/>
                <w:numId w:val="8"/>
              </w:numPr>
              <w:suppressAutoHyphens/>
              <w:overflowPunct w:val="0"/>
              <w:autoSpaceDE w:val="0"/>
              <w:autoSpaceDN w:val="0"/>
              <w:contextualSpacing/>
              <w:textAlignment w:val="baseline"/>
              <w:rPr>
                <w:rFonts w:eastAsia="Times New Roman" w:cs="Verdana"/>
                <w:i/>
                <w:kern w:val="3"/>
                <w:szCs w:val="24"/>
                <w:lang w:eastAsia="en-GB"/>
              </w:rPr>
            </w:pPr>
            <w:r w:rsidRPr="00FC62D6">
              <w:rPr>
                <w:rFonts w:eastAsia="Times New Roman" w:cs="Verdana"/>
                <w:i/>
                <w:kern w:val="3"/>
                <w:szCs w:val="24"/>
                <w:lang w:eastAsia="en-GB"/>
              </w:rPr>
              <w:t>Refer to the most important elements of the conclusion to the investigation with reference to the relevant guidance, procedures and policies. This is an opportunity to directly quote any references from the relevant guidance e.g. GMC Fitness to Practise/NMC/HCPC</w:t>
            </w:r>
          </w:p>
          <w:p w:rsidRPr="00FC62D6" w:rsidR="00FC62D6" w:rsidP="00FC62D6" w:rsidRDefault="00FC62D6">
            <w:pPr>
              <w:numPr>
                <w:ilvl w:val="0"/>
                <w:numId w:val="0"/>
              </w:numPr>
              <w:suppressAutoHyphens/>
              <w:overflowPunct w:val="0"/>
              <w:autoSpaceDE w:val="0"/>
              <w:autoSpaceDN w:val="0"/>
              <w:textAlignment w:val="baseline"/>
              <w:rPr>
                <w:rFonts w:eastAsia="Times New Roman" w:cs="Verdana"/>
                <w:kern w:val="3"/>
                <w:szCs w:val="24"/>
                <w:lang w:eastAsia="en-GB"/>
              </w:rPr>
            </w:pPr>
          </w:p>
          <w:p w:rsidRPr="00BD7A98" w:rsidR="00FC62D6" w:rsidP="00FC62D6" w:rsidRDefault="00FC62D6">
            <w:pPr>
              <w:numPr>
                <w:ilvl w:val="0"/>
                <w:numId w:val="8"/>
              </w:numPr>
              <w:suppressAutoHyphens/>
              <w:overflowPunct w:val="0"/>
              <w:autoSpaceDE w:val="0"/>
              <w:autoSpaceDN w:val="0"/>
              <w:contextualSpacing/>
              <w:textAlignment w:val="baseline"/>
              <w:rPr>
                <w:rFonts w:eastAsia="Times New Roman" w:cs="Verdana"/>
                <w:kern w:val="3"/>
                <w:szCs w:val="24"/>
                <w:lang w:eastAsia="en-GB"/>
              </w:rPr>
            </w:pPr>
            <w:r w:rsidRPr="00FC62D6">
              <w:rPr>
                <w:rFonts w:eastAsia="Times New Roman" w:cs="Verdana"/>
                <w:i/>
                <w:kern w:val="3"/>
                <w:szCs w:val="24"/>
                <w:lang w:eastAsia="en-GB"/>
              </w:rPr>
              <w:t>It may sometimes be helpful to work through a list of available outcomes starting from the least severe until arriving at the most appropriate outcome</w:t>
            </w:r>
          </w:p>
          <w:p w:rsidR="00BD7A98" w:rsidP="00BD7A98" w:rsidRDefault="00BD7A98">
            <w:pPr>
              <w:pStyle w:val="ListParagraph"/>
              <w:rPr>
                <w:rFonts w:eastAsia="Times New Roman" w:cs="Verdana"/>
                <w:kern w:val="3"/>
                <w:szCs w:val="24"/>
                <w:lang w:eastAsia="en-GB"/>
              </w:rPr>
            </w:pPr>
          </w:p>
          <w:p w:rsidRPr="00FC62D6" w:rsidR="00BD7A98" w:rsidP="00BD7A98" w:rsidRDefault="00BD7A98">
            <w:pPr>
              <w:numPr>
                <w:ilvl w:val="0"/>
                <w:numId w:val="0"/>
              </w:numPr>
              <w:suppressAutoHyphens/>
              <w:overflowPunct w:val="0"/>
              <w:autoSpaceDE w:val="0"/>
              <w:autoSpaceDN w:val="0"/>
              <w:ind w:left="720"/>
              <w:contextualSpacing/>
              <w:textAlignment w:val="baseline"/>
              <w:rPr>
                <w:rFonts w:eastAsia="Times New Roman" w:cs="Verdana"/>
                <w:kern w:val="3"/>
                <w:szCs w:val="24"/>
                <w:lang w:eastAsia="en-GB"/>
              </w:rPr>
            </w:pPr>
          </w:p>
        </w:tc>
      </w:tr>
      <w:tr w:rsidR="00FC62D6" w:rsidTr="00FC62D6">
        <w:tc>
          <w:tcPr>
            <w:tcW w:w="9021" w:type="dxa"/>
          </w:tcPr>
          <w:p w:rsidR="00FC62D6" w:rsidP="00FC62D6" w:rsidRDefault="00FC62D6">
            <w:pPr>
              <w:pStyle w:val="Heading1"/>
              <w:numPr>
                <w:ilvl w:val="0"/>
                <w:numId w:val="0"/>
              </w:numPr>
              <w:outlineLvl w:val="0"/>
              <w:rPr>
                <w:b w:val="0"/>
              </w:rPr>
            </w:pPr>
            <w:r>
              <w:t>Investigating Officer’s signature:</w:t>
            </w:r>
          </w:p>
          <w:p w:rsidRPr="00FC62D6" w:rsidR="00FC62D6" w:rsidP="00FC62D6" w:rsidRDefault="00FC62D6">
            <w:pPr>
              <w:pStyle w:val="Heading1"/>
              <w:numPr>
                <w:ilvl w:val="0"/>
                <w:numId w:val="0"/>
              </w:numPr>
              <w:ind w:left="432" w:hanging="432"/>
              <w:outlineLvl w:val="0"/>
              <w:rPr>
                <w:b w:val="0"/>
              </w:rPr>
            </w:pPr>
            <w:r>
              <w:t>Date:</w:t>
            </w:r>
          </w:p>
          <w:p w:rsidRPr="00FC62D6" w:rsidR="00FC62D6" w:rsidP="00FC62D6" w:rsidRDefault="00FC62D6">
            <w:pPr>
              <w:numPr>
                <w:ilvl w:val="0"/>
                <w:numId w:val="0"/>
              </w:numPr>
              <w:ind w:left="576"/>
            </w:pPr>
          </w:p>
        </w:tc>
      </w:tr>
    </w:tbl>
    <w:p w:rsidRPr="00FC62D6" w:rsidR="00FC62D6" w:rsidP="00FC62D6" w:rsidRDefault="00FC62D6">
      <w:pPr>
        <w:pStyle w:val="Heading1"/>
        <w:numPr>
          <w:ilvl w:val="0"/>
          <w:numId w:val="0"/>
        </w:numPr>
        <w:ind w:left="432"/>
      </w:pPr>
    </w:p>
    <w:sectPr w:rsidRPr="00FC62D6" w:rsidR="00FC62D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C16" w:rsidRDefault="00426C16" w:rsidP="00426C16">
      <w:pPr>
        <w:spacing w:after="0" w:line="240" w:lineRule="auto"/>
      </w:pPr>
      <w:r>
        <w:separator/>
      </w:r>
    </w:p>
  </w:endnote>
  <w:endnote w:type="continuationSeparator" w:id="0">
    <w:p w:rsidR="00426C16" w:rsidRDefault="00426C16" w:rsidP="00426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C16" w:rsidRDefault="00426C16" w:rsidP="00426C16">
      <w:pPr>
        <w:spacing w:after="0" w:line="240" w:lineRule="auto"/>
      </w:pPr>
      <w:r>
        <w:separator/>
      </w:r>
    </w:p>
  </w:footnote>
  <w:footnote w:type="continuationSeparator" w:id="0">
    <w:p w:rsidR="00426C16" w:rsidRDefault="00426C16" w:rsidP="00426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C16" w:rsidRDefault="00426C16" w:rsidP="00426C16">
    <w:pPr>
      <w:pStyle w:val="Header"/>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868B9"/>
    <w:multiLevelType w:val="hybridMultilevel"/>
    <w:tmpl w:val="8C5E5C3C"/>
    <w:lvl w:ilvl="0" w:tplc="1EBC919C">
      <w:start w:val="5"/>
      <w:numFmt w:val="bullet"/>
      <w:lvlText w:val="-"/>
      <w:lvlJc w:val="left"/>
      <w:pPr>
        <w:ind w:left="720" w:hanging="360"/>
      </w:pPr>
      <w:rPr>
        <w:rFonts w:ascii="Arial Narrow" w:eastAsia="Times New Roman" w:hAnsi="Arial Narrow"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40827"/>
    <w:multiLevelType w:val="multilevel"/>
    <w:tmpl w:val="5980D8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30585593"/>
    <w:multiLevelType w:val="multilevel"/>
    <w:tmpl w:val="08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361F0786"/>
    <w:multiLevelType w:val="multilevel"/>
    <w:tmpl w:val="8FDEB74C"/>
    <w:lvl w:ilvl="0">
      <w:start w:val="1"/>
      <w:numFmt w:val="decimal"/>
      <w:pStyle w:val="Heading1"/>
      <w:lvlText w:val="%1"/>
      <w:lvlJc w:val="left"/>
      <w:pPr>
        <w:ind w:left="432" w:hanging="432"/>
      </w:pPr>
      <w:rPr>
        <w:rFonts w:hint="default"/>
      </w:rPr>
    </w:lvl>
    <w:lvl w:ilvl="1">
      <w:start w:val="1"/>
      <w:numFmt w:val="decimal"/>
      <w:pStyle w:val="Normal"/>
      <w:lvlText w:val="%1.%2"/>
      <w:lvlJc w:val="left"/>
      <w:pPr>
        <w:ind w:left="576" w:hanging="576"/>
      </w:pPr>
      <w:rPr>
        <w:rFonts w:hint="default"/>
      </w:rPr>
    </w:lvl>
    <w:lvl w:ilvl="2">
      <w:start w:val="1"/>
      <w:numFmt w:val="decimal"/>
      <w:pStyle w:val="Style1"/>
      <w:lvlText w:val="%1.%2.%3"/>
      <w:lvlJc w:val="left"/>
      <w:pPr>
        <w:ind w:left="720" w:hanging="720"/>
      </w:pPr>
      <w:rPr>
        <w:rFonts w:hint="default"/>
      </w:rPr>
    </w:lvl>
    <w:lvl w:ilvl="3">
      <w:start w:val="1"/>
      <w:numFmt w:val="decimal"/>
      <w:pStyle w:val="Style2"/>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54F052E4"/>
    <w:multiLevelType w:val="hybridMultilevel"/>
    <w:tmpl w:val="EA80B534"/>
    <w:lvl w:ilvl="0" w:tplc="1D8E4C06">
      <w:start w:val="5"/>
      <w:numFmt w:val="bullet"/>
      <w:lvlText w:val="-"/>
      <w:lvlJc w:val="left"/>
      <w:pPr>
        <w:ind w:left="720" w:hanging="360"/>
      </w:pPr>
      <w:rPr>
        <w:rFonts w:ascii="Arial Narrow" w:eastAsia="Times New Roman" w:hAnsi="Arial Narrow"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D16C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D15746D"/>
    <w:multiLevelType w:val="hybridMultilevel"/>
    <w:tmpl w:val="5A26E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1"/>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C89"/>
    <w:rsid w:val="00055799"/>
    <w:rsid w:val="001934EB"/>
    <w:rsid w:val="001A0B99"/>
    <w:rsid w:val="00281718"/>
    <w:rsid w:val="00281BAB"/>
    <w:rsid w:val="00291DB2"/>
    <w:rsid w:val="00294E21"/>
    <w:rsid w:val="00325E95"/>
    <w:rsid w:val="003631D5"/>
    <w:rsid w:val="004117D7"/>
    <w:rsid w:val="00426C16"/>
    <w:rsid w:val="0043727A"/>
    <w:rsid w:val="006B6E7A"/>
    <w:rsid w:val="00704C89"/>
    <w:rsid w:val="008D0008"/>
    <w:rsid w:val="0091520E"/>
    <w:rsid w:val="00A96012"/>
    <w:rsid w:val="00A96BBE"/>
    <w:rsid w:val="00B21969"/>
    <w:rsid w:val="00BD7A98"/>
    <w:rsid w:val="00DB5C05"/>
    <w:rsid w:val="00E713EB"/>
    <w:rsid w:val="00E96518"/>
    <w:rsid w:val="00EF3D9A"/>
    <w:rsid w:val="00F75FCD"/>
    <w:rsid w:val="00FC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E1EE1"/>
  <w15:chartTrackingRefBased/>
  <w15:docId w15:val="{CF46780B-18C0-4765-A5FE-5F4B76A9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1D5"/>
    <w:pPr>
      <w:numPr>
        <w:ilvl w:val="1"/>
        <w:numId w:val="6"/>
      </w:numPr>
    </w:pPr>
    <w:rPr>
      <w:rFonts w:ascii="Arial Narrow" w:hAnsi="Arial Narrow"/>
      <w:sz w:val="24"/>
    </w:rPr>
  </w:style>
  <w:style w:type="paragraph" w:styleId="Heading1">
    <w:name w:val="heading 1"/>
    <w:basedOn w:val="Normal"/>
    <w:next w:val="Normal"/>
    <w:link w:val="Heading1Char"/>
    <w:uiPriority w:val="9"/>
    <w:qFormat/>
    <w:rsid w:val="00294E21"/>
    <w:pPr>
      <w:keepNext/>
      <w:keepLines/>
      <w:numPr>
        <w:ilvl w:val="0"/>
      </w:numPr>
      <w:spacing w:before="240" w:after="0"/>
      <w:outlineLvl w:val="0"/>
    </w:pPr>
    <w:rPr>
      <w:rFonts w:eastAsiaTheme="majorEastAsia" w:cstheme="majorBidi"/>
      <w:b/>
      <w:szCs w:val="32"/>
      <w:u w:val="single"/>
    </w:rPr>
  </w:style>
  <w:style w:type="paragraph" w:styleId="Heading2">
    <w:name w:val="heading 2"/>
    <w:basedOn w:val="Normal"/>
    <w:next w:val="Normal"/>
    <w:link w:val="Heading2Char"/>
    <w:uiPriority w:val="9"/>
    <w:unhideWhenUsed/>
    <w:qFormat/>
    <w:rsid w:val="00F75FCD"/>
    <w:pPr>
      <w:keepNext/>
      <w:keepLines/>
      <w:numPr>
        <w:ilvl w:val="0"/>
        <w:numId w:val="0"/>
      </w:numPr>
      <w:spacing w:before="40" w:after="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F75FCD"/>
    <w:pPr>
      <w:keepNext/>
      <w:keepLines/>
      <w:numPr>
        <w:ilvl w:val="2"/>
        <w:numId w:val="0"/>
      </w:numPr>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704C89"/>
    <w:pPr>
      <w:keepNext/>
      <w:keepLines/>
      <w:numPr>
        <w:ilvl w:val="3"/>
        <w:numId w:val="0"/>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04C89"/>
    <w:pPr>
      <w:keepNext/>
      <w:keepLines/>
      <w:numPr>
        <w:ilvl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4C89"/>
    <w:pPr>
      <w:keepNext/>
      <w:keepLines/>
      <w:numPr>
        <w:ilvl w:val="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04C89"/>
    <w:pPr>
      <w:keepNext/>
      <w:keepLines/>
      <w:numPr>
        <w:ilvl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04C89"/>
    <w:pPr>
      <w:keepNext/>
      <w:keepLines/>
      <w:numPr>
        <w:ilvl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4C89"/>
    <w:pPr>
      <w:keepNext/>
      <w:keepLines/>
      <w:numPr>
        <w:ilvl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704C89"/>
    <w:rPr>
      <w:smallCaps/>
      <w:color w:val="5A5A5A" w:themeColor="text1" w:themeTint="A5"/>
    </w:rPr>
  </w:style>
  <w:style w:type="paragraph" w:styleId="ListParagraph">
    <w:name w:val="List Paragraph"/>
    <w:basedOn w:val="Normal"/>
    <w:uiPriority w:val="34"/>
    <w:qFormat/>
    <w:rsid w:val="00704C89"/>
    <w:pPr>
      <w:numPr>
        <w:ilvl w:val="0"/>
        <w:numId w:val="0"/>
      </w:numPr>
      <w:ind w:left="720"/>
      <w:contextualSpacing/>
    </w:pPr>
  </w:style>
  <w:style w:type="character" w:customStyle="1" w:styleId="Heading1Char">
    <w:name w:val="Heading 1 Char"/>
    <w:basedOn w:val="DefaultParagraphFont"/>
    <w:link w:val="Heading1"/>
    <w:uiPriority w:val="9"/>
    <w:rsid w:val="00294E21"/>
    <w:rPr>
      <w:rFonts w:ascii="Arial Narrow" w:eastAsiaTheme="majorEastAsia" w:hAnsi="Arial Narrow" w:cstheme="majorBidi"/>
      <w:b/>
      <w:sz w:val="24"/>
      <w:szCs w:val="32"/>
      <w:u w:val="single"/>
    </w:rPr>
  </w:style>
  <w:style w:type="character" w:customStyle="1" w:styleId="Heading2Char">
    <w:name w:val="Heading 2 Char"/>
    <w:basedOn w:val="DefaultParagraphFont"/>
    <w:link w:val="Heading2"/>
    <w:uiPriority w:val="9"/>
    <w:rsid w:val="00F75FCD"/>
    <w:rPr>
      <w:rFonts w:ascii="Arial Narrow" w:eastAsiaTheme="majorEastAsia" w:hAnsi="Arial Narrow" w:cstheme="majorBidi"/>
      <w:sz w:val="24"/>
      <w:szCs w:val="26"/>
    </w:rPr>
  </w:style>
  <w:style w:type="character" w:customStyle="1" w:styleId="Heading3Char">
    <w:name w:val="Heading 3 Char"/>
    <w:basedOn w:val="DefaultParagraphFont"/>
    <w:link w:val="Heading3"/>
    <w:uiPriority w:val="9"/>
    <w:rsid w:val="00F75FCD"/>
    <w:rPr>
      <w:rFonts w:ascii="Arial Narrow" w:eastAsiaTheme="majorEastAsia" w:hAnsi="Arial Narrow" w:cstheme="majorBidi"/>
      <w:sz w:val="24"/>
      <w:szCs w:val="24"/>
    </w:rPr>
  </w:style>
  <w:style w:type="character" w:customStyle="1" w:styleId="Heading4Char">
    <w:name w:val="Heading 4 Char"/>
    <w:basedOn w:val="DefaultParagraphFont"/>
    <w:link w:val="Heading4"/>
    <w:uiPriority w:val="9"/>
    <w:rsid w:val="00704C8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04C8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04C8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04C8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04C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4C89"/>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F75FCD"/>
    <w:pPr>
      <w:spacing w:after="0" w:line="240" w:lineRule="auto"/>
      <w:ind w:left="576" w:hanging="576"/>
    </w:pPr>
    <w:rPr>
      <w:rFonts w:ascii="Arial Narrow" w:hAnsi="Arial Narrow"/>
      <w:sz w:val="24"/>
    </w:rPr>
  </w:style>
  <w:style w:type="paragraph" w:styleId="Header">
    <w:name w:val="header"/>
    <w:basedOn w:val="Normal"/>
    <w:link w:val="HeaderChar"/>
    <w:uiPriority w:val="99"/>
    <w:unhideWhenUsed/>
    <w:rsid w:val="00426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C16"/>
    <w:rPr>
      <w:rFonts w:ascii="Arial Narrow" w:hAnsi="Arial Narrow"/>
      <w:sz w:val="24"/>
    </w:rPr>
  </w:style>
  <w:style w:type="paragraph" w:styleId="Footer">
    <w:name w:val="footer"/>
    <w:basedOn w:val="Normal"/>
    <w:link w:val="FooterChar"/>
    <w:uiPriority w:val="99"/>
    <w:unhideWhenUsed/>
    <w:rsid w:val="00426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C16"/>
    <w:rPr>
      <w:rFonts w:ascii="Arial Narrow" w:hAnsi="Arial Narrow"/>
      <w:sz w:val="24"/>
    </w:rPr>
  </w:style>
  <w:style w:type="table" w:styleId="TableGrid">
    <w:name w:val="Table Grid"/>
    <w:basedOn w:val="TableNormal"/>
    <w:uiPriority w:val="39"/>
    <w:rsid w:val="00FC6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294E21"/>
    <w:pPr>
      <w:numPr>
        <w:ilvl w:val="2"/>
      </w:numPr>
    </w:pPr>
  </w:style>
  <w:style w:type="paragraph" w:customStyle="1" w:styleId="Style2">
    <w:name w:val="Style2"/>
    <w:basedOn w:val="Normal"/>
    <w:link w:val="Style2Char"/>
    <w:qFormat/>
    <w:rsid w:val="00294E21"/>
    <w:pPr>
      <w:numPr>
        <w:ilvl w:val="3"/>
      </w:numPr>
    </w:pPr>
  </w:style>
  <w:style w:type="character" w:customStyle="1" w:styleId="Style1Char">
    <w:name w:val="Style1 Char"/>
    <w:basedOn w:val="DefaultParagraphFont"/>
    <w:link w:val="Style1"/>
    <w:rsid w:val="00294E21"/>
    <w:rPr>
      <w:rFonts w:ascii="Arial Narrow" w:hAnsi="Arial Narrow"/>
      <w:sz w:val="24"/>
    </w:rPr>
  </w:style>
  <w:style w:type="character" w:customStyle="1" w:styleId="Style2Char">
    <w:name w:val="Style2 Char"/>
    <w:basedOn w:val="DefaultParagraphFont"/>
    <w:link w:val="Style2"/>
    <w:rsid w:val="00294E21"/>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Officer Report Template</dc:title>
  <dc:subject>
  </dc:subject>
  <dc:creator>Adam Bowman</dc:creator>
  <cp:keywords>
  </cp:keywords>
  <dc:description>
  </dc:description>
  <cp:lastModifiedBy>Sebastian</cp:lastModifiedBy>
  <cp:revision>10</cp:revision>
  <dcterms:created xsi:type="dcterms:W3CDTF">2020-02-19T14:11:00Z</dcterms:created>
  <dcterms:modified xsi:type="dcterms:W3CDTF">2020-03-23T09:28:25Z</dcterms:modified>
</cp:coreProperties>
</file>