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5A63" w:rsidR="00716B8A" w:rsidP="00716B8A" w:rsidRDefault="00464388" w14:paraId="1F6D06D5" w14:textId="77777777">
      <w:pPr>
        <w:pStyle w:val="Heading1"/>
        <w:ind w:left="1134"/>
        <w:rPr>
          <w:rFonts w:cs="Arial"/>
        </w:rPr>
      </w:pPr>
      <w:r w:rsidRPr="002B5A63">
        <w:rPr>
          <w:rFonts w:cs="Arial"/>
          <w:noProof/>
          <w:lang w:val="en-GB" w:eastAsia="en-GB"/>
        </w:rPr>
        <w:drawing>
          <wp:anchor distT="0" distB="0" distL="114300" distR="114300" simplePos="0" relativeHeight="251660288" behindDoc="0" locked="0" layoutInCell="1" allowOverlap="1" wp14:editId="610AAF02" wp14:anchorId="4395B341">
            <wp:simplePos x="0" y="0"/>
            <wp:positionH relativeFrom="column">
              <wp:posOffset>4079875</wp:posOffset>
            </wp:positionH>
            <wp:positionV relativeFrom="paragraph">
              <wp:posOffset>-365760</wp:posOffset>
            </wp:positionV>
            <wp:extent cx="2194560" cy="1395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_Surveys_logos_PTES -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4560" cy="1395730"/>
                    </a:xfrm>
                    <a:prstGeom prst="rect">
                      <a:avLst/>
                    </a:prstGeom>
                  </pic:spPr>
                </pic:pic>
              </a:graphicData>
            </a:graphic>
            <wp14:sizeRelH relativeFrom="page">
              <wp14:pctWidth>0</wp14:pctWidth>
            </wp14:sizeRelH>
            <wp14:sizeRelV relativeFrom="page">
              <wp14:pctHeight>0</wp14:pctHeight>
            </wp14:sizeRelV>
          </wp:anchor>
        </w:drawing>
      </w:r>
      <w:r w:rsidRPr="002B5A63">
        <w:rPr>
          <w:rFonts w:cs="Arial"/>
          <w:noProof/>
          <w:lang w:val="en-GB" w:eastAsia="en-GB"/>
        </w:rPr>
        <w:drawing>
          <wp:anchor distT="0" distB="0" distL="114300" distR="114300" simplePos="0" relativeHeight="251657216" behindDoc="0" locked="0" layoutInCell="1" allowOverlap="1" wp14:editId="0D7C03CB" wp14:anchorId="71E8DD3B">
            <wp:simplePos x="0" y="0"/>
            <wp:positionH relativeFrom="column">
              <wp:posOffset>-321945</wp:posOffset>
            </wp:positionH>
            <wp:positionV relativeFrom="paragraph">
              <wp:posOffset>-52070</wp:posOffset>
            </wp:positionV>
            <wp:extent cx="4284345" cy="7175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Surveys_Service-Flag_WEB.jpg"/>
                    <pic:cNvPicPr/>
                  </pic:nvPicPr>
                  <pic:blipFill>
                    <a:blip r:embed="rId12">
                      <a:extLst>
                        <a:ext uri="{28A0092B-C50C-407E-A947-70E740481C1C}">
                          <a14:useLocalDpi xmlns:a14="http://schemas.microsoft.com/office/drawing/2010/main" val="0"/>
                        </a:ext>
                      </a:extLst>
                    </a:blip>
                    <a:stretch>
                      <a:fillRect/>
                    </a:stretch>
                  </pic:blipFill>
                  <pic:spPr>
                    <a:xfrm>
                      <a:off x="0" y="0"/>
                      <a:ext cx="4284345" cy="717550"/>
                    </a:xfrm>
                    <a:prstGeom prst="rect">
                      <a:avLst/>
                    </a:prstGeom>
                  </pic:spPr>
                </pic:pic>
              </a:graphicData>
            </a:graphic>
            <wp14:sizeRelH relativeFrom="page">
              <wp14:pctWidth>0</wp14:pctWidth>
            </wp14:sizeRelH>
            <wp14:sizeRelV relativeFrom="page">
              <wp14:pctHeight>0</wp14:pctHeight>
            </wp14:sizeRelV>
          </wp:anchor>
        </w:drawing>
      </w:r>
    </w:p>
    <w:p w:rsidRPr="002B5A63" w:rsidR="00716B8A" w:rsidP="00DF389E" w:rsidRDefault="00716B8A" w14:paraId="34ABCFED" w14:textId="77777777">
      <w:pPr>
        <w:pStyle w:val="NumberList"/>
        <w:numPr>
          <w:ilvl w:val="0"/>
          <w:numId w:val="0"/>
        </w:numPr>
        <w:rPr>
          <w:rFonts w:cs="Arial"/>
        </w:rPr>
      </w:pPr>
    </w:p>
    <w:p w:rsidRPr="002B5A63" w:rsidR="00716B8A" w:rsidP="00716B8A" w:rsidRDefault="00716B8A" w14:paraId="3E5499EE" w14:textId="77777777">
      <w:pPr>
        <w:pStyle w:val="Heading1"/>
        <w:ind w:left="1134"/>
        <w:rPr>
          <w:rFonts w:cs="Arial"/>
        </w:rPr>
      </w:pPr>
    </w:p>
    <w:p w:rsidRPr="002B5A63" w:rsidR="00432CE8" w:rsidP="00432CE8" w:rsidRDefault="00432CE8" w14:paraId="4EA20957" w14:textId="77777777">
      <w:pPr>
        <w:pStyle w:val="Heading1"/>
        <w:jc w:val="center"/>
        <w:rPr>
          <w:rFonts w:cs="Arial"/>
          <w:b/>
          <w:sz w:val="38"/>
        </w:rPr>
      </w:pPr>
      <w:r w:rsidRPr="002B5A63">
        <w:rPr>
          <w:rFonts w:cs="Arial"/>
          <w:sz w:val="38"/>
        </w:rPr>
        <w:t xml:space="preserve">Postgraduate Taught Experience Survey: </w:t>
      </w:r>
      <w:r w:rsidR="00464388">
        <w:rPr>
          <w:rFonts w:cs="Arial"/>
          <w:sz w:val="38"/>
        </w:rPr>
        <w:br/>
      </w:r>
      <w:r w:rsidRPr="002B5A63">
        <w:rPr>
          <w:rFonts w:cs="Arial"/>
          <w:sz w:val="38"/>
        </w:rPr>
        <w:t>Student Guide</w:t>
      </w:r>
    </w:p>
    <w:p w:rsidR="000940A9" w:rsidP="00464388" w:rsidRDefault="000940A9" w14:paraId="394D2C31" w14:textId="77777777">
      <w:pPr>
        <w:pStyle w:val="Heading1"/>
        <w:jc w:val="center"/>
        <w:rPr>
          <w:rFonts w:cs="Arial"/>
          <w:sz w:val="38"/>
        </w:rPr>
      </w:pPr>
      <w:r w:rsidRPr="002B5A63">
        <w:rPr>
          <w:rFonts w:cs="Arial"/>
          <w:sz w:val="38"/>
        </w:rPr>
        <w:t>Frequently asked questions</w:t>
      </w:r>
    </w:p>
    <w:p w:rsidRPr="00464388" w:rsidR="00464388" w:rsidP="00464388" w:rsidRDefault="00464388" w14:paraId="60A5289E" w14:textId="77777777"/>
    <w:p w:rsidRPr="002B5A63" w:rsidR="000940A9" w:rsidP="000940A9" w:rsidRDefault="000940A9" w14:paraId="3B1426EA" w14:textId="4DC31A2E">
      <w:pPr>
        <w:tabs>
          <w:tab w:val="left" w:pos="9923"/>
        </w:tabs>
        <w:ind w:right="843"/>
        <w:rPr>
          <w:rFonts w:cs="Arial"/>
        </w:rPr>
      </w:pPr>
      <w:r w:rsidRPr="002B5A63">
        <w:rPr>
          <w:rFonts w:cs="Arial"/>
        </w:rPr>
        <w:t xml:space="preserve">We’re keen to make sure postgraduate students have the best possible experience while studying at </w:t>
      </w:r>
      <w:r w:rsidR="002C131F">
        <w:rPr>
          <w:rFonts w:cs="Arial"/>
        </w:rPr>
        <w:t>St George’s, University of London</w:t>
      </w:r>
      <w:r w:rsidRPr="002B5A63">
        <w:rPr>
          <w:rFonts w:cs="Arial"/>
        </w:rPr>
        <w:t xml:space="preserve"> </w:t>
      </w:r>
      <w:proofErr w:type="gramStart"/>
      <w:r w:rsidRPr="002B5A63">
        <w:rPr>
          <w:rFonts w:cs="Arial"/>
        </w:rPr>
        <w:t>To</w:t>
      </w:r>
      <w:proofErr w:type="gramEnd"/>
      <w:r w:rsidRPr="002B5A63">
        <w:rPr>
          <w:rFonts w:cs="Arial"/>
        </w:rPr>
        <w:t xml:space="preserve"> do that we need to know what you think we are doing well and what we can do better. If you’re thinking about taking part this year, these are the answers to some of the questions students often ask:</w:t>
      </w:r>
    </w:p>
    <w:p w:rsidRPr="002B5A63" w:rsidR="000940A9" w:rsidP="000940A9" w:rsidRDefault="00BE0ADA" w14:paraId="0F25BFF8" w14:textId="77777777">
      <w:pPr>
        <w:tabs>
          <w:tab w:val="left" w:pos="9923"/>
        </w:tabs>
        <w:ind w:right="843"/>
        <w:rPr>
          <w:rFonts w:cs="Arial"/>
        </w:rPr>
      </w:pPr>
      <w:hyperlink w:history="1" w:anchor="_What_is_it?">
        <w:r w:rsidRPr="002B5A63" w:rsidR="000940A9">
          <w:rPr>
            <w:rStyle w:val="Hyperlink"/>
            <w:rFonts w:cs="Arial"/>
          </w:rPr>
          <w:t>What is it?</w:t>
        </w:r>
      </w:hyperlink>
    </w:p>
    <w:p w:rsidRPr="002B5A63" w:rsidR="000940A9" w:rsidP="000940A9" w:rsidRDefault="00BE0ADA" w14:paraId="36424238" w14:textId="77777777">
      <w:pPr>
        <w:tabs>
          <w:tab w:val="left" w:pos="9923"/>
        </w:tabs>
        <w:ind w:right="843"/>
        <w:rPr>
          <w:rFonts w:cs="Arial"/>
        </w:rPr>
      </w:pPr>
      <w:hyperlink w:history="1" w:anchor="_Why_should_I">
        <w:r w:rsidRPr="002B5A63" w:rsidR="000940A9">
          <w:rPr>
            <w:rStyle w:val="Hyperlink"/>
            <w:rFonts w:cs="Arial"/>
          </w:rPr>
          <w:t>Why should I take part?</w:t>
        </w:r>
      </w:hyperlink>
    </w:p>
    <w:p w:rsidRPr="002B5A63" w:rsidR="000940A9" w:rsidP="000940A9" w:rsidRDefault="000940A9" w14:paraId="26F32FDE" w14:textId="77777777">
      <w:pPr>
        <w:tabs>
          <w:tab w:val="left" w:pos="9923"/>
        </w:tabs>
        <w:ind w:right="843"/>
        <w:rPr>
          <w:rStyle w:val="Hyperlink"/>
          <w:rFonts w:cs="Arial"/>
        </w:rPr>
      </w:pPr>
      <w:r w:rsidRPr="002B5A63">
        <w:rPr>
          <w:rFonts w:cs="Arial"/>
        </w:rPr>
        <w:fldChar w:fldCharType="begin"/>
      </w:r>
      <w:r w:rsidRPr="002B5A63">
        <w:rPr>
          <w:rFonts w:cs="Arial"/>
        </w:rPr>
        <w:instrText xml:space="preserve"> HYPERLINK  \l "_What_does_it" </w:instrText>
      </w:r>
      <w:r w:rsidRPr="002B5A63">
        <w:rPr>
          <w:rFonts w:cs="Arial"/>
        </w:rPr>
      </w:r>
      <w:r w:rsidRPr="002B5A63">
        <w:rPr>
          <w:rFonts w:cs="Arial"/>
        </w:rPr>
        <w:fldChar w:fldCharType="separate"/>
      </w:r>
      <w:r w:rsidRPr="002B5A63">
        <w:rPr>
          <w:rStyle w:val="Hyperlink"/>
          <w:rFonts w:cs="Arial"/>
        </w:rPr>
        <w:t>What does it cover?</w:t>
      </w:r>
    </w:p>
    <w:p w:rsidRPr="002B5A63" w:rsidR="000940A9" w:rsidP="000940A9" w:rsidRDefault="000940A9" w14:paraId="5A80231A" w14:textId="77777777">
      <w:pPr>
        <w:tabs>
          <w:tab w:val="left" w:pos="9923"/>
        </w:tabs>
        <w:ind w:right="843"/>
        <w:rPr>
          <w:rFonts w:cs="Arial"/>
        </w:rPr>
      </w:pPr>
      <w:r w:rsidRPr="002B5A63">
        <w:rPr>
          <w:rFonts w:cs="Arial"/>
        </w:rPr>
        <w:fldChar w:fldCharType="end"/>
      </w:r>
      <w:hyperlink w:history="1" w:anchor="_What_happens_to">
        <w:r w:rsidRPr="002B5A63">
          <w:rPr>
            <w:rStyle w:val="Hyperlink"/>
            <w:rFonts w:cs="Arial"/>
          </w:rPr>
          <w:t>What happens to the results?</w:t>
        </w:r>
      </w:hyperlink>
    </w:p>
    <w:p w:rsidRPr="002B5A63" w:rsidR="000940A9" w:rsidP="000940A9" w:rsidRDefault="00BE0ADA" w14:paraId="00CF72EB" w14:textId="77777777">
      <w:pPr>
        <w:tabs>
          <w:tab w:val="left" w:pos="9923"/>
        </w:tabs>
        <w:ind w:right="843"/>
        <w:rPr>
          <w:rFonts w:cs="Arial"/>
        </w:rPr>
      </w:pPr>
      <w:hyperlink w:history="1" w:anchor="_Is_it_anonymous?">
        <w:r w:rsidRPr="002B5A63" w:rsidR="000940A9">
          <w:rPr>
            <w:rStyle w:val="Hyperlink"/>
            <w:rFonts w:cs="Arial"/>
          </w:rPr>
          <w:t>Is it anonymous?</w:t>
        </w:r>
      </w:hyperlink>
    </w:p>
    <w:p w:rsidRPr="002B5A63" w:rsidR="000940A9" w:rsidP="000940A9" w:rsidRDefault="00BE0ADA" w14:paraId="31784603" w14:textId="77777777">
      <w:pPr>
        <w:tabs>
          <w:tab w:val="left" w:pos="9923"/>
        </w:tabs>
        <w:ind w:right="843"/>
        <w:rPr>
          <w:rFonts w:cs="Arial"/>
        </w:rPr>
      </w:pPr>
      <w:hyperlink w:history="1" w:anchor="_What_do_I">
        <w:r w:rsidRPr="002B5A63" w:rsidR="000940A9">
          <w:rPr>
            <w:rStyle w:val="Hyperlink"/>
            <w:rFonts w:cs="Arial"/>
          </w:rPr>
          <w:t>What do I need to do?</w:t>
        </w:r>
      </w:hyperlink>
    </w:p>
    <w:p w:rsidRPr="002B5A63" w:rsidR="000940A9" w:rsidP="000940A9" w:rsidRDefault="000940A9" w14:paraId="6E22B41C" w14:textId="77777777">
      <w:pPr>
        <w:tabs>
          <w:tab w:val="left" w:pos="9923"/>
        </w:tabs>
        <w:ind w:right="843"/>
        <w:rPr>
          <w:rStyle w:val="Hyperlink"/>
          <w:rFonts w:cs="Arial"/>
        </w:rPr>
      </w:pPr>
      <w:r w:rsidRPr="002B5A63">
        <w:rPr>
          <w:rFonts w:cs="Arial"/>
        </w:rPr>
        <w:fldChar w:fldCharType="begin"/>
      </w:r>
      <w:r w:rsidRPr="002B5A63">
        <w:rPr>
          <w:rFonts w:cs="Arial"/>
        </w:rPr>
        <w:instrText xml:space="preserve"> HYPERLINK  \l "_Where_can_I" </w:instrText>
      </w:r>
      <w:r w:rsidRPr="002B5A63">
        <w:rPr>
          <w:rFonts w:cs="Arial"/>
        </w:rPr>
      </w:r>
      <w:r w:rsidRPr="002B5A63">
        <w:rPr>
          <w:rFonts w:cs="Arial"/>
        </w:rPr>
        <w:fldChar w:fldCharType="separate"/>
      </w:r>
      <w:r w:rsidRPr="002B5A63">
        <w:rPr>
          <w:rStyle w:val="Hyperlink"/>
          <w:rFonts w:cs="Arial"/>
        </w:rPr>
        <w:t>Where can I find out more?</w:t>
      </w:r>
    </w:p>
    <w:bookmarkStart w:name="_Toc346867645" w:id="0"/>
    <w:p w:rsidRPr="002B5A63" w:rsidR="000940A9" w:rsidP="00464388" w:rsidRDefault="000940A9" w14:paraId="44648567" w14:textId="77777777">
      <w:pPr>
        <w:pStyle w:val="Heading2"/>
        <w:tabs>
          <w:tab w:val="left" w:pos="9923"/>
        </w:tabs>
        <w:ind w:right="843"/>
        <w:rPr>
          <w:rFonts w:cs="Arial"/>
        </w:rPr>
      </w:pPr>
      <w:r w:rsidRPr="002B5A63">
        <w:rPr>
          <w:rFonts w:cs="Arial"/>
          <w:b/>
          <w:color w:val="auto"/>
          <w:sz w:val="24"/>
        </w:rPr>
        <w:fldChar w:fldCharType="end"/>
      </w:r>
      <w:bookmarkStart w:name="_What_is_it?" w:id="1"/>
      <w:bookmarkStart w:name="_Toc374522253" w:id="2"/>
      <w:bookmarkStart w:name="_Toc374522649" w:id="3"/>
      <w:bookmarkEnd w:id="1"/>
      <w:r w:rsidRPr="002B5A63">
        <w:rPr>
          <w:rFonts w:cs="Arial"/>
        </w:rPr>
        <w:t>What is it?</w:t>
      </w:r>
      <w:bookmarkEnd w:id="0"/>
      <w:bookmarkEnd w:id="2"/>
      <w:bookmarkEnd w:id="3"/>
    </w:p>
    <w:p w:rsidRPr="002B5A63" w:rsidR="000940A9" w:rsidP="000940A9" w:rsidRDefault="00464388" w14:paraId="5F5E9FF3" w14:textId="77777777">
      <w:pPr>
        <w:tabs>
          <w:tab w:val="left" w:pos="9923"/>
        </w:tabs>
        <w:ind w:right="843"/>
        <w:rPr>
          <w:rFonts w:cs="Arial"/>
        </w:rPr>
      </w:pPr>
      <w:r>
        <w:rPr>
          <w:rFonts w:cs="Arial"/>
        </w:rPr>
        <w:t>T</w:t>
      </w:r>
      <w:r w:rsidRPr="002B5A63" w:rsidR="000940A9">
        <w:rPr>
          <w:rFonts w:cs="Arial"/>
        </w:rPr>
        <w:t>he Postgraduate Taught Experience Survey or PTES is a n</w:t>
      </w:r>
      <w:r w:rsidRPr="002B5A63" w:rsidR="00432CE8">
        <w:rPr>
          <w:rFonts w:cs="Arial"/>
        </w:rPr>
        <w:t>ational survey of postgraduate t</w:t>
      </w:r>
      <w:r w:rsidRPr="002B5A63" w:rsidR="000940A9">
        <w:rPr>
          <w:rFonts w:cs="Arial"/>
        </w:rPr>
        <w:t xml:space="preserve">aught students inviting them to comment on their course and experience. The questionnaire takes around 15 minutes to complete. </w:t>
      </w:r>
    </w:p>
    <w:p w:rsidRPr="002B5A63" w:rsidR="000940A9" w:rsidP="000940A9" w:rsidRDefault="000940A9" w14:paraId="4C2B1DD2" w14:textId="77777777">
      <w:pPr>
        <w:pStyle w:val="Heading2"/>
        <w:tabs>
          <w:tab w:val="left" w:pos="9923"/>
        </w:tabs>
        <w:ind w:right="843"/>
        <w:rPr>
          <w:rFonts w:cs="Arial"/>
        </w:rPr>
      </w:pPr>
      <w:bookmarkStart w:name="_Why_should_I" w:id="4"/>
      <w:bookmarkStart w:name="_Toc346867646" w:id="5"/>
      <w:bookmarkStart w:name="_Toc374522254" w:id="6"/>
      <w:bookmarkStart w:name="_Toc374522650" w:id="7"/>
      <w:bookmarkEnd w:id="4"/>
      <w:r w:rsidRPr="002B5A63">
        <w:rPr>
          <w:rFonts w:cs="Arial"/>
        </w:rPr>
        <w:t>Why should I take part?</w:t>
      </w:r>
      <w:bookmarkEnd w:id="5"/>
      <w:bookmarkEnd w:id="6"/>
      <w:bookmarkEnd w:id="7"/>
    </w:p>
    <w:p w:rsidRPr="002B5A63" w:rsidR="000940A9" w:rsidP="000940A9" w:rsidRDefault="000940A9" w14:paraId="2D23D463" w14:textId="25B972BC">
      <w:pPr>
        <w:tabs>
          <w:tab w:val="left" w:pos="9923"/>
        </w:tabs>
        <w:ind w:right="843"/>
        <w:rPr>
          <w:rFonts w:cs="Arial"/>
        </w:rPr>
      </w:pPr>
      <w:r w:rsidRPr="002B5A63">
        <w:rPr>
          <w:rFonts w:cs="Arial"/>
        </w:rPr>
        <w:t xml:space="preserve">The Postgraduate Taught Experience Survey is your chance to tell us your thoughts about your course. The results help us compare how we are doing with other institutions, to make changes that will improve what we do in future and to keep doing the things that you value. This will help improve the experience of students like you in the future. </w:t>
      </w:r>
      <w:r w:rsidR="002C131F">
        <w:rPr>
          <w:rFonts w:cs="Arial"/>
        </w:rPr>
        <w:t xml:space="preserve">As a bonus, you will be entered into a Prize Draw to win 1 of 5 prizes of £200 as a thank you for completing. </w:t>
      </w:r>
    </w:p>
    <w:p w:rsidRPr="002B5A63" w:rsidR="000940A9" w:rsidP="00464388" w:rsidRDefault="000940A9" w14:paraId="52979E4C" w14:textId="77777777">
      <w:pPr>
        <w:pStyle w:val="Heading2"/>
        <w:tabs>
          <w:tab w:val="left" w:pos="9923"/>
        </w:tabs>
        <w:ind w:right="843"/>
        <w:rPr>
          <w:rFonts w:cs="Arial"/>
        </w:rPr>
      </w:pPr>
      <w:bookmarkStart w:name="_Toc374522256" w:id="8"/>
      <w:bookmarkStart w:name="_Toc374522651" w:id="9"/>
      <w:r w:rsidRPr="002B5A63">
        <w:rPr>
          <w:rFonts w:cs="Arial"/>
        </w:rPr>
        <w:t>What does it cover?</w:t>
      </w:r>
      <w:bookmarkEnd w:id="8"/>
      <w:bookmarkEnd w:id="9"/>
    </w:p>
    <w:p w:rsidRPr="002B5A63" w:rsidR="00A234BE" w:rsidP="000940A9" w:rsidRDefault="000940A9" w14:paraId="1DA0BCA0" w14:textId="77777777">
      <w:pPr>
        <w:tabs>
          <w:tab w:val="left" w:pos="9923"/>
        </w:tabs>
        <w:ind w:right="843"/>
        <w:rPr>
          <w:rFonts w:cs="Arial"/>
        </w:rPr>
      </w:pPr>
      <w:r w:rsidRPr="002B5A63">
        <w:rPr>
          <w:rFonts w:cs="Arial"/>
        </w:rPr>
        <w:t xml:space="preserve">PTES concentrates on your course and includes: </w:t>
      </w:r>
    </w:p>
    <w:p w:rsidRPr="008B5B0E" w:rsidR="00A234BE" w:rsidP="00A234BE" w:rsidRDefault="00A234BE" w14:paraId="3A7118FF" w14:textId="77777777">
      <w:pPr>
        <w:pStyle w:val="HEABullet"/>
        <w:numPr>
          <w:ilvl w:val="0"/>
          <w:numId w:val="26"/>
        </w:numPr>
      </w:pPr>
      <w:r w:rsidRPr="008B5B0E">
        <w:t xml:space="preserve">The experience of teaching and learning, </w:t>
      </w:r>
      <w:proofErr w:type="gramStart"/>
      <w:r w:rsidRPr="008B5B0E">
        <w:t>including:</w:t>
      </w:r>
      <w:proofErr w:type="gramEnd"/>
      <w:r w:rsidRPr="008B5B0E">
        <w:t xml:space="preserve"> staff, learning materials, working with other students;</w:t>
      </w:r>
    </w:p>
    <w:p w:rsidR="00A234BE" w:rsidP="00A234BE" w:rsidRDefault="00A234BE" w14:paraId="1FD8C46F" w14:textId="77777777">
      <w:pPr>
        <w:pStyle w:val="HEABullet"/>
        <w:numPr>
          <w:ilvl w:val="0"/>
          <w:numId w:val="27"/>
        </w:numPr>
        <w:rPr>
          <w:rFonts w:cs="Arial"/>
        </w:rPr>
      </w:pPr>
      <w:r>
        <w:rPr>
          <w:rFonts w:cs="Arial"/>
        </w:rPr>
        <w:t xml:space="preserve">Engagement and course </w:t>
      </w:r>
      <w:proofErr w:type="gramStart"/>
      <w:r>
        <w:rPr>
          <w:rFonts w:cs="Arial"/>
        </w:rPr>
        <w:t>challenge;</w:t>
      </w:r>
      <w:proofErr w:type="gramEnd"/>
    </w:p>
    <w:p w:rsidRPr="00FA2338" w:rsidR="00A234BE" w:rsidP="00A234BE" w:rsidRDefault="00A234BE" w14:paraId="59F488F9" w14:textId="77777777">
      <w:pPr>
        <w:pStyle w:val="HEABullet"/>
        <w:numPr>
          <w:ilvl w:val="0"/>
          <w:numId w:val="27"/>
        </w:numPr>
        <w:rPr>
          <w:rFonts w:cs="Arial"/>
        </w:rPr>
      </w:pPr>
      <w:r w:rsidRPr="00FA2338">
        <w:rPr>
          <w:rFonts w:cs="Arial"/>
        </w:rPr>
        <w:lastRenderedPageBreak/>
        <w:t xml:space="preserve">Assessment and feedback, including supervisor support for dissertation or major </w:t>
      </w:r>
      <w:proofErr w:type="gramStart"/>
      <w:r w:rsidRPr="00FA2338">
        <w:rPr>
          <w:rFonts w:cs="Arial"/>
        </w:rPr>
        <w:t>project;</w:t>
      </w:r>
      <w:proofErr w:type="gramEnd"/>
    </w:p>
    <w:p w:rsidRPr="008B5B0E" w:rsidR="00A234BE" w:rsidP="00A234BE" w:rsidRDefault="00A234BE" w14:paraId="1537B092" w14:textId="77777777">
      <w:pPr>
        <w:pStyle w:val="HEABullet"/>
        <w:numPr>
          <w:ilvl w:val="0"/>
          <w:numId w:val="26"/>
        </w:numPr>
      </w:pPr>
      <w:proofErr w:type="spellStart"/>
      <w:r w:rsidRPr="008B5B0E">
        <w:t>Organisation</w:t>
      </w:r>
      <w:proofErr w:type="spellEnd"/>
      <w:r w:rsidRPr="008B5B0E">
        <w:t xml:space="preserve"> and management, including induction and involvement in course </w:t>
      </w:r>
      <w:proofErr w:type="gramStart"/>
      <w:r w:rsidRPr="008B5B0E">
        <w:t>decisions;</w:t>
      </w:r>
      <w:proofErr w:type="gramEnd"/>
    </w:p>
    <w:p w:rsidRPr="00A607E6" w:rsidR="00A234BE" w:rsidP="00A234BE" w:rsidRDefault="00A234BE" w14:paraId="147D8B09" w14:textId="77777777">
      <w:pPr>
        <w:pStyle w:val="HEABullet"/>
        <w:numPr>
          <w:ilvl w:val="0"/>
          <w:numId w:val="26"/>
        </w:numPr>
      </w:pPr>
      <w:r w:rsidRPr="00A607E6">
        <w:t xml:space="preserve">Resources, including learning </w:t>
      </w:r>
      <w:proofErr w:type="gramStart"/>
      <w:r w:rsidRPr="00A607E6">
        <w:t>resources;</w:t>
      </w:r>
      <w:proofErr w:type="gramEnd"/>
    </w:p>
    <w:p w:rsidRPr="002C131F" w:rsidR="00A234BE" w:rsidP="00A234BE" w:rsidRDefault="00A234BE" w14:paraId="2F4BA260" w14:textId="35878198">
      <w:pPr>
        <w:pStyle w:val="HEABullet"/>
        <w:numPr>
          <w:ilvl w:val="0"/>
          <w:numId w:val="26"/>
        </w:numPr>
      </w:pPr>
      <w:r w:rsidRPr="002C131F">
        <w:t xml:space="preserve">Support, including for academic skills and for health and </w:t>
      </w:r>
      <w:proofErr w:type="gramStart"/>
      <w:r w:rsidRPr="002C131F">
        <w:t>wellbeing;</w:t>
      </w:r>
      <w:proofErr w:type="gramEnd"/>
    </w:p>
    <w:p w:rsidRPr="002C131F" w:rsidR="00A234BE" w:rsidP="00A234BE" w:rsidRDefault="00A234BE" w14:paraId="03A10902" w14:textId="718A9E6F">
      <w:pPr>
        <w:pStyle w:val="HEABullet"/>
        <w:numPr>
          <w:ilvl w:val="0"/>
          <w:numId w:val="26"/>
        </w:numPr>
      </w:pPr>
      <w:r w:rsidRPr="002C131F">
        <w:t xml:space="preserve">Skills development, including independent learning, research skills and career </w:t>
      </w:r>
      <w:proofErr w:type="gramStart"/>
      <w:r w:rsidRPr="002C131F">
        <w:t>skills;</w:t>
      </w:r>
      <w:proofErr w:type="gramEnd"/>
    </w:p>
    <w:p w:rsidR="00A234BE" w:rsidP="00A234BE" w:rsidRDefault="00A234BE" w14:paraId="53E333D1" w14:textId="77777777">
      <w:pPr>
        <w:pStyle w:val="HEABullet"/>
        <w:numPr>
          <w:ilvl w:val="0"/>
          <w:numId w:val="26"/>
        </w:numPr>
      </w:pPr>
      <w:r>
        <w:t xml:space="preserve">Overall </w:t>
      </w:r>
      <w:proofErr w:type="gramStart"/>
      <w:r>
        <w:t>satisfaction</w:t>
      </w:r>
      <w:r w:rsidRPr="008B5B0E">
        <w:t>;</w:t>
      </w:r>
      <w:proofErr w:type="gramEnd"/>
    </w:p>
    <w:p w:rsidR="002C131F" w:rsidP="00464388" w:rsidRDefault="002C131F" w14:paraId="004BE537" w14:textId="77777777">
      <w:pPr>
        <w:pStyle w:val="Heading2"/>
        <w:rPr>
          <w:rFonts w:cs="Arial"/>
        </w:rPr>
      </w:pPr>
      <w:bookmarkStart w:name="_Toc346867647" w:id="10"/>
      <w:bookmarkStart w:name="_Toc374522255" w:id="11"/>
      <w:bookmarkStart w:name="_Toc374522652" w:id="12"/>
    </w:p>
    <w:p w:rsidRPr="002B5A63" w:rsidR="000940A9" w:rsidP="00464388" w:rsidRDefault="000940A9" w14:paraId="04618694" w14:textId="42598B90">
      <w:pPr>
        <w:pStyle w:val="Heading2"/>
        <w:rPr>
          <w:rFonts w:cs="Arial"/>
        </w:rPr>
      </w:pPr>
      <w:r w:rsidRPr="002B5A63">
        <w:rPr>
          <w:rFonts w:cs="Arial"/>
        </w:rPr>
        <w:t>What happens to the results?</w:t>
      </w:r>
      <w:bookmarkEnd w:id="10"/>
      <w:bookmarkEnd w:id="11"/>
      <w:bookmarkEnd w:id="12"/>
    </w:p>
    <w:p w:rsidR="000940A9" w:rsidP="000940A9" w:rsidRDefault="000940A9" w14:paraId="2C748C8C" w14:textId="0D4F07C0">
      <w:pPr>
        <w:tabs>
          <w:tab w:val="left" w:pos="9923"/>
        </w:tabs>
        <w:ind w:right="843"/>
        <w:rPr>
          <w:rFonts w:cs="Arial"/>
        </w:rPr>
      </w:pPr>
      <w:r w:rsidRPr="002B5A63">
        <w:rPr>
          <w:rFonts w:cs="Arial"/>
        </w:rPr>
        <w:t xml:space="preserve">Your feedback is important. Over one hundred universities and colleges take part. This means we can compare your experience against similar postgraduates at other institutions to see if we are supporting your learning as we should. We use the findings to improve our courses and the learning experience for future students. </w:t>
      </w:r>
    </w:p>
    <w:p w:rsidRPr="002B5A63" w:rsidR="002C131F" w:rsidP="000940A9" w:rsidRDefault="002C131F" w14:paraId="2BE912C3" w14:textId="77777777">
      <w:pPr>
        <w:tabs>
          <w:tab w:val="left" w:pos="9923"/>
        </w:tabs>
        <w:ind w:right="843"/>
        <w:rPr>
          <w:rFonts w:cs="Arial"/>
        </w:rPr>
      </w:pPr>
    </w:p>
    <w:p w:rsidRPr="002B5A63" w:rsidR="000940A9" w:rsidP="00464388" w:rsidRDefault="000940A9" w14:paraId="0E4093DB" w14:textId="77777777">
      <w:pPr>
        <w:pStyle w:val="Heading2"/>
        <w:tabs>
          <w:tab w:val="left" w:pos="9923"/>
        </w:tabs>
        <w:ind w:right="843"/>
        <w:rPr>
          <w:rFonts w:cs="Arial"/>
        </w:rPr>
      </w:pPr>
      <w:bookmarkStart w:name="_What_does_it" w:id="13"/>
      <w:bookmarkStart w:name="_Is_it_anonymous?" w:id="14"/>
      <w:bookmarkStart w:name="_Toc346867650" w:id="15"/>
      <w:bookmarkStart w:name="_Toc374522258" w:id="16"/>
      <w:bookmarkStart w:name="_Toc374522653" w:id="17"/>
      <w:bookmarkEnd w:id="13"/>
      <w:bookmarkEnd w:id="14"/>
      <w:r w:rsidRPr="002B5A63">
        <w:rPr>
          <w:rFonts w:cs="Arial"/>
        </w:rPr>
        <w:t>Is it anonymous?</w:t>
      </w:r>
      <w:bookmarkEnd w:id="15"/>
      <w:bookmarkEnd w:id="16"/>
      <w:bookmarkEnd w:id="17"/>
    </w:p>
    <w:p w:rsidRPr="00234CA4" w:rsidR="00234CA4" w:rsidP="00234CA4" w:rsidRDefault="00234CA4" w14:paraId="5E74E67D" w14:textId="77777777">
      <w:pPr>
        <w:tabs>
          <w:tab w:val="left" w:pos="9923"/>
        </w:tabs>
        <w:ind w:right="843"/>
        <w:rPr>
          <w:rFonts w:cs="Arial"/>
        </w:rPr>
      </w:pPr>
      <w:bookmarkStart w:name="_Toc346867649" w:id="18"/>
      <w:bookmarkStart w:name="_Toc374522257" w:id="19"/>
      <w:r w:rsidRPr="00234CA4">
        <w:rPr>
          <w:rFonts w:cs="Arial"/>
        </w:rPr>
        <w:t xml:space="preserve">Your survey response is confidential to the team processing the results and no reporting outside of this team will identify any individual. Any results communicated to teaching staff will be </w:t>
      </w:r>
      <w:proofErr w:type="spellStart"/>
      <w:r w:rsidRPr="00234CA4">
        <w:rPr>
          <w:rFonts w:cs="Arial"/>
        </w:rPr>
        <w:t>anonymised</w:t>
      </w:r>
      <w:proofErr w:type="spellEnd"/>
      <w:r w:rsidRPr="00234CA4">
        <w:rPr>
          <w:rFonts w:cs="Arial"/>
        </w:rPr>
        <w:t xml:space="preserve">. </w:t>
      </w:r>
    </w:p>
    <w:p w:rsidR="000940A9" w:rsidP="000940A9" w:rsidRDefault="00234CA4" w14:paraId="45BB3083" w14:textId="27819DA8">
      <w:pPr>
        <w:tabs>
          <w:tab w:val="left" w:pos="9923"/>
        </w:tabs>
        <w:ind w:right="843"/>
        <w:rPr>
          <w:rFonts w:cs="Arial"/>
        </w:rPr>
      </w:pPr>
      <w:r w:rsidRPr="00234CA4">
        <w:rPr>
          <w:rFonts w:cs="Arial"/>
        </w:rPr>
        <w:t>The survey asks that any comments you make should not identify yourself or any specific members of staff.</w:t>
      </w:r>
    </w:p>
    <w:p w:rsidRPr="002B5A63" w:rsidR="002C131F" w:rsidP="000940A9" w:rsidRDefault="002C131F" w14:paraId="3289EF34" w14:textId="1C6BFAFC">
      <w:pPr>
        <w:tabs>
          <w:tab w:val="left" w:pos="9923"/>
        </w:tabs>
        <w:ind w:right="843"/>
        <w:rPr>
          <w:rFonts w:cs="Arial"/>
        </w:rPr>
      </w:pPr>
      <w:r>
        <w:rPr>
          <w:rFonts w:cs="Arial"/>
        </w:rPr>
        <w:t xml:space="preserve">Your identifying data will only be used to carry out the Prize Draws – you can choose to opt of this via emailing </w:t>
      </w:r>
      <w:hyperlink w:history="1" r:id="rId13">
        <w:r w:rsidRPr="000F134B">
          <w:rPr>
            <w:rStyle w:val="Hyperlink"/>
            <w:rFonts w:cs="Arial"/>
          </w:rPr>
          <w:t>experience@sgul.ac.uk</w:t>
        </w:r>
      </w:hyperlink>
      <w:r>
        <w:rPr>
          <w:rFonts w:cs="Arial"/>
        </w:rPr>
        <w:t xml:space="preserve"> </w:t>
      </w:r>
    </w:p>
    <w:p w:rsidR="002C131F" w:rsidP="00464388" w:rsidRDefault="002C131F" w14:paraId="477BD4E4" w14:textId="77777777">
      <w:pPr>
        <w:pStyle w:val="Heading2"/>
        <w:tabs>
          <w:tab w:val="left" w:pos="9923"/>
        </w:tabs>
        <w:ind w:right="843"/>
        <w:rPr>
          <w:rFonts w:cs="Arial"/>
        </w:rPr>
      </w:pPr>
      <w:bookmarkStart w:name="_What_do_I" w:id="20"/>
      <w:bookmarkStart w:name="_Toc374522654" w:id="21"/>
      <w:bookmarkEnd w:id="20"/>
    </w:p>
    <w:p w:rsidRPr="002B5A63" w:rsidR="000940A9" w:rsidP="00464388" w:rsidRDefault="000940A9" w14:paraId="3940E908" w14:textId="77565EB2">
      <w:pPr>
        <w:pStyle w:val="Heading2"/>
        <w:tabs>
          <w:tab w:val="left" w:pos="9923"/>
        </w:tabs>
        <w:ind w:right="843"/>
        <w:rPr>
          <w:rFonts w:cs="Arial"/>
        </w:rPr>
      </w:pPr>
      <w:r w:rsidRPr="002B5A63">
        <w:rPr>
          <w:rFonts w:cs="Arial"/>
        </w:rPr>
        <w:t>What do I need to do?</w:t>
      </w:r>
      <w:bookmarkEnd w:id="18"/>
      <w:bookmarkEnd w:id="19"/>
      <w:bookmarkEnd w:id="21"/>
    </w:p>
    <w:p w:rsidR="002C131F" w:rsidP="000940A9" w:rsidRDefault="000940A9" w14:paraId="4FD91C50" w14:textId="77777777">
      <w:pPr>
        <w:tabs>
          <w:tab w:val="left" w:pos="9923"/>
        </w:tabs>
        <w:ind w:right="843"/>
        <w:rPr>
          <w:rFonts w:cs="Arial"/>
        </w:rPr>
      </w:pPr>
      <w:r w:rsidRPr="002B5A63">
        <w:rPr>
          <w:rFonts w:cs="Arial"/>
        </w:rPr>
        <w:t>You will receive an email with a link to the questionnaire on</w:t>
      </w:r>
      <w:r w:rsidR="002C131F">
        <w:rPr>
          <w:rFonts w:cs="Arial"/>
        </w:rPr>
        <w:t xml:space="preserve"> Friday 28 April 2023.</w:t>
      </w:r>
      <w:r w:rsidRPr="002B5A63">
        <w:rPr>
          <w:rFonts w:cs="Arial"/>
        </w:rPr>
        <w:t xml:space="preserve"> Simply click on the link</w:t>
      </w:r>
      <w:r w:rsidR="002C131F">
        <w:rPr>
          <w:rFonts w:cs="Arial"/>
        </w:rPr>
        <w:t xml:space="preserve"> and enter your username and password</w:t>
      </w:r>
      <w:r w:rsidRPr="002B5A63">
        <w:rPr>
          <w:rFonts w:cs="Arial"/>
        </w:rPr>
        <w:t xml:space="preserve"> and complete the online form. </w:t>
      </w:r>
    </w:p>
    <w:p w:rsidR="002C131F" w:rsidP="000940A9" w:rsidRDefault="002C131F" w14:paraId="0BD60E1B" w14:textId="77777777">
      <w:pPr>
        <w:tabs>
          <w:tab w:val="left" w:pos="9923"/>
        </w:tabs>
        <w:ind w:right="843"/>
        <w:rPr>
          <w:rFonts w:cs="Arial"/>
        </w:rPr>
      </w:pPr>
      <w:r>
        <w:rPr>
          <w:rFonts w:cs="Arial"/>
        </w:rPr>
        <w:t xml:space="preserve">Your username is your </w:t>
      </w:r>
      <w:proofErr w:type="spellStart"/>
      <w:r>
        <w:rPr>
          <w:rFonts w:cs="Arial"/>
        </w:rPr>
        <w:t>StudentID</w:t>
      </w:r>
      <w:proofErr w:type="spellEnd"/>
      <w:r>
        <w:rPr>
          <w:rFonts w:cs="Arial"/>
        </w:rPr>
        <w:t xml:space="preserve"> number – this can be found in your email or on your Student Card. </w:t>
      </w:r>
    </w:p>
    <w:p w:rsidR="002C131F" w:rsidP="000940A9" w:rsidRDefault="002C131F" w14:paraId="54558427" w14:textId="77777777">
      <w:pPr>
        <w:tabs>
          <w:tab w:val="left" w:pos="9923"/>
        </w:tabs>
        <w:ind w:right="843"/>
        <w:rPr>
          <w:rFonts w:cs="Arial"/>
        </w:rPr>
      </w:pPr>
      <w:r>
        <w:rPr>
          <w:rFonts w:cs="Arial"/>
        </w:rPr>
        <w:t>Your password is your Date of Birth, written dd/mm/</w:t>
      </w:r>
      <w:proofErr w:type="spellStart"/>
      <w:r>
        <w:rPr>
          <w:rFonts w:cs="Arial"/>
        </w:rPr>
        <w:t>yyyy</w:t>
      </w:r>
      <w:proofErr w:type="spellEnd"/>
      <w:r>
        <w:rPr>
          <w:rFonts w:cs="Arial"/>
        </w:rPr>
        <w:t xml:space="preserve"> (including /s, </w:t>
      </w:r>
      <w:proofErr w:type="gramStart"/>
      <w:r>
        <w:rPr>
          <w:rFonts w:cs="Arial"/>
        </w:rPr>
        <w:t>e.g.</w:t>
      </w:r>
      <w:proofErr w:type="gramEnd"/>
      <w:r>
        <w:rPr>
          <w:rFonts w:cs="Arial"/>
        </w:rPr>
        <w:t xml:space="preserve"> 20/01/1985) </w:t>
      </w:r>
    </w:p>
    <w:p w:rsidR="000940A9" w:rsidP="000940A9" w:rsidRDefault="000940A9" w14:paraId="0A38B0C6" w14:textId="1CB80538">
      <w:pPr>
        <w:tabs>
          <w:tab w:val="left" w:pos="9923"/>
        </w:tabs>
        <w:ind w:right="843"/>
        <w:rPr>
          <w:rFonts w:cs="Arial"/>
        </w:rPr>
      </w:pPr>
      <w:r w:rsidRPr="002B5A63">
        <w:rPr>
          <w:rFonts w:cs="Arial"/>
        </w:rPr>
        <w:t xml:space="preserve">The survey is open until </w:t>
      </w:r>
      <w:r w:rsidR="002C131F">
        <w:rPr>
          <w:rFonts w:cs="Arial"/>
        </w:rPr>
        <w:t xml:space="preserve">Friday 16 June 2023. </w:t>
      </w:r>
    </w:p>
    <w:p w:rsidRPr="002B5A63" w:rsidR="002C131F" w:rsidP="000940A9" w:rsidRDefault="002C131F" w14:paraId="5AACF7CE" w14:textId="6B0EB21D">
      <w:pPr>
        <w:tabs>
          <w:tab w:val="left" w:pos="9923"/>
        </w:tabs>
        <w:ind w:right="843"/>
        <w:rPr>
          <w:rFonts w:cs="Arial"/>
        </w:rPr>
      </w:pPr>
      <w:r>
        <w:rPr>
          <w:rFonts w:cs="Arial"/>
        </w:rPr>
        <w:t xml:space="preserve">If you have any issues accessing the survey, please contact </w:t>
      </w:r>
      <w:hyperlink w:history="1" r:id="rId14">
        <w:r w:rsidRPr="000F134B">
          <w:rPr>
            <w:rStyle w:val="Hyperlink"/>
            <w:rFonts w:cs="Arial"/>
          </w:rPr>
          <w:t>experience@sgul.ac.uk</w:t>
        </w:r>
      </w:hyperlink>
      <w:r>
        <w:rPr>
          <w:rFonts w:cs="Arial"/>
        </w:rPr>
        <w:t xml:space="preserve"> and we will be able to share details to access the survey.</w:t>
      </w:r>
    </w:p>
    <w:p w:rsidRPr="002B5A63" w:rsidR="000940A9" w:rsidP="00464388" w:rsidRDefault="000940A9" w14:paraId="3BE25FBE" w14:textId="77777777">
      <w:pPr>
        <w:pStyle w:val="Heading2"/>
        <w:tabs>
          <w:tab w:val="left" w:pos="9923"/>
        </w:tabs>
        <w:ind w:right="843"/>
        <w:rPr>
          <w:rFonts w:cs="Arial"/>
        </w:rPr>
      </w:pPr>
      <w:bookmarkStart w:name="_Where_can_I" w:id="22"/>
      <w:bookmarkStart w:name="_Toc374522655" w:id="23"/>
      <w:bookmarkEnd w:id="22"/>
      <w:r w:rsidRPr="002B5A63">
        <w:rPr>
          <w:rFonts w:cs="Arial"/>
        </w:rPr>
        <w:t>Where can I find out more?</w:t>
      </w:r>
      <w:bookmarkEnd w:id="23"/>
    </w:p>
    <w:p w:rsidRPr="002B5A63" w:rsidR="000940A9" w:rsidP="000940A9" w:rsidRDefault="000940A9" w14:paraId="767FBE42" w14:textId="51E7D2F8">
      <w:pPr>
        <w:tabs>
          <w:tab w:val="left" w:pos="9923"/>
        </w:tabs>
        <w:ind w:right="843"/>
        <w:rPr>
          <w:rFonts w:cs="Arial"/>
        </w:rPr>
      </w:pPr>
      <w:r w:rsidRPr="002B5A63">
        <w:rPr>
          <w:rFonts w:cs="Arial"/>
        </w:rPr>
        <w:lastRenderedPageBreak/>
        <w:t xml:space="preserve">If you are unsure about anything to do with the survey, or have any difficulty, please see your </w:t>
      </w:r>
      <w:proofErr w:type="gramStart"/>
      <w:r w:rsidRPr="002B5A63">
        <w:rPr>
          <w:rFonts w:cs="Arial"/>
        </w:rPr>
        <w:t>course</w:t>
      </w:r>
      <w:proofErr w:type="gramEnd"/>
      <w:r w:rsidRPr="002B5A63">
        <w:rPr>
          <w:rFonts w:cs="Arial"/>
        </w:rPr>
        <w:t xml:space="preserve"> or course leader, or contact</w:t>
      </w:r>
      <w:r w:rsidR="002C131F">
        <w:rPr>
          <w:rFonts w:cs="Arial"/>
        </w:rPr>
        <w:t xml:space="preserve"> Laura Dickens</w:t>
      </w:r>
      <w:r w:rsidRPr="009C5505" w:rsidR="002C131F">
        <w:rPr>
          <w:rFonts w:cs="Arial"/>
        </w:rPr>
        <w:t>, Student Experience Officer at experience@sgul.ac.uk.</w:t>
      </w:r>
      <w:r w:rsidRPr="002B5A63">
        <w:rPr>
          <w:rFonts w:cs="Arial"/>
        </w:rPr>
        <w:t xml:space="preserve"> You can also read more about the survey by going to</w:t>
      </w:r>
      <w:r w:rsidR="009C5505">
        <w:rPr>
          <w:rFonts w:cs="Arial"/>
        </w:rPr>
        <w:t xml:space="preserve"> </w:t>
      </w:r>
      <w:hyperlink w:history="1" r:id="rId15">
        <w:r w:rsidR="009C5505">
          <w:rPr>
            <w:rStyle w:val="Hyperlink"/>
          </w:rPr>
          <w:t>Postgraduate Taught Experience Survey (PTES) | Advance HE (advance-he.ac.uk)</w:t>
        </w:r>
      </w:hyperlink>
    </w:p>
    <w:p w:rsidRPr="002B5A63" w:rsidR="000940A9" w:rsidP="000940A9" w:rsidRDefault="000940A9" w14:paraId="1DB2D9B2" w14:textId="77777777">
      <w:pPr>
        <w:rPr>
          <w:rFonts w:cs="Arial"/>
        </w:rPr>
      </w:pPr>
    </w:p>
    <w:sectPr w:rsidRPr="002B5A63" w:rsidR="000940A9" w:rsidSect="00464388">
      <w:pgSz w:w="11900" w:h="16840"/>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3BED" w14:textId="77777777" w:rsidR="00A234BE" w:rsidRDefault="00A234BE" w:rsidP="004C0484">
      <w:r>
        <w:separator/>
      </w:r>
    </w:p>
  </w:endnote>
  <w:endnote w:type="continuationSeparator" w:id="0">
    <w:p w14:paraId="5976FB04" w14:textId="77777777" w:rsidR="00A234BE" w:rsidRDefault="00A234BE"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halet-LondonNineteenSixty">
    <w:panose1 w:val="00000000000000000000"/>
    <w:charset w:val="00"/>
    <w:family w:val="modern"/>
    <w:notTrueType/>
    <w:pitch w:val="variable"/>
    <w:sig w:usb0="800002AF" w:usb1="5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halet-NewYorkNineteenSixty">
    <w:panose1 w:val="00000000000000000000"/>
    <w:charset w:val="00"/>
    <w:family w:val="modern"/>
    <w:notTrueType/>
    <w:pitch w:val="variable"/>
    <w:sig w:usb0="800002AF"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54E8" w14:textId="77777777" w:rsidR="00A234BE" w:rsidRDefault="00A234BE" w:rsidP="004C0484">
      <w:r>
        <w:separator/>
      </w:r>
    </w:p>
  </w:footnote>
  <w:footnote w:type="continuationSeparator" w:id="0">
    <w:p w14:paraId="180440EB" w14:textId="77777777" w:rsidR="00A234BE" w:rsidRDefault="00A234BE" w:rsidP="004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DC0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312AD"/>
    <w:multiLevelType w:val="hybridMultilevel"/>
    <w:tmpl w:val="12361202"/>
    <w:lvl w:ilvl="0" w:tplc="93A6EA00">
      <w:start w:val="1"/>
      <w:numFmt w:val="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6017A"/>
    <w:multiLevelType w:val="hybridMultilevel"/>
    <w:tmpl w:val="C400CDEC"/>
    <w:lvl w:ilvl="0" w:tplc="F48E6EBE">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3" w15:restartNumberingAfterBreak="0">
    <w:nsid w:val="13097D50"/>
    <w:multiLevelType w:val="multilevel"/>
    <w:tmpl w:val="4B60F8EE"/>
    <w:numStyleLink w:val="HEANumberLevel"/>
  </w:abstractNum>
  <w:abstractNum w:abstractNumId="14"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544587"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544587"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544587"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15"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250358"/>
    <w:multiLevelType w:val="hybridMultilevel"/>
    <w:tmpl w:val="FE2A4158"/>
    <w:lvl w:ilvl="0" w:tplc="93A6EA00">
      <w:start w:val="1"/>
      <w:numFmt w:val="bullet"/>
      <w:pStyle w:val="HEA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00622E"/>
    <w:multiLevelType w:val="multilevel"/>
    <w:tmpl w:val="BDDA03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0B249A2"/>
    <w:multiLevelType w:val="multilevel"/>
    <w:tmpl w:val="5D36385A"/>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pStyle w:val="Heading8"/>
      <w:lvlText w:val="%1.%2.%3.%4.%5.%6.%7.%8."/>
      <w:lvlJc w:val="left"/>
      <w:pPr>
        <w:ind w:left="2856" w:hanging="357"/>
      </w:pPr>
      <w:rPr>
        <w:rFonts w:hint="default"/>
      </w:rPr>
    </w:lvl>
    <w:lvl w:ilvl="8">
      <w:start w:val="1"/>
      <w:numFmt w:val="decimal"/>
      <w:pStyle w:val="Heading9"/>
      <w:lvlText w:val="%1.%2.%3.%4.%5.%6.%7.%8.%9."/>
      <w:lvlJc w:val="left"/>
      <w:pPr>
        <w:ind w:left="3213" w:hanging="357"/>
      </w:pPr>
      <w:rPr>
        <w:rFonts w:hint="default"/>
      </w:rPr>
    </w:lvl>
  </w:abstractNum>
  <w:abstractNum w:abstractNumId="20"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1" w15:restartNumberingAfterBreak="0">
    <w:nsid w:val="3BC10953"/>
    <w:multiLevelType w:val="multilevel"/>
    <w:tmpl w:val="4B60F8EE"/>
    <w:numStyleLink w:val="HEANumberLevel"/>
  </w:abstractNum>
  <w:abstractNum w:abstractNumId="22"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3"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4"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5"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6"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544587"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544587"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544587"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num w:numId="1" w16cid:durableId="2052338016">
    <w:abstractNumId w:val="15"/>
  </w:num>
  <w:num w:numId="2" w16cid:durableId="1268195009">
    <w:abstractNumId w:val="16"/>
  </w:num>
  <w:num w:numId="3" w16cid:durableId="1063523339">
    <w:abstractNumId w:val="9"/>
  </w:num>
  <w:num w:numId="4" w16cid:durableId="1007711361">
    <w:abstractNumId w:val="8"/>
  </w:num>
  <w:num w:numId="5" w16cid:durableId="1236628226">
    <w:abstractNumId w:val="7"/>
  </w:num>
  <w:num w:numId="6" w16cid:durableId="1992909218">
    <w:abstractNumId w:val="6"/>
  </w:num>
  <w:num w:numId="7" w16cid:durableId="1543638930">
    <w:abstractNumId w:val="5"/>
  </w:num>
  <w:num w:numId="8" w16cid:durableId="939332008">
    <w:abstractNumId w:val="4"/>
  </w:num>
  <w:num w:numId="9" w16cid:durableId="1578396907">
    <w:abstractNumId w:val="3"/>
  </w:num>
  <w:num w:numId="10" w16cid:durableId="1228607050">
    <w:abstractNumId w:val="2"/>
  </w:num>
  <w:num w:numId="11" w16cid:durableId="5138622">
    <w:abstractNumId w:val="1"/>
  </w:num>
  <w:num w:numId="12" w16cid:durableId="838423554">
    <w:abstractNumId w:val="0"/>
  </w:num>
  <w:num w:numId="13" w16cid:durableId="749892569">
    <w:abstractNumId w:val="19"/>
  </w:num>
  <w:num w:numId="14" w16cid:durableId="474102389">
    <w:abstractNumId w:val="22"/>
  </w:num>
  <w:num w:numId="15" w16cid:durableId="128519017">
    <w:abstractNumId w:val="20"/>
  </w:num>
  <w:num w:numId="16" w16cid:durableId="1835491683">
    <w:abstractNumId w:val="25"/>
  </w:num>
  <w:num w:numId="17" w16cid:durableId="789710169">
    <w:abstractNumId w:val="24"/>
  </w:num>
  <w:num w:numId="18" w16cid:durableId="1919050358">
    <w:abstractNumId w:val="23"/>
    <w:lvlOverride w:ilvl="0">
      <w:lvl w:ilvl="0">
        <w:start w:val="1"/>
        <w:numFmt w:val="decimal"/>
        <w:pStyle w:val="NumberList"/>
        <w:lvlText w:val="%1."/>
        <w:lvlJc w:val="left"/>
        <w:pPr>
          <w:ind w:left="360" w:hanging="360"/>
        </w:pPr>
        <w:rPr>
          <w:rFonts w:hint="default"/>
          <w:color w:val="D7D2C5"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1859344443">
    <w:abstractNumId w:val="17"/>
  </w:num>
  <w:num w:numId="20" w16cid:durableId="1419670844">
    <w:abstractNumId w:val="21"/>
  </w:num>
  <w:num w:numId="21" w16cid:durableId="1467815421">
    <w:abstractNumId w:val="12"/>
  </w:num>
  <w:num w:numId="22" w16cid:durableId="631060835">
    <w:abstractNumId w:val="13"/>
  </w:num>
  <w:num w:numId="23" w16cid:durableId="2146897334">
    <w:abstractNumId w:val="16"/>
    <w:lvlOverride w:ilvl="0">
      <w:startOverride w:val="1"/>
    </w:lvlOverride>
  </w:num>
  <w:num w:numId="24" w16cid:durableId="1484546327">
    <w:abstractNumId w:val="23"/>
  </w:num>
  <w:num w:numId="25" w16cid:durableId="546256099">
    <w:abstractNumId w:val="11"/>
  </w:num>
  <w:num w:numId="26" w16cid:durableId="1742676646">
    <w:abstractNumId w:val="10"/>
  </w:num>
  <w:num w:numId="27" w16cid:durableId="1127622461">
    <w:abstractNumId w:val="10"/>
    <w:lvlOverride w:ilvl="0">
      <w:startOverride w:val="1"/>
    </w:lvlOverride>
  </w:num>
  <w:num w:numId="28" w16cid:durableId="353652953">
    <w:abstractNumId w:val="18"/>
  </w:num>
  <w:num w:numId="29" w16cid:durableId="1236627761">
    <w:abstractNumId w:val="18"/>
  </w:num>
  <w:num w:numId="30" w16cid:durableId="1712144461">
    <w:abstractNumId w:val="19"/>
  </w:num>
  <w:num w:numId="31" w16cid:durableId="134690474">
    <w:abstractNumId w:val="26"/>
  </w:num>
  <w:num w:numId="32" w16cid:durableId="2075735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BE"/>
    <w:rsid w:val="00005B69"/>
    <w:rsid w:val="000707AF"/>
    <w:rsid w:val="000940A9"/>
    <w:rsid w:val="000947CD"/>
    <w:rsid w:val="000B0D02"/>
    <w:rsid w:val="000D050B"/>
    <w:rsid w:val="000E4E2E"/>
    <w:rsid w:val="000F1E87"/>
    <w:rsid w:val="000F310C"/>
    <w:rsid w:val="000F34A7"/>
    <w:rsid w:val="000F3E3E"/>
    <w:rsid w:val="00112D98"/>
    <w:rsid w:val="00136FCB"/>
    <w:rsid w:val="00155425"/>
    <w:rsid w:val="0016373F"/>
    <w:rsid w:val="00164A42"/>
    <w:rsid w:val="00193CB8"/>
    <w:rsid w:val="001A216D"/>
    <w:rsid w:val="001A70F0"/>
    <w:rsid w:val="001B1360"/>
    <w:rsid w:val="001F10FF"/>
    <w:rsid w:val="002270F1"/>
    <w:rsid w:val="00234CA4"/>
    <w:rsid w:val="00266006"/>
    <w:rsid w:val="002850B3"/>
    <w:rsid w:val="002A6952"/>
    <w:rsid w:val="002B5A63"/>
    <w:rsid w:val="002C131F"/>
    <w:rsid w:val="002E5A4A"/>
    <w:rsid w:val="0032505E"/>
    <w:rsid w:val="003631E1"/>
    <w:rsid w:val="00386AB0"/>
    <w:rsid w:val="003A1ED8"/>
    <w:rsid w:val="003A2997"/>
    <w:rsid w:val="003B7ED7"/>
    <w:rsid w:val="003D6D46"/>
    <w:rsid w:val="00403ABA"/>
    <w:rsid w:val="00412A47"/>
    <w:rsid w:val="00432CE8"/>
    <w:rsid w:val="004439D9"/>
    <w:rsid w:val="00461E4D"/>
    <w:rsid w:val="00464388"/>
    <w:rsid w:val="00482CAF"/>
    <w:rsid w:val="004B389F"/>
    <w:rsid w:val="004C0484"/>
    <w:rsid w:val="004D19E9"/>
    <w:rsid w:val="005118B4"/>
    <w:rsid w:val="00532AAB"/>
    <w:rsid w:val="005A2AAD"/>
    <w:rsid w:val="005C6D69"/>
    <w:rsid w:val="005E702E"/>
    <w:rsid w:val="005F0827"/>
    <w:rsid w:val="00605306"/>
    <w:rsid w:val="00640EA2"/>
    <w:rsid w:val="00651D68"/>
    <w:rsid w:val="00665716"/>
    <w:rsid w:val="00693BE6"/>
    <w:rsid w:val="00697D9B"/>
    <w:rsid w:val="006B16CF"/>
    <w:rsid w:val="006F64C7"/>
    <w:rsid w:val="00716B8A"/>
    <w:rsid w:val="007271C4"/>
    <w:rsid w:val="00760660"/>
    <w:rsid w:val="007656F2"/>
    <w:rsid w:val="00772859"/>
    <w:rsid w:val="00772BDB"/>
    <w:rsid w:val="007775EC"/>
    <w:rsid w:val="007842E7"/>
    <w:rsid w:val="007C13C0"/>
    <w:rsid w:val="007C320C"/>
    <w:rsid w:val="00805408"/>
    <w:rsid w:val="0082567F"/>
    <w:rsid w:val="008460E9"/>
    <w:rsid w:val="00866D35"/>
    <w:rsid w:val="008C276F"/>
    <w:rsid w:val="008E1450"/>
    <w:rsid w:val="008F7F17"/>
    <w:rsid w:val="00902E2B"/>
    <w:rsid w:val="009275C3"/>
    <w:rsid w:val="009C5505"/>
    <w:rsid w:val="009C5AA1"/>
    <w:rsid w:val="009D7DCD"/>
    <w:rsid w:val="009E7D8A"/>
    <w:rsid w:val="009F1D3F"/>
    <w:rsid w:val="00A126E7"/>
    <w:rsid w:val="00A234BE"/>
    <w:rsid w:val="00A607E6"/>
    <w:rsid w:val="00A751FF"/>
    <w:rsid w:val="00A755D5"/>
    <w:rsid w:val="00A8155E"/>
    <w:rsid w:val="00AE7B84"/>
    <w:rsid w:val="00AF5868"/>
    <w:rsid w:val="00B02CA1"/>
    <w:rsid w:val="00B305E2"/>
    <w:rsid w:val="00B3145F"/>
    <w:rsid w:val="00B91C2F"/>
    <w:rsid w:val="00BB2C22"/>
    <w:rsid w:val="00BC4CC3"/>
    <w:rsid w:val="00BC54EC"/>
    <w:rsid w:val="00BD551B"/>
    <w:rsid w:val="00C25CFB"/>
    <w:rsid w:val="00CA2A6C"/>
    <w:rsid w:val="00CB1951"/>
    <w:rsid w:val="00D42C96"/>
    <w:rsid w:val="00D81AD9"/>
    <w:rsid w:val="00DA7C4F"/>
    <w:rsid w:val="00DD5D5A"/>
    <w:rsid w:val="00DE3016"/>
    <w:rsid w:val="00DF389E"/>
    <w:rsid w:val="00E21906"/>
    <w:rsid w:val="00E4259B"/>
    <w:rsid w:val="00E512F1"/>
    <w:rsid w:val="00EC5443"/>
    <w:rsid w:val="00EC579B"/>
    <w:rsid w:val="00F01B92"/>
    <w:rsid w:val="00F11C06"/>
    <w:rsid w:val="00F93C93"/>
    <w:rsid w:val="00FA5F34"/>
    <w:rsid w:val="00FB218C"/>
    <w:rsid w:val="00FC13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103C5"/>
  <w15:docId w15:val="{67192D58-B44C-448B-A785-78516468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88"/>
    <w:pPr>
      <w:spacing w:line="260" w:lineRule="exact"/>
    </w:pPr>
    <w:rPr>
      <w:rFonts w:ascii="Arial" w:hAnsi="Arial"/>
      <w:spacing w:val="-2"/>
    </w:rPr>
  </w:style>
  <w:style w:type="paragraph" w:styleId="Heading1">
    <w:name w:val="heading 1"/>
    <w:basedOn w:val="Normal"/>
    <w:next w:val="Normal"/>
    <w:link w:val="Heading1Char"/>
    <w:uiPriority w:val="9"/>
    <w:qFormat/>
    <w:rsid w:val="00464388"/>
    <w:pPr>
      <w:spacing w:before="200" w:after="60" w:line="480" w:lineRule="exact"/>
      <w:outlineLvl w:val="0"/>
    </w:pPr>
    <w:rPr>
      <w:rFonts w:eastAsiaTheme="majorEastAsia" w:cstheme="majorBidi"/>
      <w:color w:val="02A4A6"/>
      <w:sz w:val="48"/>
      <w:szCs w:val="48"/>
    </w:rPr>
  </w:style>
  <w:style w:type="paragraph" w:styleId="Heading2">
    <w:name w:val="heading 2"/>
    <w:basedOn w:val="Normal"/>
    <w:next w:val="Normal"/>
    <w:link w:val="Heading2Char"/>
    <w:uiPriority w:val="9"/>
    <w:unhideWhenUsed/>
    <w:qFormat/>
    <w:rsid w:val="00464388"/>
    <w:pPr>
      <w:spacing w:before="240" w:after="30" w:line="400" w:lineRule="exact"/>
      <w:outlineLvl w:val="1"/>
    </w:pPr>
    <w:rPr>
      <w:rFonts w:eastAsiaTheme="majorEastAsia" w:cstheme="majorBidi"/>
      <w:color w:val="02A4A6" w:themeColor="text2"/>
      <w:sz w:val="32"/>
      <w:szCs w:val="32"/>
    </w:rPr>
  </w:style>
  <w:style w:type="paragraph" w:styleId="Heading3">
    <w:name w:val="heading 3"/>
    <w:basedOn w:val="Normal"/>
    <w:next w:val="Normal"/>
    <w:link w:val="Heading3Char"/>
    <w:uiPriority w:val="9"/>
    <w:unhideWhenUsed/>
    <w:qFormat/>
    <w:rsid w:val="00464388"/>
    <w:pPr>
      <w:spacing w:before="330" w:after="4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DF389E"/>
    <w:pPr>
      <w:keepNext/>
      <w:keepLines/>
      <w:numPr>
        <w:ilvl w:val="3"/>
        <w:numId w:val="29"/>
      </w:numPr>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numPr>
        <w:ilvl w:val="4"/>
        <w:numId w:val="29"/>
      </w:numPr>
      <w:spacing w:before="200"/>
      <w:outlineLvl w:val="4"/>
    </w:pPr>
    <w:rPr>
      <w:rFonts w:asciiTheme="majorHAnsi" w:eastAsiaTheme="majorEastAsia" w:hAnsiTheme="majorHAnsi" w:cstheme="majorBidi"/>
      <w:color w:val="A20111" w:themeColor="accent1" w:themeShade="7F"/>
    </w:rPr>
  </w:style>
  <w:style w:type="paragraph" w:styleId="Heading7">
    <w:name w:val="heading 7"/>
    <w:basedOn w:val="Normal"/>
    <w:next w:val="Normal"/>
    <w:link w:val="Heading7Char"/>
    <w:uiPriority w:val="9"/>
    <w:semiHidden/>
    <w:unhideWhenUsed/>
    <w:qFormat/>
    <w:rsid w:val="00464388"/>
    <w:pPr>
      <w:numPr>
        <w:ilvl w:val="6"/>
        <w:numId w:val="29"/>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64388"/>
    <w:pPr>
      <w:numPr>
        <w:ilvl w:val="7"/>
        <w:numId w:val="30"/>
      </w:num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64388"/>
    <w:pPr>
      <w:numPr>
        <w:ilvl w:val="8"/>
        <w:numId w:val="13"/>
      </w:num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464388"/>
    <w:rPr>
      <w:rFonts w:ascii="Arial" w:eastAsiaTheme="majorEastAsia" w:hAnsi="Arial" w:cstheme="majorBidi"/>
      <w:color w:val="02A4A6"/>
      <w:spacing w:val="-2"/>
      <w:sz w:val="48"/>
      <w:szCs w:val="48"/>
    </w:rPr>
  </w:style>
  <w:style w:type="character" w:customStyle="1" w:styleId="Heading2Char">
    <w:name w:val="Heading 2 Char"/>
    <w:basedOn w:val="DefaultParagraphFont"/>
    <w:link w:val="Heading2"/>
    <w:uiPriority w:val="9"/>
    <w:rsid w:val="00464388"/>
    <w:rPr>
      <w:rFonts w:ascii="Arial" w:eastAsiaTheme="majorEastAsia" w:hAnsi="Arial" w:cstheme="majorBidi"/>
      <w:color w:val="02A4A6" w:themeColor="text2"/>
      <w:spacing w:val="-2"/>
      <w:sz w:val="32"/>
      <w:szCs w:val="32"/>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rsid w:val="00112D98"/>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464388"/>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qFormat/>
    <w:rsid w:val="00464388"/>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qFormat/>
    <w:rsid w:val="00464388"/>
    <w:pPr>
      <w:numPr>
        <w:numId w:val="32"/>
      </w:numPr>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A20111" w:themeColor="accent1" w:themeShade="7F"/>
      <w:lang w:val="en-GB"/>
    </w:rPr>
  </w:style>
  <w:style w:type="character" w:styleId="Hyperlink">
    <w:name w:val="Hyperlink"/>
    <w:basedOn w:val="DefaultParagraphFont"/>
    <w:uiPriority w:val="99"/>
    <w:rsid w:val="000940A9"/>
    <w:rPr>
      <w:color w:val="0000FF"/>
      <w:u w:val="single"/>
    </w:rPr>
  </w:style>
  <w:style w:type="paragraph" w:customStyle="1" w:styleId="HEABullet">
    <w:name w:val="HEA Bullet"/>
    <w:basedOn w:val="Normal"/>
    <w:rsid w:val="0082567F"/>
    <w:pPr>
      <w:numPr>
        <w:numId w:val="2"/>
      </w:numPr>
    </w:pPr>
  </w:style>
  <w:style w:type="paragraph" w:customStyle="1" w:styleId="Picture">
    <w:name w:val="Picture"/>
    <w:basedOn w:val="Normal"/>
    <w:qFormat/>
    <w:rsid w:val="00464388"/>
    <w:pPr>
      <w:spacing w:after="0" w:line="240" w:lineRule="auto"/>
    </w:pPr>
    <w:rPr>
      <w:noProof/>
    </w:rPr>
  </w:style>
  <w:style w:type="paragraph" w:customStyle="1" w:styleId="AHEReportTitle">
    <w:name w:val="AHE Report Title"/>
    <w:basedOn w:val="Normal"/>
    <w:qFormat/>
    <w:rsid w:val="00464388"/>
    <w:pPr>
      <w:spacing w:after="0" w:line="960" w:lineRule="exact"/>
    </w:pPr>
    <w:rPr>
      <w:color w:val="02A4A6" w:themeColor="text2"/>
      <w:spacing w:val="-8"/>
      <w:sz w:val="96"/>
    </w:rPr>
  </w:style>
  <w:style w:type="paragraph" w:customStyle="1" w:styleId="AHEReportSub-Title">
    <w:name w:val="AHE Report Sub-Title"/>
    <w:basedOn w:val="Normal"/>
    <w:qFormat/>
    <w:rsid w:val="00464388"/>
    <w:pPr>
      <w:spacing w:after="0" w:line="400" w:lineRule="exact"/>
    </w:pPr>
    <w:rPr>
      <w:color w:val="000000" w:themeColor="text1"/>
      <w:sz w:val="32"/>
      <w:szCs w:val="32"/>
    </w:rPr>
  </w:style>
  <w:style w:type="paragraph" w:customStyle="1" w:styleId="AHEPartnership">
    <w:name w:val="AHE Partnership"/>
    <w:basedOn w:val="Normal"/>
    <w:qFormat/>
    <w:rsid w:val="00464388"/>
    <w:pPr>
      <w:spacing w:after="113" w:line="240" w:lineRule="exact"/>
    </w:pPr>
    <w:rPr>
      <w:color w:val="000000" w:themeColor="text1"/>
    </w:rPr>
  </w:style>
  <w:style w:type="paragraph" w:customStyle="1" w:styleId="AHESectionDivider">
    <w:name w:val="AHE Section Divider"/>
    <w:basedOn w:val="Normal"/>
    <w:qFormat/>
    <w:rsid w:val="00464388"/>
    <w:pPr>
      <w:spacing w:line="960" w:lineRule="exact"/>
    </w:pPr>
    <w:rPr>
      <w:color w:val="FFFFFF" w:themeColor="background1"/>
      <w:sz w:val="96"/>
    </w:rPr>
  </w:style>
  <w:style w:type="paragraph" w:customStyle="1" w:styleId="AHESectionDividerBodyText">
    <w:name w:val="AHE Section Divider Body Text"/>
    <w:basedOn w:val="AHESectionDivider"/>
    <w:qFormat/>
    <w:rsid w:val="00464388"/>
    <w:pPr>
      <w:spacing w:after="200" w:line="400" w:lineRule="exact"/>
    </w:pPr>
    <w:rPr>
      <w:sz w:val="32"/>
    </w:rPr>
  </w:style>
  <w:style w:type="paragraph" w:customStyle="1" w:styleId="Pull-OutQuote">
    <w:name w:val="Pull-Out Quote"/>
    <w:basedOn w:val="Normal"/>
    <w:next w:val="PullQuoteName"/>
    <w:qFormat/>
    <w:rsid w:val="00464388"/>
    <w:pPr>
      <w:spacing w:after="173"/>
      <w:ind w:left="68" w:right="1106" w:hanging="68"/>
    </w:pPr>
    <w:rPr>
      <w:color w:val="544587" w:themeColor="background2"/>
      <w:szCs w:val="24"/>
    </w:rPr>
  </w:style>
  <w:style w:type="paragraph" w:customStyle="1" w:styleId="PullQuoteName">
    <w:name w:val="Pull Quote Name"/>
    <w:basedOn w:val="Pull-OutQuote"/>
    <w:qFormat/>
    <w:rsid w:val="00464388"/>
    <w:pPr>
      <w:spacing w:after="40"/>
    </w:pPr>
  </w:style>
  <w:style w:type="paragraph" w:customStyle="1" w:styleId="Body">
    <w:name w:val="Body"/>
    <w:basedOn w:val="Normal"/>
    <w:uiPriority w:val="99"/>
    <w:qFormat/>
    <w:rsid w:val="00464388"/>
    <w:pPr>
      <w:spacing w:after="0"/>
    </w:pPr>
  </w:style>
  <w:style w:type="paragraph" w:customStyle="1" w:styleId="PullOutQuotewithRules">
    <w:name w:val="Pull Out Quote with Rules"/>
    <w:basedOn w:val="Pull-OutQuote"/>
    <w:qFormat/>
    <w:rsid w:val="00464388"/>
    <w:pPr>
      <w:pBdr>
        <w:top w:val="single" w:sz="8" w:space="7" w:color="02A4A6" w:themeColor="text2"/>
      </w:pBdr>
      <w:spacing w:before="200" w:after="160"/>
      <w:ind w:right="0"/>
    </w:pPr>
    <w:rPr>
      <w:i/>
      <w:color w:val="02A4A6" w:themeColor="text2"/>
      <w:spacing w:val="-1"/>
    </w:rPr>
  </w:style>
  <w:style w:type="paragraph" w:customStyle="1" w:styleId="PullOutQuoteNamewithRule">
    <w:name w:val="Pull Out Quote Name with Rule"/>
    <w:basedOn w:val="PullQuoteName"/>
    <w:next w:val="Normal"/>
    <w:qFormat/>
    <w:rsid w:val="00464388"/>
    <w:pPr>
      <w:pBdr>
        <w:bottom w:val="single" w:sz="8" w:space="11" w:color="02A4A6" w:themeColor="text2"/>
      </w:pBdr>
      <w:ind w:right="0"/>
    </w:pPr>
    <w:rPr>
      <w:color w:val="02A4A6" w:themeColor="text2"/>
    </w:rPr>
  </w:style>
  <w:style w:type="paragraph" w:customStyle="1" w:styleId="AHESubheadingstyle4">
    <w:name w:val="AHE Subheading style 4"/>
    <w:basedOn w:val="Normal"/>
    <w:qFormat/>
    <w:rsid w:val="00464388"/>
    <w:pPr>
      <w:spacing w:before="160" w:after="40"/>
      <w:ind w:left="1247" w:hanging="1247"/>
    </w:pPr>
    <w:rPr>
      <w:i/>
    </w:rPr>
  </w:style>
  <w:style w:type="paragraph" w:customStyle="1" w:styleId="PullOutBoxHeading">
    <w:name w:val="Pull Out Box Heading"/>
    <w:basedOn w:val="Normal"/>
    <w:qFormat/>
    <w:rsid w:val="00464388"/>
    <w:pPr>
      <w:suppressAutoHyphens/>
      <w:spacing w:after="18" w:line="400" w:lineRule="exact"/>
    </w:pPr>
    <w:rPr>
      <w:rFonts w:cs="Chalet-NewYorkNineteenSixty"/>
      <w:color w:val="02A4A6" w:themeColor="text2"/>
      <w:sz w:val="32"/>
      <w:szCs w:val="32"/>
    </w:rPr>
  </w:style>
  <w:style w:type="paragraph" w:customStyle="1" w:styleId="AHETableHeader">
    <w:name w:val="AHE Table Header"/>
    <w:basedOn w:val="Body"/>
    <w:qFormat/>
    <w:rsid w:val="00464388"/>
    <w:rPr>
      <w:color w:val="FFFFFF" w:themeColor="background1"/>
    </w:rPr>
  </w:style>
  <w:style w:type="paragraph" w:customStyle="1" w:styleId="AHETableText">
    <w:name w:val="AHE Table Text"/>
    <w:basedOn w:val="Body"/>
    <w:qFormat/>
    <w:rsid w:val="00464388"/>
  </w:style>
  <w:style w:type="paragraph" w:customStyle="1" w:styleId="AHEContactAddressIndent">
    <w:name w:val="AHE Contact Address Indent"/>
    <w:basedOn w:val="Normal"/>
    <w:qFormat/>
    <w:rsid w:val="00464388"/>
    <w:pPr>
      <w:spacing w:after="40" w:line="360" w:lineRule="exact"/>
      <w:ind w:left="964"/>
    </w:pPr>
    <w:rPr>
      <w:noProof/>
      <w:color w:val="000000" w:themeColor="text1"/>
      <w:spacing w:val="-4"/>
      <w:sz w:val="28"/>
      <w:szCs w:val="28"/>
    </w:rPr>
  </w:style>
  <w:style w:type="character" w:customStyle="1" w:styleId="Heading7Char">
    <w:name w:val="Heading 7 Char"/>
    <w:basedOn w:val="DefaultParagraphFont"/>
    <w:link w:val="Heading7"/>
    <w:uiPriority w:val="9"/>
    <w:semiHidden/>
    <w:rsid w:val="00464388"/>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64388"/>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64388"/>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64388"/>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64388"/>
    <w:rPr>
      <w:rFonts w:ascii="Chalet-LondonNineteenSixty" w:hAnsi="Chalet-LondonNineteenSixty"/>
      <w:sz w:val="20"/>
      <w:szCs w:val="20"/>
    </w:rPr>
  </w:style>
  <w:style w:type="paragraph" w:styleId="Caption">
    <w:name w:val="caption"/>
    <w:basedOn w:val="Normal"/>
    <w:next w:val="Normal"/>
    <w:uiPriority w:val="35"/>
    <w:semiHidden/>
    <w:unhideWhenUsed/>
    <w:qFormat/>
    <w:rsid w:val="00464388"/>
    <w:pPr>
      <w:spacing w:before="160" w:after="40"/>
    </w:pPr>
    <w:rPr>
      <w:iCs/>
      <w:color w:val="000000" w:themeColor="text1"/>
      <w:szCs w:val="24"/>
    </w:rPr>
  </w:style>
  <w:style w:type="paragraph" w:styleId="ListBullet">
    <w:name w:val="List Bullet"/>
    <w:basedOn w:val="Normal"/>
    <w:uiPriority w:val="99"/>
    <w:semiHidden/>
    <w:unhideWhenUsed/>
    <w:qFormat/>
    <w:rsid w:val="00464388"/>
    <w:pPr>
      <w:numPr>
        <w:numId w:val="31"/>
      </w:numPr>
      <w:spacing w:after="113"/>
    </w:pPr>
  </w:style>
  <w:style w:type="character" w:styleId="UnresolvedMention">
    <w:name w:val="Unresolved Mention"/>
    <w:basedOn w:val="DefaultParagraphFont"/>
    <w:uiPriority w:val="99"/>
    <w:semiHidden/>
    <w:unhideWhenUsed/>
    <w:rsid w:val="002C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erience@sgu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dvance-he.ac.uk/reports-publications-and-resources/postgraduate-taught-experience-survey-pt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erience@sgul.ac.uk" TargetMode="External"/></Relationships>
</file>

<file path=word/theme/theme1.xml><?xml version="1.0" encoding="utf-8"?>
<a:theme xmlns:a="http://schemas.openxmlformats.org/drawingml/2006/main" name="Office Theme">
  <a:themeElements>
    <a:clrScheme name="Advance HE colour palette">
      <a:dk1>
        <a:sysClr val="windowText" lastClr="000000"/>
      </a:dk1>
      <a:lt1>
        <a:sysClr val="window" lastClr="FFFFFF"/>
      </a:lt1>
      <a:dk2>
        <a:srgbClr val="02A4A6"/>
      </a:dk2>
      <a:lt2>
        <a:srgbClr val="544587"/>
      </a:lt2>
      <a:accent1>
        <a:srgbClr val="FE4A5D"/>
      </a:accent1>
      <a:accent2>
        <a:srgbClr val="EA6953"/>
      </a:accent2>
      <a:accent3>
        <a:srgbClr val="F4BE49"/>
      </a:accent3>
      <a:accent4>
        <a:srgbClr val="005870"/>
      </a:accent4>
      <a:accent5>
        <a:srgbClr val="323E48"/>
      </a:accent5>
      <a:accent6>
        <a:srgbClr val="D7D2C5"/>
      </a:accent6>
      <a:hlink>
        <a:srgbClr val="544587"/>
      </a:hlink>
      <a:folHlink>
        <a:srgbClr val="757198"/>
      </a:folHlink>
    </a:clrScheme>
    <a:fontScheme name="Advance H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59C02B59A6E4C99C6D2D12C090461" ma:contentTypeVersion="0" ma:contentTypeDescription="Create a new document." ma:contentTypeScope="" ma:versionID="980882d05bdcf8a2963fae5f042020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2.xml><?xml version="1.0" encoding="utf-8"?>
<ds:datastoreItem xmlns:ds="http://schemas.openxmlformats.org/officeDocument/2006/customXml" ds:itemID="{B56D1234-6FDA-4932-BA50-A62FCD1A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7A55E22-024A-4E2F-B512-6CDE61CF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Pitkin</dc:creator>
  <cp:lastModifiedBy>Laura Dickens</cp:lastModifiedBy>
  <cp:revision>2</cp:revision>
  <cp:lastPrinted>2011-11-22T17:41:00Z</cp:lastPrinted>
  <dcterms:created xsi:type="dcterms:W3CDTF">2023-04-28T12:14:00Z</dcterms:created>
  <dcterms:modified xsi:type="dcterms:W3CDTF">2023-04-28T12:28:13Z</dcterms:modified>
  <dc:title>PTES SGUL student guide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0x010100EE459C02B59A6E4C99C6D2D12C090461</vt:lpwstr>
  </property>
</Properties>
</file>