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7FB9" w:rsidP="00050190" w:rsidRDefault="009D7FB9" w14:paraId="0D13F277" w14:textId="77777777">
      <w:pPr>
        <w:jc w:val="center"/>
        <w:rPr>
          <w:rStyle w:val="STANDFIRSTdarkorange"/>
          <w:rFonts w:eastAsia="Verdana" w:asciiTheme="majorHAnsi" w:hAnsiTheme="majorHAnsi" w:cstheme="majorHAnsi"/>
          <w:b/>
          <w:color w:val="auto"/>
          <w:spacing w:val="-1"/>
          <w:lang w:val="en-US"/>
        </w:rPr>
      </w:pPr>
    </w:p>
    <w:p w:rsidRPr="00E25098" w:rsidR="00050190" w:rsidP="00050190" w:rsidRDefault="00050190" w14:paraId="797227E4" w14:textId="7E43E0CC">
      <w:pPr>
        <w:jc w:val="center"/>
        <w:rPr>
          <w:rStyle w:val="STANDFIRSTdarkorange"/>
          <w:rFonts w:eastAsia="Verdana" w:asciiTheme="majorHAnsi" w:hAnsiTheme="majorHAnsi" w:cstheme="majorHAnsi"/>
          <w:b/>
          <w:color w:val="auto"/>
          <w:spacing w:val="-1"/>
          <w:lang w:val="en-US"/>
        </w:rPr>
      </w:pPr>
      <w:bookmarkStart w:name="_Hlk161655592" w:id="0"/>
      <w:r w:rsidRPr="00E25098">
        <w:rPr>
          <w:rStyle w:val="STANDFIRSTdarkorange"/>
          <w:rFonts w:eastAsia="Verdana" w:asciiTheme="majorHAnsi" w:hAnsiTheme="majorHAnsi" w:cstheme="majorHAnsi"/>
          <w:b/>
          <w:color w:val="auto"/>
          <w:spacing w:val="-1"/>
          <w:lang w:val="en-US"/>
        </w:rPr>
        <w:lastRenderedPageBreak/>
        <w:t>Student-Staff Partnership Project Grants</w:t>
      </w:r>
    </w:p>
    <w:p w:rsidRPr="00E25098" w:rsidR="00050190" w:rsidP="124457FF" w:rsidRDefault="008F3FF5" w14:paraId="320B1B4B" w14:textId="276C91D5">
      <w:pPr>
        <w:jc w:val="center"/>
        <w:rPr>
          <w:rStyle w:val="STANDFIRSTdarkorange"/>
          <w:rFonts w:ascii="Calibri Light" w:hAnsi="Calibri Light" w:eastAsia="Verdana" w:cs="Calibri Light" w:asciiTheme="majorAscii" w:hAnsiTheme="majorAscii" w:cstheme="majorAscii"/>
          <w:b w:val="1"/>
          <w:bCs w:val="1"/>
          <w:color w:val="auto"/>
          <w:spacing w:val="-1"/>
          <w:lang w:val="en-US"/>
        </w:rPr>
      </w:pPr>
      <w:r w:rsidRPr="124457FF" w:rsidR="47479078">
        <w:rPr>
          <w:rStyle w:val="STANDFIRSTdarkorange"/>
          <w:rFonts w:ascii="Calibri Light" w:hAnsi="Calibri Light" w:eastAsia="Verdana" w:cs="Calibri Light" w:asciiTheme="majorAscii" w:hAnsiTheme="majorAscii" w:cstheme="majorAscii"/>
          <w:b w:val="1"/>
          <w:bCs w:val="1"/>
          <w:color w:val="auto"/>
          <w:spacing w:val="-1"/>
          <w:lang w:val="en-US"/>
        </w:rPr>
        <w:lastRenderedPageBreak/>
        <w:t>Example</w:t>
      </w:r>
    </w:p>
    <w:p w:rsidRPr="00E25098" w:rsidR="00060BF9" w:rsidP="00050190" w:rsidRDefault="00050190" w14:paraId="28754D07" w14:textId="0C583E86">
      <w:pPr>
        <w:jc w:val="center"/>
        <w:rPr>
          <w:rStyle w:val="STANDFIRSTdarkorange"/>
          <w:rFonts w:eastAsia="Verdana" w:asciiTheme="majorHAnsi" w:hAnsiTheme="majorHAnsi" w:cstheme="majorHAnsi"/>
          <w:b/>
          <w:color w:val="auto"/>
          <w:spacing w:val="-1"/>
          <w:lang w:val="en-US"/>
        </w:rPr>
      </w:pPr>
      <w:r w:rsidRPr="00E25098">
        <w:rPr>
          <w:rStyle w:val="STANDFIRSTdarkorange"/>
          <w:rFonts w:eastAsia="Verdana" w:asciiTheme="majorHAnsi" w:hAnsiTheme="majorHAnsi" w:cstheme="majorHAnsi"/>
          <w:b/>
          <w:color w:val="auto"/>
          <w:spacing w:val="-1"/>
          <w:lang w:val="en-US"/>
        </w:rPr>
        <w:lastRenderedPageBreak/>
        <w:t>Application Form</w:t>
      </w:r>
      <w:r w:rsidR="008F3FF5">
        <w:rPr>
          <w:rStyle w:val="STANDFIRSTdarkorange"/>
          <w:rFonts w:eastAsia="Verdana" w:asciiTheme="majorHAnsi" w:hAnsiTheme="majorHAnsi" w:cstheme="majorHAnsi"/>
          <w:b/>
          <w:color w:val="auto"/>
          <w:spacing w:val="-1"/>
          <w:lang w:val="en-US"/>
        </w:rPr>
        <w:t xml:space="preserve"> </w:t>
      </w:r>
    </w:p>
    <w:bookmarkEnd w:id="0"/>
    <w:p w:rsidR="00C70B13" w:rsidP="124457FF" w:rsidRDefault="00C70B13" w14:paraId="125A7C8C" w14:textId="15BD1106" w14:noSpellErr="1">
      <w:pPr>
        <w:pStyle w:val="Normal"/>
        <w:jc w:val="center"/>
        <w:rPr>
          <w:rStyle w:val="STANDFIRSTdarkorange"/>
          <w:rFonts w:ascii="Calibri Light" w:hAnsi="Calibri Light" w:eastAsia="Verdana" w:cs="Calibri Light" w:asciiTheme="majorAscii" w:hAnsiTheme="majorAscii" w:cstheme="majorAscii"/>
          <w:b w:val="1"/>
          <w:bCs w:val="1"/>
          <w:color w:val="auto"/>
          <w:lang w:val="en-US"/>
        </w:rPr>
      </w:pPr>
    </w:p>
    <w:p w:rsidR="00C70B13" w:rsidP="124457FF" w:rsidRDefault="00C70B13" w14:paraId="70C3041F" w14:textId="20381464">
      <w:pPr>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124457FF" w:rsidR="42A3EACC">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IMPORTANT</w:t>
      </w:r>
    </w:p>
    <w:p w:rsidR="00C70B13" w:rsidP="124457FF" w:rsidRDefault="00C70B13" w14:paraId="6688627C" w14:textId="7E8B7DD4">
      <w:pPr>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124457FF" w:rsidR="42A3EAC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Please refer to the accompanying guidance notes when completing this application form.</w:t>
      </w:r>
    </w:p>
    <w:p w:rsidR="00C70B13" w:rsidP="124457FF" w:rsidRDefault="00C70B13" w14:paraId="7542B233" w14:textId="31B35956">
      <w:pPr>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124457FF" w:rsidR="42A3EAC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Please complete all sections of the form. </w:t>
      </w:r>
    </w:p>
    <w:p w:rsidR="00C70B13" w:rsidP="124457FF" w:rsidRDefault="00C70B13" w14:paraId="4D5D5901" w14:textId="5EE8FA55">
      <w:pPr>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124457FF" w:rsidR="42A3EAC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All funds granted must be spent by 31 July 2025.</w:t>
      </w:r>
    </w:p>
    <w:p w:rsidR="00C70B13" w:rsidP="124457FF" w:rsidRDefault="00C70B13" w14:paraId="7778DD89" w14:textId="3EA47EA4">
      <w:pPr>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124457FF" w:rsidR="42A3EAC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The Project should be designed to conclude by 31 August 2025.</w:t>
      </w:r>
    </w:p>
    <w:p w:rsidR="00C70B13" w:rsidP="124457FF" w:rsidRDefault="00C70B13" w14:paraId="5D79E202" w14:textId="6A121B2C">
      <w:pPr>
        <w:pStyle w:val="Normal"/>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tbl>
      <w:tblPr>
        <w:tblStyle w:val="TableGrid"/>
        <w:tblW w:w="0" w:type="auto"/>
        <w:tblLook w:val="04A0" w:firstRow="1" w:lastRow="0" w:firstColumn="1" w:lastColumn="0" w:noHBand="0" w:noVBand="1"/>
      </w:tblPr>
      <w:tblGrid>
        <w:gridCol w:w="1959"/>
        <w:gridCol w:w="1392"/>
        <w:gridCol w:w="6379"/>
      </w:tblGrid>
      <w:tr w:rsidRPr="00B94599" w:rsidR="00C56996" w:rsidTr="124457FF" w14:paraId="4BD86875" w14:textId="6D2F1DF6">
        <w:tc>
          <w:tcPr>
            <w:tcW w:w="9730" w:type="dxa"/>
            <w:gridSpan w:val="3"/>
            <w:shd w:val="clear" w:color="auto" w:fill="F69919"/>
            <w:tcMar/>
          </w:tcPr>
          <w:p w:rsidRPr="00B94599" w:rsidR="00C56996" w:rsidP="00F34542" w:rsidRDefault="008F3FF5" w14:paraId="439D5470" w14:textId="2C02E917">
            <w:pPr>
              <w:rPr>
                <w:rFonts w:asciiTheme="majorHAnsi" w:hAnsiTheme="majorHAnsi" w:cstheme="majorHAnsi"/>
                <w:b/>
                <w:bCs/>
                <w:sz w:val="28"/>
                <w:szCs w:val="28"/>
              </w:rPr>
            </w:pPr>
            <w:r>
              <w:rPr>
                <w:rFonts w:asciiTheme="majorHAnsi" w:hAnsiTheme="majorHAnsi" w:cstheme="majorHAnsi"/>
                <w:b/>
                <w:bCs/>
                <w:sz w:val="28"/>
                <w:szCs w:val="28"/>
              </w:rPr>
              <w:t xml:space="preserve">Applicants </w:t>
            </w:r>
          </w:p>
        </w:tc>
      </w:tr>
      <w:tr w:rsidR="00C56996" w:rsidTr="124457FF" w14:paraId="57AD2CB0" w14:textId="05BD2016">
        <w:tc>
          <w:tcPr>
            <w:tcW w:w="9730" w:type="dxa"/>
            <w:gridSpan w:val="3"/>
            <w:shd w:val="clear" w:color="auto" w:fill="FFC25C"/>
            <w:tcMar/>
          </w:tcPr>
          <w:p w:rsidRPr="00B94599" w:rsidR="00C56996" w:rsidP="00F34542" w:rsidRDefault="008F3FF5" w14:paraId="4384A5D6" w14:textId="06B4DC38">
            <w:pPr>
              <w:rPr>
                <w:rFonts w:asciiTheme="majorHAnsi" w:hAnsiTheme="majorHAnsi" w:cstheme="majorHAnsi"/>
                <w:b/>
                <w:bCs/>
              </w:rPr>
            </w:pPr>
            <w:r>
              <w:rPr>
                <w:rFonts w:asciiTheme="majorHAnsi" w:hAnsiTheme="majorHAnsi" w:cstheme="majorHAnsi"/>
                <w:b/>
                <w:bCs/>
              </w:rPr>
              <w:t>Lead applicants</w:t>
            </w:r>
          </w:p>
        </w:tc>
      </w:tr>
      <w:tr w:rsidR="00C56996" w:rsidTr="124457FF" w14:paraId="0AEFA890" w14:textId="52DAE546">
        <w:tc>
          <w:tcPr>
            <w:tcW w:w="1959" w:type="dxa"/>
            <w:tcMar/>
          </w:tcPr>
          <w:p w:rsidRPr="00B94599" w:rsidR="00C56996" w:rsidP="00F34542" w:rsidRDefault="00C56996" w14:paraId="64A95B21" w14:textId="53B0C095">
            <w:pPr>
              <w:rPr>
                <w:rFonts w:asciiTheme="majorHAnsi" w:hAnsiTheme="majorHAnsi" w:cstheme="majorHAnsi"/>
                <w:b/>
                <w:bCs/>
              </w:rPr>
            </w:pPr>
            <w:r w:rsidRPr="00B94599">
              <w:rPr>
                <w:rFonts w:asciiTheme="majorHAnsi" w:hAnsiTheme="majorHAnsi" w:cstheme="majorHAnsi"/>
                <w:b/>
                <w:bCs/>
              </w:rPr>
              <w:t>Staff lead</w:t>
            </w:r>
          </w:p>
        </w:tc>
        <w:tc>
          <w:tcPr>
            <w:tcW w:w="1392" w:type="dxa"/>
            <w:tcMar/>
          </w:tcPr>
          <w:p w:rsidR="00C56996" w:rsidP="00F34542" w:rsidRDefault="00C56996" w14:paraId="5019DAE7" w14:textId="6A8D5ABE">
            <w:pPr>
              <w:rPr>
                <w:rFonts w:asciiTheme="majorHAnsi" w:hAnsiTheme="majorHAnsi" w:cstheme="majorHAnsi"/>
              </w:rPr>
            </w:pPr>
            <w:r>
              <w:rPr>
                <w:rFonts w:asciiTheme="majorHAnsi" w:hAnsiTheme="majorHAnsi" w:cstheme="majorHAnsi"/>
              </w:rPr>
              <w:t>Name</w:t>
            </w:r>
          </w:p>
        </w:tc>
        <w:tc>
          <w:tcPr>
            <w:tcW w:w="6379" w:type="dxa"/>
            <w:tcMar/>
          </w:tcPr>
          <w:p w:rsidR="00C56996" w:rsidP="124457FF" w:rsidRDefault="00724591" w14:paraId="329A82CD" w14:textId="0BFD9F44">
            <w:pPr>
              <w:pStyle w:val="Normal"/>
              <w:suppressLineNumbers w:val="0"/>
              <w:bidi w:val="0"/>
              <w:spacing w:before="0" w:beforeAutospacing="off" w:after="0" w:afterAutospacing="off" w:line="259" w:lineRule="auto"/>
              <w:ind w:left="0" w:right="0"/>
              <w:jc w:val="left"/>
              <w:rPr>
                <w:rFonts w:ascii="Calibri Light" w:hAnsi="Calibri Light" w:cs="Calibri Light" w:asciiTheme="majorAscii" w:hAnsiTheme="majorAscii" w:cstheme="majorAscii"/>
              </w:rPr>
            </w:pPr>
          </w:p>
        </w:tc>
      </w:tr>
      <w:tr w:rsidR="00B7671E" w:rsidTr="124457FF" w14:paraId="6643E4B8" w14:textId="77777777">
        <w:tc>
          <w:tcPr>
            <w:tcW w:w="1959" w:type="dxa"/>
            <w:vMerge w:val="restart"/>
            <w:tcMar/>
          </w:tcPr>
          <w:p w:rsidR="00B7671E" w:rsidP="00F34542" w:rsidRDefault="00B7671E" w14:paraId="6E226FC7" w14:textId="77777777">
            <w:pPr>
              <w:rPr>
                <w:rFonts w:asciiTheme="majorHAnsi" w:hAnsiTheme="majorHAnsi" w:cstheme="majorHAnsi"/>
              </w:rPr>
            </w:pPr>
          </w:p>
        </w:tc>
        <w:tc>
          <w:tcPr>
            <w:tcW w:w="1392" w:type="dxa"/>
            <w:tcMar/>
          </w:tcPr>
          <w:p w:rsidR="00B7671E" w:rsidP="00F34542" w:rsidRDefault="00B7671E" w14:paraId="3A271397" w14:textId="36960CB4">
            <w:pPr>
              <w:rPr>
                <w:rFonts w:asciiTheme="majorHAnsi" w:hAnsiTheme="majorHAnsi" w:cstheme="majorHAnsi"/>
              </w:rPr>
            </w:pPr>
            <w:r>
              <w:rPr>
                <w:rFonts w:asciiTheme="majorHAnsi" w:hAnsiTheme="majorHAnsi" w:cstheme="majorHAnsi"/>
              </w:rPr>
              <w:t>Email</w:t>
            </w:r>
          </w:p>
        </w:tc>
        <w:tc>
          <w:tcPr>
            <w:tcW w:w="6379" w:type="dxa"/>
            <w:tcMar/>
          </w:tcPr>
          <w:p w:rsidR="00B7671E" w:rsidP="124457FF" w:rsidRDefault="004603D3" w14:paraId="082749B9" w14:textId="1B3DA703" w14:noSpellErr="1">
            <w:pPr>
              <w:rPr>
                <w:rFonts w:ascii="Calibri Light" w:hAnsi="Calibri Light" w:cs="Calibri Light" w:asciiTheme="majorAscii" w:hAnsiTheme="majorAscii" w:cstheme="majorAscii"/>
              </w:rPr>
            </w:pPr>
          </w:p>
        </w:tc>
      </w:tr>
      <w:tr w:rsidR="00B7671E" w:rsidTr="124457FF" w14:paraId="1F3D0C55" w14:textId="77777777">
        <w:tc>
          <w:tcPr>
            <w:tcW w:w="1959" w:type="dxa"/>
            <w:vMerge/>
            <w:tcMar/>
          </w:tcPr>
          <w:p w:rsidR="00B7671E" w:rsidP="00F34542" w:rsidRDefault="00B7671E" w14:paraId="72978BA2" w14:textId="77777777">
            <w:pPr>
              <w:rPr>
                <w:rFonts w:asciiTheme="majorHAnsi" w:hAnsiTheme="majorHAnsi" w:cstheme="majorHAnsi"/>
              </w:rPr>
            </w:pPr>
          </w:p>
        </w:tc>
        <w:tc>
          <w:tcPr>
            <w:tcW w:w="1392" w:type="dxa"/>
            <w:tcMar/>
          </w:tcPr>
          <w:p w:rsidR="00B7671E" w:rsidP="00F34542" w:rsidRDefault="00B7671E" w14:paraId="3AD4C47C" w14:textId="646D4811">
            <w:pPr>
              <w:rPr>
                <w:rFonts w:asciiTheme="majorHAnsi" w:hAnsiTheme="majorHAnsi" w:cstheme="majorHAnsi"/>
              </w:rPr>
            </w:pPr>
            <w:r>
              <w:rPr>
                <w:rFonts w:asciiTheme="majorHAnsi" w:hAnsiTheme="majorHAnsi" w:cstheme="majorHAnsi"/>
              </w:rPr>
              <w:t>Department</w:t>
            </w:r>
          </w:p>
        </w:tc>
        <w:tc>
          <w:tcPr>
            <w:tcW w:w="6379" w:type="dxa"/>
            <w:tcMar/>
          </w:tcPr>
          <w:p w:rsidR="00B7671E" w:rsidP="124457FF" w:rsidRDefault="00724591" w14:paraId="0F82928E" w14:textId="4A5F4D29">
            <w:pPr>
              <w:rPr>
                <w:rFonts w:ascii="Calibri Light" w:hAnsi="Calibri Light" w:cs="Calibri Light" w:asciiTheme="majorAscii" w:hAnsiTheme="majorAscii" w:cstheme="majorAscii"/>
              </w:rPr>
            </w:pPr>
          </w:p>
        </w:tc>
      </w:tr>
      <w:tr w:rsidR="00F10D30" w:rsidTr="124457FF" w14:paraId="0A536ECA" w14:textId="77777777">
        <w:tc>
          <w:tcPr>
            <w:tcW w:w="1959" w:type="dxa"/>
            <w:vMerge w:val="restart"/>
            <w:tcMar/>
          </w:tcPr>
          <w:p w:rsidRPr="0061143D" w:rsidR="00F10D30" w:rsidP="34672052" w:rsidRDefault="00F10D30" w14:paraId="1EDE57F1" w14:textId="77777777">
            <w:pPr>
              <w:rPr>
                <w:rFonts w:asciiTheme="majorHAnsi" w:hAnsiTheme="majorHAnsi" w:cstheme="majorBidi"/>
              </w:rPr>
            </w:pPr>
            <w:r w:rsidRPr="004802D9">
              <w:rPr>
                <w:rFonts w:asciiTheme="majorHAnsi" w:hAnsiTheme="majorHAnsi" w:cstheme="majorBidi"/>
                <w:b/>
                <w:bCs/>
              </w:rPr>
              <w:t>Student lead</w:t>
            </w:r>
            <w:r>
              <w:rPr>
                <w:rFonts w:asciiTheme="majorHAnsi" w:hAnsiTheme="majorHAnsi" w:cstheme="majorBidi"/>
                <w:b/>
                <w:bCs/>
              </w:rPr>
              <w:t>s</w:t>
            </w:r>
            <w:r w:rsidRPr="00FB3213">
              <w:rPr>
                <w:rFonts w:asciiTheme="majorHAnsi" w:hAnsiTheme="majorHAnsi" w:cstheme="majorBidi"/>
                <w:b/>
                <w:bCs/>
                <w:highlight w:val="yellow"/>
              </w:rPr>
              <w:br/>
            </w:r>
          </w:p>
          <w:p w:rsidRPr="0061143D" w:rsidR="00F10D30" w:rsidP="00B8597C" w:rsidRDefault="00F10D30" w14:paraId="146AAC67" w14:textId="52E07637">
            <w:pPr>
              <w:rPr>
                <w:rFonts w:asciiTheme="majorHAnsi" w:hAnsiTheme="majorHAnsi" w:cstheme="majorBidi"/>
              </w:rPr>
            </w:pPr>
            <w:r w:rsidRPr="00FB3213">
              <w:rPr>
                <w:rFonts w:asciiTheme="majorHAnsi" w:hAnsiTheme="majorHAnsi" w:cstheme="majorBidi"/>
                <w:b/>
                <w:bCs/>
                <w:highlight w:val="yellow"/>
              </w:rPr>
              <w:br/>
            </w:r>
          </w:p>
        </w:tc>
        <w:tc>
          <w:tcPr>
            <w:tcW w:w="1392" w:type="dxa"/>
            <w:tcMar/>
          </w:tcPr>
          <w:p w:rsidR="00F10D30" w:rsidP="00F34542" w:rsidRDefault="00F10D30" w14:paraId="5B64A39D" w14:textId="16706243">
            <w:pPr>
              <w:rPr>
                <w:rFonts w:asciiTheme="majorHAnsi" w:hAnsiTheme="majorHAnsi" w:cstheme="majorHAnsi"/>
              </w:rPr>
            </w:pPr>
            <w:r>
              <w:rPr>
                <w:rFonts w:asciiTheme="majorHAnsi" w:hAnsiTheme="majorHAnsi" w:cstheme="majorHAnsi"/>
              </w:rPr>
              <w:t>Name</w:t>
            </w:r>
          </w:p>
        </w:tc>
        <w:tc>
          <w:tcPr>
            <w:tcW w:w="6379" w:type="dxa"/>
            <w:tcMar/>
          </w:tcPr>
          <w:p w:rsidR="00F10D30" w:rsidP="124457FF" w:rsidRDefault="00C73878" w14:paraId="3EE5A0B7" w14:textId="615016C8">
            <w:pPr>
              <w:rPr>
                <w:rFonts w:ascii="Calibri Light" w:hAnsi="Calibri Light" w:cs="Calibri Light" w:asciiTheme="majorAscii" w:hAnsiTheme="majorAscii" w:cstheme="majorAscii"/>
              </w:rPr>
            </w:pPr>
          </w:p>
        </w:tc>
      </w:tr>
      <w:tr w:rsidR="00F10D30" w:rsidTr="124457FF" w14:paraId="45DAEC44" w14:textId="77777777">
        <w:tc>
          <w:tcPr>
            <w:tcW w:w="1959" w:type="dxa"/>
            <w:vMerge/>
            <w:tcMar/>
          </w:tcPr>
          <w:p w:rsidR="00F10D30" w:rsidP="00B8597C" w:rsidRDefault="00F10D30" w14:paraId="580AD8BB" w14:textId="744BE6B3">
            <w:pPr>
              <w:rPr>
                <w:rFonts w:asciiTheme="majorHAnsi" w:hAnsiTheme="majorHAnsi" w:cstheme="majorHAnsi"/>
              </w:rPr>
            </w:pPr>
          </w:p>
        </w:tc>
        <w:tc>
          <w:tcPr>
            <w:tcW w:w="1392" w:type="dxa"/>
            <w:tcMar/>
          </w:tcPr>
          <w:p w:rsidR="00F10D30" w:rsidP="00F34542" w:rsidRDefault="00F10D30" w14:paraId="33296795" w14:textId="21E2D535">
            <w:pPr>
              <w:rPr>
                <w:rFonts w:asciiTheme="majorHAnsi" w:hAnsiTheme="majorHAnsi" w:cstheme="majorHAnsi"/>
              </w:rPr>
            </w:pPr>
            <w:r>
              <w:rPr>
                <w:rFonts w:asciiTheme="majorHAnsi" w:hAnsiTheme="majorHAnsi" w:cstheme="majorHAnsi"/>
              </w:rPr>
              <w:t>Email</w:t>
            </w:r>
          </w:p>
        </w:tc>
        <w:tc>
          <w:tcPr>
            <w:tcW w:w="6379" w:type="dxa"/>
            <w:tcMar/>
          </w:tcPr>
          <w:p w:rsidR="00F10D30" w:rsidP="124457FF" w:rsidRDefault="003C6EFE" w14:paraId="56779D50" w14:textId="04293328" w14:noSpellErr="1">
            <w:pPr>
              <w:rPr>
                <w:rFonts w:ascii="Calibri Light" w:hAnsi="Calibri Light" w:cs="Calibri Light" w:asciiTheme="majorAscii" w:hAnsiTheme="majorAscii" w:cstheme="majorAscii"/>
              </w:rPr>
            </w:pPr>
          </w:p>
        </w:tc>
      </w:tr>
      <w:tr w:rsidR="00F10D30" w:rsidTr="124457FF" w14:paraId="2E49A9F2" w14:textId="77777777">
        <w:tc>
          <w:tcPr>
            <w:tcW w:w="1959" w:type="dxa"/>
            <w:vMerge/>
            <w:tcMar/>
          </w:tcPr>
          <w:p w:rsidR="00F10D30" w:rsidP="00B8597C" w:rsidRDefault="00F10D30" w14:paraId="6630BD72" w14:textId="6E7ED414">
            <w:pPr>
              <w:rPr>
                <w:rFonts w:asciiTheme="majorHAnsi" w:hAnsiTheme="majorHAnsi" w:cstheme="majorHAnsi"/>
              </w:rPr>
            </w:pPr>
          </w:p>
        </w:tc>
        <w:tc>
          <w:tcPr>
            <w:tcW w:w="1392" w:type="dxa"/>
            <w:tcMar/>
          </w:tcPr>
          <w:p w:rsidR="00F10D30" w:rsidP="00F34542" w:rsidRDefault="00F10D30" w14:paraId="76E0AAD5" w14:textId="6C5FBC81">
            <w:pPr>
              <w:rPr>
                <w:rFonts w:asciiTheme="majorHAnsi" w:hAnsiTheme="majorHAnsi" w:cstheme="majorHAnsi"/>
              </w:rPr>
            </w:pPr>
            <w:r>
              <w:rPr>
                <w:rFonts w:asciiTheme="majorHAnsi" w:hAnsiTheme="majorHAnsi" w:cstheme="majorHAnsi"/>
              </w:rPr>
              <w:t>ID</w:t>
            </w:r>
          </w:p>
        </w:tc>
        <w:tc>
          <w:tcPr>
            <w:tcW w:w="6379" w:type="dxa"/>
            <w:tcMar/>
          </w:tcPr>
          <w:p w:rsidR="00F10D30" w:rsidP="124457FF" w:rsidRDefault="003C6EFE" w14:paraId="2406A737" w14:textId="73056087" w14:noSpellErr="1">
            <w:pPr>
              <w:rPr>
                <w:rFonts w:ascii="Calibri Light" w:hAnsi="Calibri Light" w:cs="Calibri Light" w:asciiTheme="majorAscii" w:hAnsiTheme="majorAscii" w:cstheme="majorAscii"/>
              </w:rPr>
            </w:pPr>
          </w:p>
        </w:tc>
      </w:tr>
      <w:tr w:rsidR="00F10D30" w:rsidTr="124457FF" w14:paraId="3B774569" w14:textId="77777777">
        <w:trPr>
          <w:trHeight w:val="300"/>
        </w:trPr>
        <w:tc>
          <w:tcPr>
            <w:tcW w:w="1959" w:type="dxa"/>
            <w:vMerge/>
            <w:tcMar/>
          </w:tcPr>
          <w:p w:rsidR="00F10D30" w:rsidP="00B8597C" w:rsidRDefault="00F10D30" w14:paraId="485D535E" w14:textId="24447368">
            <w:pPr>
              <w:rPr>
                <w:rFonts w:asciiTheme="majorHAnsi" w:hAnsiTheme="majorHAnsi" w:cstheme="majorHAnsi"/>
              </w:rPr>
            </w:pPr>
          </w:p>
        </w:tc>
        <w:tc>
          <w:tcPr>
            <w:tcW w:w="1392" w:type="dxa"/>
            <w:tcMar/>
          </w:tcPr>
          <w:p w:rsidR="00F10D30" w:rsidP="00F34542" w:rsidRDefault="00F10D30" w14:paraId="3F541BDC" w14:textId="536C2CC2">
            <w:pPr>
              <w:rPr>
                <w:rFonts w:asciiTheme="majorHAnsi" w:hAnsiTheme="majorHAnsi" w:cstheme="majorHAnsi"/>
              </w:rPr>
            </w:pPr>
            <w:r>
              <w:rPr>
                <w:rFonts w:asciiTheme="majorHAnsi" w:hAnsiTheme="majorHAnsi" w:cstheme="majorHAnsi"/>
              </w:rPr>
              <w:t>Programme</w:t>
            </w:r>
          </w:p>
        </w:tc>
        <w:tc>
          <w:tcPr>
            <w:tcW w:w="6379" w:type="dxa"/>
            <w:tcMar/>
          </w:tcPr>
          <w:p w:rsidR="00F10D30" w:rsidP="124457FF" w:rsidRDefault="003C6EFE" w14:paraId="18BD912E" w14:textId="4FCF3107">
            <w:pPr>
              <w:rPr>
                <w:rFonts w:ascii="Calibri Light" w:hAnsi="Calibri Light" w:cs="Calibri Light" w:asciiTheme="majorAscii" w:hAnsiTheme="majorAscii" w:cstheme="majorAscii"/>
              </w:rPr>
            </w:pPr>
          </w:p>
        </w:tc>
      </w:tr>
      <w:tr w:rsidR="00F10D30" w:rsidTr="124457FF" w14:paraId="1A79D573" w14:textId="77777777">
        <w:tc>
          <w:tcPr>
            <w:tcW w:w="1959" w:type="dxa"/>
            <w:vMerge/>
            <w:tcMar/>
          </w:tcPr>
          <w:p w:rsidR="00F10D30" w:rsidP="00B8597C" w:rsidRDefault="00F10D30" w14:paraId="75E10ED7" w14:textId="2E58C7D3">
            <w:pPr>
              <w:rPr>
                <w:rFonts w:asciiTheme="majorHAnsi" w:hAnsiTheme="majorHAnsi" w:cstheme="majorHAnsi"/>
              </w:rPr>
            </w:pPr>
          </w:p>
        </w:tc>
        <w:tc>
          <w:tcPr>
            <w:tcW w:w="1392" w:type="dxa"/>
            <w:tcMar/>
          </w:tcPr>
          <w:p w:rsidR="00F10D30" w:rsidP="00F34542" w:rsidRDefault="00F10D30" w14:paraId="5603373B" w14:textId="183FF14C">
            <w:pPr>
              <w:rPr>
                <w:rFonts w:asciiTheme="majorHAnsi" w:hAnsiTheme="majorHAnsi" w:cstheme="majorHAnsi"/>
              </w:rPr>
            </w:pPr>
            <w:r>
              <w:rPr>
                <w:rFonts w:asciiTheme="majorHAnsi" w:hAnsiTheme="majorHAnsi" w:cstheme="majorHAnsi"/>
              </w:rPr>
              <w:t>Year</w:t>
            </w:r>
          </w:p>
        </w:tc>
        <w:tc>
          <w:tcPr>
            <w:tcW w:w="6379" w:type="dxa"/>
            <w:tcMar/>
          </w:tcPr>
          <w:p w:rsidR="00F10D30" w:rsidP="124457FF" w:rsidRDefault="0045798C" w14:paraId="546AA647" w14:textId="553092F9" w14:noSpellErr="1">
            <w:pPr>
              <w:rPr>
                <w:rFonts w:ascii="Calibri Light" w:hAnsi="Calibri Light" w:cs="Calibri Light" w:asciiTheme="majorAscii" w:hAnsiTheme="majorAscii" w:cstheme="majorAscii"/>
              </w:rPr>
            </w:pPr>
          </w:p>
        </w:tc>
      </w:tr>
      <w:tr w:rsidR="00F10D30" w:rsidTr="124457FF" w14:paraId="48AE126F" w14:textId="77777777">
        <w:tc>
          <w:tcPr>
            <w:tcW w:w="1959" w:type="dxa"/>
            <w:vMerge/>
            <w:tcMar/>
          </w:tcPr>
          <w:p w:rsidRPr="0061143D" w:rsidR="00F10D30" w:rsidP="00B8597C" w:rsidRDefault="00F10D30" w14:paraId="4E07F77E" w14:textId="3553B25A">
            <w:pPr>
              <w:rPr>
                <w:rFonts w:asciiTheme="majorHAnsi" w:hAnsiTheme="majorHAnsi" w:cstheme="majorBidi"/>
              </w:rPr>
            </w:pPr>
          </w:p>
        </w:tc>
        <w:tc>
          <w:tcPr>
            <w:tcW w:w="1392" w:type="dxa"/>
            <w:tcMar/>
          </w:tcPr>
          <w:p w:rsidR="00F10D30" w:rsidP="00B8597C" w:rsidRDefault="00F10D30" w14:paraId="22AE878C" w14:textId="77777777">
            <w:pPr>
              <w:rPr>
                <w:rFonts w:asciiTheme="majorHAnsi" w:hAnsiTheme="majorHAnsi" w:cstheme="majorHAnsi"/>
              </w:rPr>
            </w:pPr>
            <w:r>
              <w:rPr>
                <w:rFonts w:asciiTheme="majorHAnsi" w:hAnsiTheme="majorHAnsi" w:cstheme="majorHAnsi"/>
              </w:rPr>
              <w:t>Name</w:t>
            </w:r>
          </w:p>
        </w:tc>
        <w:tc>
          <w:tcPr>
            <w:tcW w:w="6379" w:type="dxa"/>
            <w:tcMar/>
          </w:tcPr>
          <w:p w:rsidR="00F10D30" w:rsidP="124457FF" w:rsidRDefault="00F10D30" w14:paraId="1C92D97B" w14:textId="0E22F3F9">
            <w:pPr>
              <w:rPr>
                <w:rFonts w:ascii="Calibri Light" w:hAnsi="Calibri Light" w:cs="Calibri Light" w:asciiTheme="majorAscii" w:hAnsiTheme="majorAscii" w:cstheme="majorAscii"/>
              </w:rPr>
            </w:pPr>
          </w:p>
        </w:tc>
      </w:tr>
      <w:tr w:rsidR="00F10D30" w:rsidTr="124457FF" w14:paraId="331ED07C" w14:textId="77777777">
        <w:tc>
          <w:tcPr>
            <w:tcW w:w="1959" w:type="dxa"/>
            <w:vMerge/>
            <w:tcMar/>
          </w:tcPr>
          <w:p w:rsidR="00F10D30" w:rsidP="00B8597C" w:rsidRDefault="00F10D30" w14:paraId="5906027E" w14:textId="77777777">
            <w:pPr>
              <w:rPr>
                <w:rFonts w:asciiTheme="majorHAnsi" w:hAnsiTheme="majorHAnsi" w:cstheme="majorHAnsi"/>
              </w:rPr>
            </w:pPr>
          </w:p>
        </w:tc>
        <w:tc>
          <w:tcPr>
            <w:tcW w:w="1392" w:type="dxa"/>
            <w:tcMar/>
          </w:tcPr>
          <w:p w:rsidR="00F10D30" w:rsidP="00B8597C" w:rsidRDefault="00F10D30" w14:paraId="569A7144" w14:textId="77777777">
            <w:pPr>
              <w:rPr>
                <w:rFonts w:asciiTheme="majorHAnsi" w:hAnsiTheme="majorHAnsi" w:cstheme="majorHAnsi"/>
              </w:rPr>
            </w:pPr>
            <w:r>
              <w:rPr>
                <w:rFonts w:asciiTheme="majorHAnsi" w:hAnsiTheme="majorHAnsi" w:cstheme="majorHAnsi"/>
              </w:rPr>
              <w:t>Email</w:t>
            </w:r>
          </w:p>
        </w:tc>
        <w:tc>
          <w:tcPr>
            <w:tcW w:w="6379" w:type="dxa"/>
            <w:tcMar/>
          </w:tcPr>
          <w:p w:rsidR="00F10D30" w:rsidP="00B8597C" w:rsidRDefault="00F10D30" w14:paraId="7DF82134" w14:textId="77777777">
            <w:pPr>
              <w:rPr>
                <w:rFonts w:asciiTheme="majorHAnsi" w:hAnsiTheme="majorHAnsi" w:cstheme="majorHAnsi"/>
              </w:rPr>
            </w:pPr>
          </w:p>
        </w:tc>
      </w:tr>
      <w:tr w:rsidR="00F10D30" w:rsidTr="124457FF" w14:paraId="77A1DBD2" w14:textId="77777777">
        <w:tc>
          <w:tcPr>
            <w:tcW w:w="1959" w:type="dxa"/>
            <w:vMerge/>
            <w:tcMar/>
          </w:tcPr>
          <w:p w:rsidR="00F10D30" w:rsidP="00B8597C" w:rsidRDefault="00F10D30" w14:paraId="403103FB" w14:textId="77777777">
            <w:pPr>
              <w:rPr>
                <w:rFonts w:asciiTheme="majorHAnsi" w:hAnsiTheme="majorHAnsi" w:cstheme="majorHAnsi"/>
              </w:rPr>
            </w:pPr>
          </w:p>
        </w:tc>
        <w:tc>
          <w:tcPr>
            <w:tcW w:w="1392" w:type="dxa"/>
            <w:tcMar/>
          </w:tcPr>
          <w:p w:rsidR="00F10D30" w:rsidP="00B8597C" w:rsidRDefault="00F10D30" w14:paraId="33729358" w14:textId="77777777">
            <w:pPr>
              <w:rPr>
                <w:rFonts w:asciiTheme="majorHAnsi" w:hAnsiTheme="majorHAnsi" w:cstheme="majorHAnsi"/>
              </w:rPr>
            </w:pPr>
            <w:r>
              <w:rPr>
                <w:rFonts w:asciiTheme="majorHAnsi" w:hAnsiTheme="majorHAnsi" w:cstheme="majorHAnsi"/>
              </w:rPr>
              <w:t>ID</w:t>
            </w:r>
          </w:p>
        </w:tc>
        <w:tc>
          <w:tcPr>
            <w:tcW w:w="6379" w:type="dxa"/>
            <w:tcMar/>
          </w:tcPr>
          <w:p w:rsidR="00F10D30" w:rsidP="00B8597C" w:rsidRDefault="00F10D30" w14:paraId="4D8B64AB" w14:textId="77777777">
            <w:pPr>
              <w:rPr>
                <w:rFonts w:asciiTheme="majorHAnsi" w:hAnsiTheme="majorHAnsi" w:cstheme="majorHAnsi"/>
              </w:rPr>
            </w:pPr>
          </w:p>
        </w:tc>
      </w:tr>
      <w:tr w:rsidR="00F10D30" w:rsidTr="124457FF" w14:paraId="678D7BB0" w14:textId="77777777">
        <w:tc>
          <w:tcPr>
            <w:tcW w:w="1959" w:type="dxa"/>
            <w:vMerge/>
            <w:tcMar/>
          </w:tcPr>
          <w:p w:rsidR="00F10D30" w:rsidP="00B8597C" w:rsidRDefault="00F10D30" w14:paraId="177AF01E" w14:textId="77777777">
            <w:pPr>
              <w:rPr>
                <w:rFonts w:asciiTheme="majorHAnsi" w:hAnsiTheme="majorHAnsi" w:cstheme="majorHAnsi"/>
              </w:rPr>
            </w:pPr>
          </w:p>
        </w:tc>
        <w:tc>
          <w:tcPr>
            <w:tcW w:w="1392" w:type="dxa"/>
            <w:tcMar/>
          </w:tcPr>
          <w:p w:rsidR="00F10D30" w:rsidP="00B8597C" w:rsidRDefault="00F10D30" w14:paraId="625A66DE" w14:textId="77777777">
            <w:pPr>
              <w:rPr>
                <w:rFonts w:asciiTheme="majorHAnsi" w:hAnsiTheme="majorHAnsi" w:cstheme="majorHAnsi"/>
              </w:rPr>
            </w:pPr>
            <w:r>
              <w:rPr>
                <w:rFonts w:asciiTheme="majorHAnsi" w:hAnsiTheme="majorHAnsi" w:cstheme="majorHAnsi"/>
              </w:rPr>
              <w:t>Programme</w:t>
            </w:r>
          </w:p>
        </w:tc>
        <w:tc>
          <w:tcPr>
            <w:tcW w:w="6379" w:type="dxa"/>
            <w:tcMar/>
          </w:tcPr>
          <w:p w:rsidR="00F10D30" w:rsidP="124457FF" w:rsidRDefault="00F10D30" w14:paraId="412946CA" w14:textId="1DDC8C69">
            <w:pPr>
              <w:rPr>
                <w:rFonts w:ascii="Calibri Light" w:hAnsi="Calibri Light" w:cs="Calibri Light" w:asciiTheme="majorAscii" w:hAnsiTheme="majorAscii" w:cstheme="majorAscii"/>
              </w:rPr>
            </w:pPr>
          </w:p>
        </w:tc>
      </w:tr>
      <w:tr w:rsidR="00F10D30" w:rsidTr="124457FF" w14:paraId="2B51ACE4" w14:textId="77777777">
        <w:tc>
          <w:tcPr>
            <w:tcW w:w="1959" w:type="dxa"/>
            <w:vMerge/>
            <w:tcMar/>
          </w:tcPr>
          <w:p w:rsidR="00F10D30" w:rsidP="00B8597C" w:rsidRDefault="00F10D30" w14:paraId="39CEF3A4" w14:textId="77777777">
            <w:pPr>
              <w:rPr>
                <w:rFonts w:asciiTheme="majorHAnsi" w:hAnsiTheme="majorHAnsi" w:cstheme="majorHAnsi"/>
              </w:rPr>
            </w:pPr>
          </w:p>
        </w:tc>
        <w:tc>
          <w:tcPr>
            <w:tcW w:w="1392" w:type="dxa"/>
            <w:tcMar/>
          </w:tcPr>
          <w:p w:rsidR="00F10D30" w:rsidP="00B8597C" w:rsidRDefault="00F10D30" w14:paraId="5365B936" w14:textId="77777777">
            <w:pPr>
              <w:rPr>
                <w:rFonts w:asciiTheme="majorHAnsi" w:hAnsiTheme="majorHAnsi" w:cstheme="majorHAnsi"/>
              </w:rPr>
            </w:pPr>
            <w:r>
              <w:rPr>
                <w:rFonts w:asciiTheme="majorHAnsi" w:hAnsiTheme="majorHAnsi" w:cstheme="majorHAnsi"/>
              </w:rPr>
              <w:t>Year</w:t>
            </w:r>
          </w:p>
        </w:tc>
        <w:tc>
          <w:tcPr>
            <w:tcW w:w="6379" w:type="dxa"/>
            <w:tcMar/>
          </w:tcPr>
          <w:p w:rsidR="00F10D30" w:rsidP="00B8597C" w:rsidRDefault="00F10D30" w14:paraId="007F3645" w14:textId="77777777">
            <w:pPr>
              <w:rPr>
                <w:rFonts w:asciiTheme="majorHAnsi" w:hAnsiTheme="majorHAnsi" w:cstheme="majorHAnsi"/>
              </w:rPr>
            </w:pPr>
          </w:p>
        </w:tc>
      </w:tr>
      <w:tr w:rsidRPr="00B94599" w:rsidR="007E720A" w:rsidTr="124457FF" w14:paraId="687D8453" w14:textId="77777777">
        <w:tc>
          <w:tcPr>
            <w:tcW w:w="9730" w:type="dxa"/>
            <w:gridSpan w:val="3"/>
            <w:shd w:val="clear" w:color="auto" w:fill="FFC25C"/>
            <w:tcMar/>
          </w:tcPr>
          <w:p w:rsidRPr="00B94599" w:rsidR="007E720A" w:rsidP="00F34542" w:rsidRDefault="00377F20" w14:paraId="1A592217" w14:textId="6176D718">
            <w:pPr>
              <w:rPr>
                <w:rFonts w:asciiTheme="majorHAnsi" w:hAnsiTheme="majorHAnsi" w:cstheme="majorHAnsi"/>
                <w:b/>
                <w:bCs/>
              </w:rPr>
            </w:pPr>
            <w:r>
              <w:rPr>
                <w:rFonts w:asciiTheme="majorHAnsi" w:hAnsiTheme="majorHAnsi" w:cstheme="majorHAnsi"/>
                <w:b/>
                <w:bCs/>
              </w:rPr>
              <w:t xml:space="preserve">Additional applicants </w:t>
            </w:r>
            <w:r w:rsidRPr="00B94599" w:rsidR="007E720A">
              <w:rPr>
                <w:rFonts w:asciiTheme="majorHAnsi" w:hAnsiTheme="majorHAnsi" w:cstheme="majorHAnsi"/>
                <w:b/>
                <w:bCs/>
              </w:rPr>
              <w:t xml:space="preserve"> </w:t>
            </w:r>
          </w:p>
        </w:tc>
      </w:tr>
      <w:tr w:rsidRPr="008E4C98" w:rsidR="00B94599" w:rsidTr="124457FF" w14:paraId="5308699A" w14:textId="77777777">
        <w:tc>
          <w:tcPr>
            <w:tcW w:w="1959" w:type="dxa"/>
            <w:tcMar/>
          </w:tcPr>
          <w:p w:rsidRPr="00A00CE5" w:rsidR="00B94599" w:rsidP="00F34542" w:rsidRDefault="00B94599" w14:paraId="295A1D8E" w14:textId="77777777">
            <w:pPr>
              <w:rPr>
                <w:rFonts w:asciiTheme="majorHAnsi" w:hAnsiTheme="majorHAnsi" w:cstheme="majorHAnsi"/>
              </w:rPr>
            </w:pPr>
            <w:r w:rsidRPr="00A00CE5">
              <w:rPr>
                <w:rFonts w:asciiTheme="majorHAnsi" w:hAnsiTheme="majorHAnsi" w:cstheme="majorHAnsi"/>
              </w:rPr>
              <w:t xml:space="preserve">Staff </w:t>
            </w:r>
          </w:p>
          <w:p w:rsidRPr="00A00CE5" w:rsidR="00B94599" w:rsidP="00F34542" w:rsidRDefault="00B94599" w14:paraId="3433B21F" w14:textId="69945FBB">
            <w:pPr>
              <w:rPr>
                <w:rFonts w:asciiTheme="majorHAnsi" w:hAnsiTheme="majorHAnsi" w:cstheme="majorHAnsi"/>
              </w:rPr>
            </w:pPr>
            <w:r w:rsidRPr="008E4C98">
              <w:rPr>
                <w:rFonts w:asciiTheme="majorHAnsi" w:hAnsiTheme="majorHAnsi" w:cstheme="majorHAnsi"/>
              </w:rPr>
              <w:t>For each, list name, Department, email</w:t>
            </w:r>
          </w:p>
        </w:tc>
        <w:tc>
          <w:tcPr>
            <w:tcW w:w="7771" w:type="dxa"/>
            <w:gridSpan w:val="2"/>
            <w:tcMar/>
          </w:tcPr>
          <w:p w:rsidRPr="00A00CE5" w:rsidR="00F24B9C" w:rsidP="124457FF" w:rsidRDefault="00F24B9C" w14:paraId="7AA625E3" w14:textId="1104A85A">
            <w:pPr>
              <w:rPr>
                <w:rFonts w:ascii="Calibri Light" w:hAnsi="Calibri Light" w:cs="Calibri Light" w:asciiTheme="majorAscii" w:hAnsiTheme="majorAscii" w:cstheme="majorAscii"/>
              </w:rPr>
            </w:pPr>
          </w:p>
        </w:tc>
      </w:tr>
      <w:tr w:rsidR="00B94599" w:rsidTr="124457FF" w14:paraId="25EC8E90" w14:textId="77777777">
        <w:tc>
          <w:tcPr>
            <w:tcW w:w="1959" w:type="dxa"/>
            <w:tcMar/>
          </w:tcPr>
          <w:p w:rsidR="00B94599" w:rsidP="00F34542" w:rsidRDefault="00B94599" w14:paraId="38B95E9F" w14:textId="77777777">
            <w:pPr>
              <w:rPr>
                <w:rFonts w:asciiTheme="majorHAnsi" w:hAnsiTheme="majorHAnsi" w:cstheme="majorHAnsi"/>
              </w:rPr>
            </w:pPr>
            <w:r>
              <w:rPr>
                <w:rFonts w:asciiTheme="majorHAnsi" w:hAnsiTheme="majorHAnsi" w:cstheme="majorHAnsi"/>
              </w:rPr>
              <w:lastRenderedPageBreak/>
              <w:t>Students</w:t>
            </w:r>
          </w:p>
          <w:p w:rsidRPr="00B7671E" w:rsidR="00B94599" w:rsidP="00F34542" w:rsidRDefault="00B7671E" w14:paraId="4E71F10B" w14:textId="087AEB74">
            <w:pPr>
              <w:rPr>
                <w:rFonts w:asciiTheme="majorHAnsi" w:hAnsiTheme="majorHAnsi" w:cstheme="majorHAnsi"/>
                <w:sz w:val="20"/>
                <w:szCs w:val="20"/>
              </w:rPr>
            </w:pPr>
            <w:r w:rsidRPr="00B7671E">
              <w:rPr>
                <w:rFonts w:asciiTheme="majorHAnsi" w:hAnsiTheme="majorHAnsi" w:cstheme="majorHAnsi"/>
                <w:sz w:val="20"/>
                <w:szCs w:val="20"/>
              </w:rPr>
              <w:t xml:space="preserve">For each, </w:t>
            </w:r>
            <w:r w:rsidRPr="00B7671E" w:rsidR="00B94599">
              <w:rPr>
                <w:rFonts w:asciiTheme="majorHAnsi" w:hAnsiTheme="majorHAnsi" w:cstheme="majorHAnsi"/>
                <w:sz w:val="20"/>
                <w:szCs w:val="20"/>
              </w:rPr>
              <w:t>list name, email, Programme, Year</w:t>
            </w:r>
          </w:p>
        </w:tc>
        <w:tc>
          <w:tcPr>
            <w:tcW w:w="7771" w:type="dxa"/>
            <w:gridSpan w:val="2"/>
            <w:tcMar/>
          </w:tcPr>
          <w:p w:rsidRPr="00C220FD" w:rsidR="00A93752" w:rsidP="124457FF" w:rsidRDefault="00A93752" w14:paraId="1DC4E75D" w14:textId="23A4257F">
            <w:pPr>
              <w:rPr>
                <w:rFonts w:ascii="Calibri Light" w:hAnsi="Calibri Light" w:cs="Calibri Light" w:asciiTheme="majorAscii" w:hAnsiTheme="majorAscii" w:cstheme="majorAscii"/>
              </w:rPr>
            </w:pPr>
          </w:p>
        </w:tc>
      </w:tr>
    </w:tbl>
    <w:p w:rsidR="00124708" w:rsidP="00F34542" w:rsidRDefault="00124708" w14:paraId="31DA70C1" w14:textId="242467CB">
      <w:pPr>
        <w:rPr>
          <w:rFonts w:asciiTheme="majorHAnsi" w:hAnsiTheme="majorHAnsi" w:cstheme="majorHAnsi"/>
        </w:rPr>
      </w:pPr>
    </w:p>
    <w:tbl>
      <w:tblPr>
        <w:tblStyle w:val="TableGrid"/>
        <w:tblW w:w="0" w:type="auto"/>
        <w:tblLook w:val="04A0" w:firstRow="1" w:lastRow="0" w:firstColumn="1" w:lastColumn="0" w:noHBand="0" w:noVBand="1"/>
      </w:tblPr>
      <w:tblGrid>
        <w:gridCol w:w="1980"/>
        <w:gridCol w:w="5528"/>
        <w:gridCol w:w="2222"/>
      </w:tblGrid>
      <w:tr w:rsidRPr="001C62AD" w:rsidR="007E720A" w:rsidTr="124457FF" w14:paraId="525A276E" w14:textId="77777777">
        <w:tc>
          <w:tcPr>
            <w:tcW w:w="9730" w:type="dxa"/>
            <w:gridSpan w:val="3"/>
            <w:shd w:val="clear" w:color="auto" w:fill="F69919"/>
            <w:tcMar/>
          </w:tcPr>
          <w:p w:rsidRPr="001C62AD" w:rsidR="007E720A" w:rsidP="00F34542" w:rsidRDefault="00377F20" w14:paraId="61C15EAE" w14:textId="27268B50">
            <w:pPr>
              <w:rPr>
                <w:rFonts w:asciiTheme="majorHAnsi" w:hAnsiTheme="majorHAnsi" w:cstheme="majorHAnsi"/>
                <w:b/>
                <w:bCs/>
                <w:sz w:val="28"/>
                <w:szCs w:val="28"/>
              </w:rPr>
            </w:pPr>
            <w:r>
              <w:rPr>
                <w:rFonts w:asciiTheme="majorHAnsi" w:hAnsiTheme="majorHAnsi" w:cstheme="majorHAnsi"/>
                <w:b/>
                <w:bCs/>
                <w:sz w:val="28"/>
                <w:szCs w:val="28"/>
              </w:rPr>
              <w:t xml:space="preserve">Project proposal </w:t>
            </w:r>
          </w:p>
        </w:tc>
      </w:tr>
      <w:tr w:rsidRPr="001C62AD" w:rsidR="007E720A" w:rsidTr="124457FF" w14:paraId="16A90E56" w14:textId="77777777">
        <w:tc>
          <w:tcPr>
            <w:tcW w:w="9730" w:type="dxa"/>
            <w:gridSpan w:val="3"/>
            <w:shd w:val="clear" w:color="auto" w:fill="FFC25C"/>
            <w:tcMar/>
          </w:tcPr>
          <w:p w:rsidRPr="001C62AD" w:rsidR="007E720A" w:rsidP="00F34542" w:rsidRDefault="007E720A" w14:paraId="73B8E152" w14:textId="1D6F5F86">
            <w:pPr>
              <w:rPr>
                <w:rFonts w:asciiTheme="majorHAnsi" w:hAnsiTheme="majorHAnsi" w:cstheme="majorHAnsi"/>
                <w:b/>
                <w:bCs/>
              </w:rPr>
            </w:pPr>
            <w:r w:rsidRPr="001C62AD">
              <w:rPr>
                <w:rFonts w:asciiTheme="majorHAnsi" w:hAnsiTheme="majorHAnsi" w:cstheme="majorHAnsi"/>
                <w:b/>
                <w:bCs/>
              </w:rPr>
              <w:t>Project title</w:t>
            </w:r>
          </w:p>
        </w:tc>
      </w:tr>
      <w:tr w:rsidR="007E720A" w:rsidTr="124457FF" w14:paraId="01A2D3C2" w14:textId="77777777">
        <w:tc>
          <w:tcPr>
            <w:tcW w:w="9730" w:type="dxa"/>
            <w:gridSpan w:val="3"/>
            <w:tcMar/>
          </w:tcPr>
          <w:p w:rsidR="005B4BFA" w:rsidP="00C4563A" w:rsidRDefault="005B4BFA" w14:paraId="0F05FA25" w14:textId="77777777">
            <w:pPr>
              <w:rPr>
                <w:rFonts w:asciiTheme="majorHAnsi" w:hAnsiTheme="majorHAnsi" w:cstheme="majorHAnsi"/>
              </w:rPr>
            </w:pPr>
          </w:p>
          <w:p w:rsidR="00C4563A" w:rsidP="00C4563A" w:rsidRDefault="00757CCC" w14:paraId="601726C0" w14:textId="190FAEDA">
            <w:pPr>
              <w:rPr>
                <w:rFonts w:asciiTheme="majorHAnsi" w:hAnsiTheme="majorHAnsi" w:cstheme="majorHAnsi"/>
              </w:rPr>
            </w:pPr>
            <w:r>
              <w:rPr>
                <w:rFonts w:asciiTheme="majorHAnsi" w:hAnsiTheme="majorHAnsi" w:cstheme="majorHAnsi"/>
              </w:rPr>
              <w:t xml:space="preserve">Developing </w:t>
            </w:r>
            <w:r w:rsidR="00837629">
              <w:rPr>
                <w:rFonts w:asciiTheme="majorHAnsi" w:hAnsiTheme="majorHAnsi" w:cstheme="majorHAnsi"/>
              </w:rPr>
              <w:t xml:space="preserve">Learning-centred </w:t>
            </w:r>
            <w:r w:rsidR="007C6FD8">
              <w:rPr>
                <w:rFonts w:asciiTheme="majorHAnsi" w:hAnsiTheme="majorHAnsi" w:cstheme="majorHAnsi"/>
              </w:rPr>
              <w:t>Student Evaluation of Teaching</w:t>
            </w:r>
            <w:r w:rsidR="00921F19">
              <w:rPr>
                <w:rFonts w:asciiTheme="majorHAnsi" w:hAnsiTheme="majorHAnsi" w:cstheme="majorHAnsi"/>
              </w:rPr>
              <w:t xml:space="preserve"> (SET)</w:t>
            </w:r>
          </w:p>
          <w:p w:rsidR="001113E1" w:rsidP="00C4563A" w:rsidRDefault="001113E1" w14:paraId="0BD83CD8" w14:textId="146CDC14">
            <w:pPr>
              <w:rPr>
                <w:rFonts w:asciiTheme="majorHAnsi" w:hAnsiTheme="majorHAnsi" w:cstheme="majorHAnsi"/>
              </w:rPr>
            </w:pPr>
          </w:p>
        </w:tc>
      </w:tr>
      <w:tr w:rsidR="007E720A" w:rsidTr="124457FF" w14:paraId="21AC1137" w14:textId="77777777">
        <w:tc>
          <w:tcPr>
            <w:tcW w:w="9730" w:type="dxa"/>
            <w:gridSpan w:val="3"/>
            <w:shd w:val="clear" w:color="auto" w:fill="FFC25C"/>
            <w:tcMar/>
          </w:tcPr>
          <w:p w:rsidRPr="00080656" w:rsidR="00993604" w:rsidP="57CD8467" w:rsidRDefault="57CD8467" w14:paraId="2F9576CC" w14:textId="10957401">
            <w:pPr>
              <w:rPr>
                <w:rFonts w:asciiTheme="majorHAnsi" w:hAnsiTheme="majorHAnsi" w:cstheme="majorBidi"/>
              </w:rPr>
            </w:pPr>
            <w:r w:rsidRPr="00080656">
              <w:rPr>
                <w:rFonts w:asciiTheme="majorHAnsi" w:hAnsiTheme="majorHAnsi" w:cstheme="majorBidi"/>
                <w:b/>
                <w:bCs/>
              </w:rPr>
              <w:t xml:space="preserve"> </w:t>
            </w:r>
            <w:r w:rsidR="00F44009">
              <w:rPr>
                <w:rFonts w:asciiTheme="majorHAnsi" w:hAnsiTheme="majorHAnsi" w:cstheme="majorBidi"/>
                <w:b/>
                <w:bCs/>
              </w:rPr>
              <w:t>Elevator pitch</w:t>
            </w:r>
            <w:r w:rsidR="002B3E59">
              <w:rPr>
                <w:rFonts w:asciiTheme="majorHAnsi" w:hAnsiTheme="majorHAnsi" w:cstheme="majorBidi"/>
                <w:b/>
                <w:bCs/>
              </w:rPr>
              <w:t xml:space="preserve"> (max. 150 words)</w:t>
            </w:r>
          </w:p>
          <w:p w:rsidRPr="005B4BFA" w:rsidR="001E4185" w:rsidP="00F34542" w:rsidRDefault="006F0A31" w14:paraId="18B638C1" w14:textId="3F8745A0">
            <w:pPr>
              <w:rPr>
                <w:rFonts w:asciiTheme="majorHAnsi" w:hAnsiTheme="majorHAnsi" w:cstheme="majorHAnsi"/>
                <w:iCs/>
                <w:sz w:val="22"/>
                <w:szCs w:val="22"/>
              </w:rPr>
            </w:pPr>
            <w:r w:rsidRPr="005B4BFA">
              <w:rPr>
                <w:rFonts w:asciiTheme="majorHAnsi" w:hAnsiTheme="majorHAnsi" w:cstheme="majorHAnsi"/>
                <w:iCs/>
                <w:sz w:val="22"/>
                <w:szCs w:val="22"/>
              </w:rPr>
              <w:t>Why is the proposed</w:t>
            </w:r>
            <w:r w:rsidRPr="005B4BFA" w:rsidR="008F202D">
              <w:rPr>
                <w:rFonts w:asciiTheme="majorHAnsi" w:hAnsiTheme="majorHAnsi" w:cstheme="majorHAnsi"/>
                <w:iCs/>
                <w:sz w:val="22"/>
                <w:szCs w:val="22"/>
              </w:rPr>
              <w:t xml:space="preserve"> project important, what </w:t>
            </w:r>
            <w:r w:rsidRPr="005B4BFA">
              <w:rPr>
                <w:rFonts w:asciiTheme="majorHAnsi" w:hAnsiTheme="majorHAnsi" w:cstheme="majorHAnsi"/>
                <w:iCs/>
                <w:sz w:val="22"/>
                <w:szCs w:val="22"/>
              </w:rPr>
              <w:t xml:space="preserve">difference will it make, </w:t>
            </w:r>
            <w:r w:rsidRPr="005B4BFA" w:rsidR="00946823">
              <w:rPr>
                <w:rFonts w:asciiTheme="majorHAnsi" w:hAnsiTheme="majorHAnsi" w:cstheme="majorHAnsi"/>
                <w:iCs/>
                <w:sz w:val="22"/>
                <w:szCs w:val="22"/>
              </w:rPr>
              <w:t xml:space="preserve">what key steps will it involve, </w:t>
            </w:r>
            <w:r w:rsidRPr="005B4BFA" w:rsidR="00267472">
              <w:rPr>
                <w:rFonts w:asciiTheme="majorHAnsi" w:hAnsiTheme="majorHAnsi" w:cstheme="majorHAnsi"/>
                <w:iCs/>
                <w:sz w:val="22"/>
                <w:szCs w:val="22"/>
              </w:rPr>
              <w:t xml:space="preserve">what </w:t>
            </w:r>
            <w:r w:rsidRPr="005B4BFA">
              <w:rPr>
                <w:rFonts w:asciiTheme="majorHAnsi" w:hAnsiTheme="majorHAnsi" w:cstheme="majorHAnsi"/>
                <w:iCs/>
                <w:sz w:val="22"/>
                <w:szCs w:val="22"/>
              </w:rPr>
              <w:t xml:space="preserve">will </w:t>
            </w:r>
            <w:r w:rsidRPr="005B4BFA" w:rsidR="00267472">
              <w:rPr>
                <w:rFonts w:asciiTheme="majorHAnsi" w:hAnsiTheme="majorHAnsi" w:cstheme="majorHAnsi"/>
                <w:iCs/>
                <w:sz w:val="22"/>
                <w:szCs w:val="22"/>
              </w:rPr>
              <w:t>its outputs</w:t>
            </w:r>
            <w:r w:rsidRPr="005B4BFA">
              <w:rPr>
                <w:rFonts w:asciiTheme="majorHAnsi" w:hAnsiTheme="majorHAnsi" w:cstheme="majorHAnsi"/>
                <w:iCs/>
                <w:sz w:val="22"/>
                <w:szCs w:val="22"/>
              </w:rPr>
              <w:t xml:space="preserve"> and legacy</w:t>
            </w:r>
            <w:r w:rsidRPr="005B4BFA" w:rsidR="00A4045F">
              <w:rPr>
                <w:rFonts w:asciiTheme="majorHAnsi" w:hAnsiTheme="majorHAnsi" w:cstheme="majorHAnsi"/>
                <w:iCs/>
                <w:sz w:val="22"/>
                <w:szCs w:val="22"/>
              </w:rPr>
              <w:t xml:space="preserve"> be</w:t>
            </w:r>
            <w:r w:rsidRPr="005B4BFA" w:rsidR="002B3E59">
              <w:rPr>
                <w:rFonts w:asciiTheme="majorHAnsi" w:hAnsiTheme="majorHAnsi" w:cstheme="majorHAnsi"/>
                <w:iCs/>
                <w:sz w:val="22"/>
                <w:szCs w:val="22"/>
              </w:rPr>
              <w:t>?</w:t>
            </w:r>
            <w:r w:rsidRPr="005B4BFA" w:rsidR="0091022C">
              <w:rPr>
                <w:rFonts w:asciiTheme="majorHAnsi" w:hAnsiTheme="majorHAnsi" w:cstheme="majorHAnsi"/>
                <w:iCs/>
                <w:sz w:val="22"/>
                <w:szCs w:val="22"/>
              </w:rPr>
              <w:t xml:space="preserve"> </w:t>
            </w:r>
          </w:p>
        </w:tc>
      </w:tr>
      <w:tr w:rsidR="005B4BFA" w:rsidTr="124457FF" w14:paraId="6801A063" w14:textId="77777777">
        <w:tc>
          <w:tcPr>
            <w:tcW w:w="9730" w:type="dxa"/>
            <w:gridSpan w:val="3"/>
            <w:tcMar/>
          </w:tcPr>
          <w:p w:rsidR="005B4BFA" w:rsidP="00F34542" w:rsidRDefault="005B4BFA" w14:paraId="4A838F9F" w14:textId="77777777">
            <w:pPr>
              <w:rPr>
                <w:rFonts w:asciiTheme="majorHAnsi" w:hAnsiTheme="majorHAnsi" w:cstheme="majorHAnsi"/>
              </w:rPr>
            </w:pPr>
          </w:p>
          <w:p w:rsidR="007E08F3" w:rsidP="124457FF" w:rsidRDefault="00305A5F" w14:paraId="7C61A92D" w14:textId="60D36F4F">
            <w:pPr>
              <w:rPr>
                <w:rFonts w:ascii="Calibri Light" w:hAnsi="Calibri Light" w:cs="Calibri Light" w:asciiTheme="majorAscii" w:hAnsiTheme="majorAscii" w:cstheme="majorAscii"/>
              </w:rPr>
            </w:pPr>
            <w:r w:rsidRPr="124457FF" w:rsidR="50545D28">
              <w:rPr>
                <w:rFonts w:ascii="Calibri Light" w:hAnsi="Calibri Light" w:cs="Calibri Light" w:asciiTheme="majorAscii" w:hAnsiTheme="majorAscii" w:cstheme="majorAscii"/>
              </w:rPr>
              <w:t xml:space="preserve">City </w:t>
            </w:r>
            <w:r w:rsidRPr="124457FF" w:rsidR="51D738AD">
              <w:rPr>
                <w:rFonts w:ascii="Calibri Light" w:hAnsi="Calibri Light" w:cs="Calibri Light" w:asciiTheme="majorAscii" w:hAnsiTheme="majorAscii" w:cstheme="majorAscii"/>
              </w:rPr>
              <w:t xml:space="preserve">St </w:t>
            </w:r>
            <w:r w:rsidRPr="124457FF" w:rsidR="51D738AD">
              <w:rPr>
                <w:rFonts w:ascii="Calibri Light" w:hAnsi="Calibri Light" w:cs="Calibri Light" w:asciiTheme="majorAscii" w:hAnsiTheme="majorAscii" w:cstheme="majorAscii"/>
              </w:rPr>
              <w:t>George’s</w:t>
            </w:r>
            <w:r w:rsidRPr="124457FF" w:rsidR="51D738AD">
              <w:rPr>
                <w:rFonts w:ascii="Calibri Light" w:hAnsi="Calibri Light" w:cs="Calibri Light" w:asciiTheme="majorAscii" w:hAnsiTheme="majorAscii" w:cstheme="majorAscii"/>
              </w:rPr>
              <w:t xml:space="preserve"> has embedded </w:t>
            </w:r>
            <w:r w:rsidRPr="124457FF" w:rsidR="6E104AF5">
              <w:rPr>
                <w:rFonts w:ascii="Calibri Light" w:hAnsi="Calibri Light" w:cs="Calibri Light" w:asciiTheme="majorAscii" w:hAnsiTheme="majorAscii" w:cstheme="majorAscii"/>
              </w:rPr>
              <w:t>several</w:t>
            </w:r>
            <w:r w:rsidRPr="124457FF" w:rsidR="51D738AD">
              <w:rPr>
                <w:rFonts w:ascii="Calibri Light" w:hAnsi="Calibri Light" w:cs="Calibri Light" w:asciiTheme="majorAscii" w:hAnsiTheme="majorAscii" w:cstheme="majorAscii"/>
              </w:rPr>
              <w:t xml:space="preserve"> Student Evaluation of Teaching (SET) </w:t>
            </w:r>
            <w:r w:rsidRPr="124457FF" w:rsidR="6E104AF5">
              <w:rPr>
                <w:rFonts w:ascii="Calibri Light" w:hAnsi="Calibri Light" w:cs="Calibri Light" w:asciiTheme="majorAscii" w:hAnsiTheme="majorAscii" w:cstheme="majorAscii"/>
              </w:rPr>
              <w:t>tools</w:t>
            </w:r>
            <w:r w:rsidRPr="124457FF" w:rsidR="1DB35567">
              <w:rPr>
                <w:rFonts w:ascii="Calibri Light" w:hAnsi="Calibri Light" w:cs="Calibri Light" w:asciiTheme="majorAscii" w:hAnsiTheme="majorAscii" w:cstheme="majorAscii"/>
              </w:rPr>
              <w:t xml:space="preserve">, </w:t>
            </w:r>
            <w:r w:rsidRPr="124457FF" w:rsidR="61F06AA0">
              <w:rPr>
                <w:rFonts w:ascii="Calibri Light" w:hAnsi="Calibri Light" w:cs="Calibri Light" w:asciiTheme="majorAscii" w:hAnsiTheme="majorAscii" w:cstheme="majorAscii"/>
              </w:rPr>
              <w:t>including</w:t>
            </w:r>
            <w:r w:rsidRPr="124457FF" w:rsidR="51D738AD">
              <w:rPr>
                <w:rFonts w:ascii="Calibri Light" w:hAnsi="Calibri Light" w:cs="Calibri Light" w:asciiTheme="majorAscii" w:hAnsiTheme="majorAscii" w:cstheme="majorAscii"/>
              </w:rPr>
              <w:t xml:space="preserve"> </w:t>
            </w:r>
            <w:r w:rsidRPr="124457FF" w:rsidR="268EA925">
              <w:rPr>
                <w:rFonts w:ascii="Calibri Light" w:hAnsi="Calibri Light" w:cs="Calibri Light" w:asciiTheme="majorAscii" w:hAnsiTheme="majorAscii" w:cstheme="majorAscii"/>
              </w:rPr>
              <w:t xml:space="preserve">the </w:t>
            </w:r>
            <w:r w:rsidRPr="124457FF" w:rsidR="51D738AD">
              <w:rPr>
                <w:rFonts w:ascii="Calibri Light" w:hAnsi="Calibri Light" w:eastAsia="Times New Roman" w:cs="Calibri Light" w:asciiTheme="majorAscii" w:hAnsiTheme="majorAscii" w:cstheme="majorAscii"/>
                <w:lang w:eastAsia="en-GB"/>
              </w:rPr>
              <w:t>Student Online Teaching Survey and the Student Experience Survey</w:t>
            </w:r>
            <w:r w:rsidRPr="124457FF" w:rsidR="51D738AD">
              <w:rPr>
                <w:rFonts w:ascii="Calibri Light" w:hAnsi="Calibri Light" w:eastAsia="Times New Roman" w:cs="Calibri Light" w:asciiTheme="majorAscii" w:hAnsiTheme="majorAscii" w:cstheme="majorAscii"/>
                <w:lang w:eastAsia="en-GB"/>
              </w:rPr>
              <w:t>,</w:t>
            </w:r>
            <w:r w:rsidRPr="124457FF" w:rsidR="51D738AD">
              <w:rPr>
                <w:rFonts w:ascii="Calibri Light" w:hAnsi="Calibri Light" w:eastAsia="Times New Roman" w:cs="Calibri Light" w:asciiTheme="majorAscii" w:hAnsiTheme="majorAscii" w:cstheme="majorAscii"/>
                <w:lang w:eastAsia="en-GB"/>
              </w:rPr>
              <w:t xml:space="preserve"> </w:t>
            </w:r>
            <w:r w:rsidRPr="124457FF" w:rsidR="1DB35567">
              <w:rPr>
                <w:rFonts w:ascii="Calibri Light" w:hAnsi="Calibri Light" w:cs="Calibri Light" w:asciiTheme="majorAscii" w:hAnsiTheme="majorAscii" w:cstheme="majorAscii"/>
              </w:rPr>
              <w:t>to collect</w:t>
            </w:r>
            <w:r w:rsidRPr="124457FF" w:rsidR="1DB2B450">
              <w:rPr>
                <w:rFonts w:ascii="Calibri Light" w:hAnsi="Calibri Light" w:cs="Calibri Light" w:asciiTheme="majorAscii" w:hAnsiTheme="majorAscii" w:cstheme="majorAscii"/>
              </w:rPr>
              <w:t>,</w:t>
            </w:r>
            <w:r w:rsidRPr="124457FF" w:rsidR="51D738AD">
              <w:rPr>
                <w:rFonts w:ascii="Calibri Light" w:hAnsi="Calibri Light" w:cs="Calibri Light" w:asciiTheme="majorAscii" w:hAnsiTheme="majorAscii" w:cstheme="majorAscii"/>
              </w:rPr>
              <w:t xml:space="preserve"> </w:t>
            </w:r>
            <w:r w:rsidRPr="124457FF" w:rsidR="1DB2B450">
              <w:rPr>
                <w:rFonts w:ascii="Calibri Light" w:hAnsi="Calibri Light" w:cs="Calibri Light" w:asciiTheme="majorAscii" w:hAnsiTheme="majorAscii" w:cstheme="majorAscii"/>
              </w:rPr>
              <w:t>monitor</w:t>
            </w:r>
            <w:r w:rsidRPr="124457FF" w:rsidR="1DB2B450">
              <w:rPr>
                <w:rFonts w:ascii="Calibri Light" w:hAnsi="Calibri Light" w:cs="Calibri Light" w:asciiTheme="majorAscii" w:hAnsiTheme="majorAscii" w:cstheme="majorAscii"/>
              </w:rPr>
              <w:t xml:space="preserve"> and improve the</w:t>
            </w:r>
            <w:r w:rsidRPr="124457FF" w:rsidR="51D738AD">
              <w:rPr>
                <w:rFonts w:ascii="Calibri Light" w:hAnsi="Calibri Light" w:cs="Calibri Light" w:asciiTheme="majorAscii" w:hAnsiTheme="majorAscii" w:cstheme="majorAscii"/>
              </w:rPr>
              <w:t xml:space="preserve"> performance</w:t>
            </w:r>
            <w:r w:rsidRPr="124457FF" w:rsidR="1DB2B450">
              <w:rPr>
                <w:rFonts w:ascii="Calibri Light" w:hAnsi="Calibri Light" w:cs="Calibri Light" w:asciiTheme="majorAscii" w:hAnsiTheme="majorAscii" w:cstheme="majorAscii"/>
              </w:rPr>
              <w:t xml:space="preserve"> </w:t>
            </w:r>
            <w:r w:rsidRPr="124457FF" w:rsidR="51D738AD">
              <w:rPr>
                <w:rFonts w:ascii="Calibri Light" w:hAnsi="Calibri Light" w:cs="Calibri Light" w:asciiTheme="majorAscii" w:hAnsiTheme="majorAscii" w:cstheme="majorAscii"/>
              </w:rPr>
              <w:t xml:space="preserve">of courses and teachers. </w:t>
            </w:r>
            <w:r w:rsidRPr="124457FF" w:rsidR="567578A5">
              <w:rPr>
                <w:rFonts w:ascii="Calibri Light" w:hAnsi="Calibri Light" w:cs="Calibri Light" w:asciiTheme="majorAscii" w:hAnsiTheme="majorAscii" w:cstheme="majorAscii"/>
              </w:rPr>
              <w:t>The role</w:t>
            </w:r>
            <w:r w:rsidRPr="124457FF" w:rsidR="51D738AD">
              <w:rPr>
                <w:rFonts w:ascii="Calibri Light" w:hAnsi="Calibri Light" w:cs="Calibri Light" w:asciiTheme="majorAscii" w:hAnsiTheme="majorAscii" w:cstheme="majorAscii"/>
              </w:rPr>
              <w:t xml:space="preserve"> of</w:t>
            </w:r>
            <w:r w:rsidRPr="124457FF" w:rsidR="501803A9">
              <w:rPr>
                <w:rFonts w:ascii="Calibri Light" w:hAnsi="Calibri Light" w:cs="Calibri Light" w:asciiTheme="majorAscii" w:hAnsiTheme="majorAscii" w:cstheme="majorAscii"/>
              </w:rPr>
              <w:t xml:space="preserve"> in-course</w:t>
            </w:r>
            <w:r w:rsidRPr="124457FF" w:rsidR="567578A5">
              <w:rPr>
                <w:rFonts w:ascii="Calibri Light" w:hAnsi="Calibri Light" w:cs="Calibri Light" w:asciiTheme="majorAscii" w:hAnsiTheme="majorAscii" w:cstheme="majorAscii"/>
              </w:rPr>
              <w:t xml:space="preserve"> formative SET</w:t>
            </w:r>
            <w:r w:rsidRPr="124457FF" w:rsidR="501803A9">
              <w:rPr>
                <w:rFonts w:ascii="Calibri Light" w:hAnsi="Calibri Light" w:eastAsia="Times New Roman" w:cs="Calibri Light" w:asciiTheme="majorAscii" w:hAnsiTheme="majorAscii" w:cstheme="majorAscii"/>
                <w:lang w:eastAsia="en-GB"/>
              </w:rPr>
              <w:t xml:space="preserve"> </w:t>
            </w:r>
            <w:r w:rsidRPr="124457FF" w:rsidR="501803A9">
              <w:rPr>
                <w:rFonts w:ascii="Calibri Light" w:hAnsi="Calibri Light" w:cs="Calibri Light" w:asciiTheme="majorAscii" w:hAnsiTheme="majorAscii" w:cstheme="majorAscii"/>
              </w:rPr>
              <w:t>in</w:t>
            </w:r>
            <w:r w:rsidRPr="124457FF" w:rsidR="567578A5">
              <w:rPr>
                <w:rFonts w:ascii="Calibri Light" w:hAnsi="Calibri Light" w:cs="Calibri Light" w:asciiTheme="majorAscii" w:hAnsiTheme="majorAscii" w:cstheme="majorAscii"/>
              </w:rPr>
              <w:t xml:space="preserve"> the enhancement of educational practice is undermined</w:t>
            </w:r>
            <w:r w:rsidRPr="124457FF" w:rsidR="4F7F1B20">
              <w:rPr>
                <w:rFonts w:ascii="Calibri Light" w:hAnsi="Calibri Light" w:cs="Calibri Light" w:asciiTheme="majorAscii" w:hAnsiTheme="majorAscii" w:cstheme="majorAscii"/>
              </w:rPr>
              <w:t>, however,</w:t>
            </w:r>
            <w:r w:rsidRPr="124457FF" w:rsidR="567578A5">
              <w:rPr>
                <w:rFonts w:ascii="Calibri Light" w:hAnsi="Calibri Light" w:cs="Calibri Light" w:asciiTheme="majorAscii" w:hAnsiTheme="majorAscii" w:cstheme="majorAscii"/>
              </w:rPr>
              <w:t xml:space="preserve"> by </w:t>
            </w:r>
            <w:r w:rsidRPr="124457FF" w:rsidR="638F8377">
              <w:rPr>
                <w:rFonts w:ascii="Calibri Light" w:hAnsi="Calibri Light" w:cs="Calibri Light" w:asciiTheme="majorAscii" w:hAnsiTheme="majorAscii" w:cstheme="majorAscii"/>
              </w:rPr>
              <w:t>low response rates</w:t>
            </w:r>
            <w:r w:rsidRPr="124457FF" w:rsidR="567578A5">
              <w:rPr>
                <w:rFonts w:ascii="Calibri Light" w:hAnsi="Calibri Light" w:cs="Calibri Light" w:asciiTheme="majorAscii" w:hAnsiTheme="majorAscii" w:cstheme="majorAscii"/>
              </w:rPr>
              <w:t xml:space="preserve"> and the absence of actionable </w:t>
            </w:r>
            <w:r w:rsidRPr="124457FF" w:rsidR="4D1CAF67">
              <w:rPr>
                <w:rFonts w:ascii="Calibri Light" w:hAnsi="Calibri Light" w:cs="Calibri Light" w:asciiTheme="majorAscii" w:hAnsiTheme="majorAscii" w:cstheme="majorAscii"/>
              </w:rPr>
              <w:t xml:space="preserve">student </w:t>
            </w:r>
            <w:r w:rsidRPr="124457FF" w:rsidR="567578A5">
              <w:rPr>
                <w:rFonts w:ascii="Calibri Light" w:hAnsi="Calibri Light" w:cs="Calibri Light" w:asciiTheme="majorAscii" w:hAnsiTheme="majorAscii" w:cstheme="majorAscii"/>
              </w:rPr>
              <w:t>feedback received.</w:t>
            </w:r>
            <w:r w:rsidRPr="124457FF" w:rsidR="501803A9">
              <w:rPr>
                <w:rFonts w:ascii="Calibri Light" w:hAnsi="Calibri Light" w:cs="Calibri Light" w:asciiTheme="majorAscii" w:hAnsiTheme="majorAscii" w:cstheme="majorAscii"/>
              </w:rPr>
              <w:t xml:space="preserve"> </w:t>
            </w:r>
            <w:r w:rsidRPr="124457FF" w:rsidR="5627188C">
              <w:rPr>
                <w:rFonts w:ascii="Calibri Light" w:hAnsi="Calibri Light" w:cs="Calibri Light" w:asciiTheme="majorAscii" w:hAnsiTheme="majorAscii" w:cstheme="majorAscii"/>
              </w:rPr>
              <w:t xml:space="preserve">Staff </w:t>
            </w:r>
            <w:r w:rsidRPr="124457FF" w:rsidR="64626D0E">
              <w:rPr>
                <w:rFonts w:ascii="Calibri Light" w:hAnsi="Calibri Light" w:cs="Calibri Light" w:asciiTheme="majorAscii" w:hAnsiTheme="majorAscii" w:cstheme="majorAscii"/>
              </w:rPr>
              <w:t>can also</w:t>
            </w:r>
            <w:r w:rsidRPr="124457FF" w:rsidR="63B3176B">
              <w:rPr>
                <w:rFonts w:ascii="Calibri Light" w:hAnsi="Calibri Light" w:cs="Calibri Light" w:asciiTheme="majorAscii" w:hAnsiTheme="majorAscii" w:cstheme="majorAscii"/>
              </w:rPr>
              <w:t xml:space="preserve"> </w:t>
            </w:r>
            <w:r w:rsidRPr="124457FF" w:rsidR="301C2BD2">
              <w:rPr>
                <w:rFonts w:ascii="Calibri Light" w:hAnsi="Calibri Light" w:cs="Calibri Light" w:asciiTheme="majorAscii" w:hAnsiTheme="majorAscii" w:cstheme="majorAscii"/>
              </w:rPr>
              <w:t xml:space="preserve">lack </w:t>
            </w:r>
            <w:r w:rsidRPr="124457FF" w:rsidR="1064AE6B">
              <w:rPr>
                <w:rFonts w:ascii="Calibri Light" w:hAnsi="Calibri Light" w:cs="Calibri Light" w:asciiTheme="majorAscii" w:hAnsiTheme="majorAscii" w:cstheme="majorAscii"/>
              </w:rPr>
              <w:t>knowledge</w:t>
            </w:r>
            <w:r w:rsidRPr="124457FF" w:rsidR="301C2BD2">
              <w:rPr>
                <w:rFonts w:ascii="Calibri Light" w:hAnsi="Calibri Light" w:cs="Calibri Light" w:asciiTheme="majorAscii" w:hAnsiTheme="majorAscii" w:cstheme="majorAscii"/>
              </w:rPr>
              <w:t xml:space="preserve"> </w:t>
            </w:r>
            <w:r w:rsidRPr="124457FF" w:rsidR="1064AE6B">
              <w:rPr>
                <w:rFonts w:ascii="Calibri Light" w:hAnsi="Calibri Light" w:cs="Calibri Light" w:asciiTheme="majorAscii" w:hAnsiTheme="majorAscii" w:cstheme="majorAscii"/>
              </w:rPr>
              <w:t>about</w:t>
            </w:r>
            <w:r w:rsidRPr="124457FF" w:rsidR="72CC4372">
              <w:rPr>
                <w:rFonts w:ascii="Calibri Light" w:hAnsi="Calibri Light" w:cs="Calibri Light" w:asciiTheme="majorAscii" w:hAnsiTheme="majorAscii" w:cstheme="majorAscii"/>
              </w:rPr>
              <w:t xml:space="preserve"> </w:t>
            </w:r>
            <w:r w:rsidRPr="124457FF" w:rsidR="301C2BD2">
              <w:rPr>
                <w:rFonts w:ascii="Calibri Light" w:hAnsi="Calibri Light" w:cs="Calibri Light" w:asciiTheme="majorAscii" w:hAnsiTheme="majorAscii" w:cstheme="majorAscii"/>
              </w:rPr>
              <w:t>tools</w:t>
            </w:r>
            <w:r w:rsidRPr="124457FF" w:rsidR="4D1CAF67">
              <w:rPr>
                <w:rFonts w:ascii="Calibri Light" w:hAnsi="Calibri Light" w:cs="Calibri Light" w:asciiTheme="majorAscii" w:hAnsiTheme="majorAscii" w:cstheme="majorAscii"/>
              </w:rPr>
              <w:t xml:space="preserve"> they can use</w:t>
            </w:r>
            <w:r w:rsidRPr="124457FF" w:rsidR="301C2BD2">
              <w:rPr>
                <w:rFonts w:ascii="Calibri Light" w:hAnsi="Calibri Light" w:cs="Calibri Light" w:asciiTheme="majorAscii" w:hAnsiTheme="majorAscii" w:cstheme="majorAscii"/>
              </w:rPr>
              <w:t xml:space="preserve"> to elicit </w:t>
            </w:r>
            <w:r w:rsidRPr="124457FF" w:rsidR="72CC4372">
              <w:rPr>
                <w:rFonts w:ascii="Calibri Light" w:hAnsi="Calibri Light" w:cs="Calibri Light" w:asciiTheme="majorAscii" w:hAnsiTheme="majorAscii" w:cstheme="majorAscii"/>
              </w:rPr>
              <w:t>feedback from students</w:t>
            </w:r>
            <w:r w:rsidRPr="124457FF" w:rsidR="26537B31">
              <w:rPr>
                <w:rFonts w:ascii="Calibri Light" w:hAnsi="Calibri Light" w:cs="Calibri Light" w:asciiTheme="majorAscii" w:hAnsiTheme="majorAscii" w:cstheme="majorAscii"/>
              </w:rPr>
              <w:t xml:space="preserve"> a</w:t>
            </w:r>
            <w:r w:rsidRPr="124457FF" w:rsidR="66AC5CC9">
              <w:rPr>
                <w:rFonts w:ascii="Calibri Light" w:hAnsi="Calibri Light" w:cs="Calibri Light" w:asciiTheme="majorAscii" w:hAnsiTheme="majorAscii" w:cstheme="majorAscii"/>
              </w:rPr>
              <w:t>s part of teaching and learning</w:t>
            </w:r>
            <w:r w:rsidRPr="124457FF" w:rsidR="51F114D2">
              <w:rPr>
                <w:rFonts w:ascii="Calibri Light" w:hAnsi="Calibri Light" w:cs="Calibri Light" w:asciiTheme="majorAscii" w:hAnsiTheme="majorAscii" w:cstheme="majorAscii"/>
              </w:rPr>
              <w:t xml:space="preserve">. </w:t>
            </w:r>
            <w:r w:rsidRPr="124457FF" w:rsidR="5C530C2E">
              <w:rPr>
                <w:rFonts w:ascii="Calibri Light" w:hAnsi="Calibri Light" w:cs="Calibri Light" w:asciiTheme="majorAscii" w:hAnsiTheme="majorAscii" w:cstheme="majorAscii"/>
              </w:rPr>
              <w:t xml:space="preserve">This </w:t>
            </w:r>
            <w:r w:rsidRPr="124457FF" w:rsidR="4378B3A4">
              <w:rPr>
                <w:rFonts w:ascii="Calibri Light" w:hAnsi="Calibri Light" w:cs="Calibri Light" w:asciiTheme="majorAscii" w:hAnsiTheme="majorAscii" w:cstheme="majorAscii"/>
              </w:rPr>
              <w:t>s</w:t>
            </w:r>
            <w:r w:rsidRPr="124457FF" w:rsidR="5C530C2E">
              <w:rPr>
                <w:rFonts w:ascii="Calibri Light" w:hAnsi="Calibri Light" w:cs="Calibri Light" w:asciiTheme="majorAscii" w:hAnsiTheme="majorAscii" w:cstheme="majorAscii"/>
              </w:rPr>
              <w:t xml:space="preserve">tudent-staff project aims to address this issue, by exploring </w:t>
            </w:r>
            <w:r w:rsidRPr="124457FF" w:rsidR="4378B3A4">
              <w:rPr>
                <w:rFonts w:ascii="Calibri Light" w:hAnsi="Calibri Light" w:cs="Calibri Light" w:asciiTheme="majorAscii" w:hAnsiTheme="majorAscii" w:cstheme="majorAscii"/>
              </w:rPr>
              <w:t>i</w:t>
            </w:r>
            <w:r w:rsidRPr="124457FF" w:rsidR="501803A9">
              <w:rPr>
                <w:rFonts w:ascii="Calibri Light" w:hAnsi="Calibri Light" w:cs="Calibri Light" w:asciiTheme="majorAscii" w:hAnsiTheme="majorAscii" w:cstheme="majorAscii"/>
              </w:rPr>
              <w:t>n-course SET</w:t>
            </w:r>
            <w:r w:rsidRPr="124457FF" w:rsidR="5743B331">
              <w:rPr>
                <w:rFonts w:ascii="Calibri Light" w:hAnsi="Calibri Light" w:cs="Calibri Light" w:asciiTheme="majorAscii" w:hAnsiTheme="majorAscii" w:cstheme="majorAscii"/>
              </w:rPr>
              <w:t xml:space="preserve"> from the student and staff perspective</w:t>
            </w:r>
            <w:r w:rsidRPr="124457FF" w:rsidR="400ECAA9">
              <w:rPr>
                <w:rFonts w:ascii="Calibri Light" w:hAnsi="Calibri Light" w:cs="Calibri Light" w:asciiTheme="majorAscii" w:hAnsiTheme="majorAscii" w:cstheme="majorAscii"/>
              </w:rPr>
              <w:t>. Th</w:t>
            </w:r>
            <w:r w:rsidRPr="124457FF" w:rsidR="664536DD">
              <w:rPr>
                <w:rFonts w:ascii="Calibri Light" w:hAnsi="Calibri Light" w:cs="Calibri Light" w:asciiTheme="majorAscii" w:hAnsiTheme="majorAscii" w:cstheme="majorAscii"/>
              </w:rPr>
              <w:t xml:space="preserve">e </w:t>
            </w:r>
            <w:r w:rsidRPr="124457FF" w:rsidR="12E135D7">
              <w:rPr>
                <w:rFonts w:ascii="Calibri Light" w:hAnsi="Calibri Light" w:cs="Calibri Light" w:asciiTheme="majorAscii" w:hAnsiTheme="majorAscii" w:cstheme="majorAscii"/>
              </w:rPr>
              <w:t>project will develop a multimodal</w:t>
            </w:r>
            <w:r w:rsidRPr="124457FF" w:rsidR="400ECAA9">
              <w:rPr>
                <w:rFonts w:ascii="Calibri Light" w:hAnsi="Calibri Light" w:cs="Calibri Light" w:asciiTheme="majorAscii" w:hAnsiTheme="majorAscii" w:cstheme="majorAscii"/>
              </w:rPr>
              <w:t xml:space="preserve"> </w:t>
            </w:r>
            <w:r w:rsidRPr="124457FF" w:rsidR="43BA090A">
              <w:rPr>
                <w:rFonts w:ascii="Calibri Light" w:hAnsi="Calibri Light" w:cs="Calibri Light" w:asciiTheme="majorAscii" w:hAnsiTheme="majorAscii" w:cstheme="majorAscii"/>
              </w:rPr>
              <w:t>toolkit</w:t>
            </w:r>
            <w:r w:rsidRPr="124457FF" w:rsidR="12E135D7">
              <w:rPr>
                <w:rFonts w:ascii="Calibri Light" w:hAnsi="Calibri Light" w:cs="Calibri Light" w:asciiTheme="majorAscii" w:hAnsiTheme="majorAscii" w:cstheme="majorAscii"/>
              </w:rPr>
              <w:t xml:space="preserve"> that</w:t>
            </w:r>
            <w:r w:rsidRPr="124457FF" w:rsidR="43BA090A">
              <w:rPr>
                <w:rFonts w:ascii="Calibri Light" w:hAnsi="Calibri Light" w:cs="Calibri Light" w:asciiTheme="majorAscii" w:hAnsiTheme="majorAscii" w:cstheme="majorAscii"/>
              </w:rPr>
              <w:t xml:space="preserve"> will enable staff to use SET</w:t>
            </w:r>
            <w:r w:rsidRPr="124457FF" w:rsidR="501803A9">
              <w:rPr>
                <w:rFonts w:ascii="Calibri Light" w:hAnsi="Calibri Light" w:cs="Calibri Light" w:asciiTheme="majorAscii" w:hAnsiTheme="majorAscii" w:cstheme="majorAscii"/>
              </w:rPr>
              <w:t xml:space="preserve"> to develop student metacognition (the awareness and control of how they learn) and evaluative judgement (the</w:t>
            </w:r>
            <w:r w:rsidRPr="124457FF" w:rsidR="4F7F1B20">
              <w:rPr>
                <w:rFonts w:ascii="Calibri Light" w:hAnsi="Calibri Light" w:cs="Calibri Light" w:asciiTheme="majorAscii" w:hAnsiTheme="majorAscii" w:cstheme="majorAscii"/>
              </w:rPr>
              <w:t>ir</w:t>
            </w:r>
            <w:r w:rsidRPr="124457FF" w:rsidR="501803A9">
              <w:rPr>
                <w:rFonts w:ascii="Calibri Light" w:hAnsi="Calibri Light" w:cs="Calibri Light" w:asciiTheme="majorAscii" w:hAnsiTheme="majorAscii" w:cstheme="majorAscii"/>
              </w:rPr>
              <w:t xml:space="preserve"> ability to assess the quality of their own and others’ performance)</w:t>
            </w:r>
            <w:r w:rsidRPr="124457FF" w:rsidR="0D030E71">
              <w:rPr>
                <w:rFonts w:ascii="Calibri Light" w:hAnsi="Calibri Light" w:cs="Calibri Light" w:asciiTheme="majorAscii" w:hAnsiTheme="majorAscii" w:cstheme="majorAscii"/>
              </w:rPr>
              <w:t xml:space="preserve"> as well as </w:t>
            </w:r>
            <w:r w:rsidRPr="124457FF" w:rsidR="2F402CC1">
              <w:rPr>
                <w:rFonts w:ascii="Calibri Light" w:hAnsi="Calibri Light" w:cs="Calibri Light" w:asciiTheme="majorAscii" w:hAnsiTheme="majorAscii" w:cstheme="majorAscii"/>
              </w:rPr>
              <w:t>develop</w:t>
            </w:r>
            <w:r w:rsidRPr="124457FF" w:rsidR="0D030E71">
              <w:rPr>
                <w:rFonts w:ascii="Calibri Light" w:hAnsi="Calibri Light" w:cs="Calibri Light" w:asciiTheme="majorAscii" w:hAnsiTheme="majorAscii" w:cstheme="majorAscii"/>
              </w:rPr>
              <w:t xml:space="preserve"> their own evaluative</w:t>
            </w:r>
            <w:r w:rsidRPr="124457FF" w:rsidR="2F402CC1">
              <w:rPr>
                <w:rFonts w:ascii="Calibri Light" w:hAnsi="Calibri Light" w:cs="Calibri Light" w:asciiTheme="majorAscii" w:hAnsiTheme="majorAscii" w:cstheme="majorAscii"/>
              </w:rPr>
              <w:t xml:space="preserve"> capabilities as educators</w:t>
            </w:r>
            <w:r w:rsidRPr="124457FF" w:rsidR="2A58D1C6">
              <w:rPr>
                <w:rFonts w:ascii="Calibri Light" w:hAnsi="Calibri Light" w:cs="Calibri Light" w:asciiTheme="majorAscii" w:hAnsiTheme="majorAscii" w:cstheme="majorAscii"/>
              </w:rPr>
              <w:t>.</w:t>
            </w:r>
          </w:p>
          <w:p w:rsidR="00EC63FA" w:rsidP="00F34542" w:rsidRDefault="00EC63FA" w14:paraId="38888275" w14:textId="09E11288">
            <w:pPr>
              <w:rPr>
                <w:rFonts w:asciiTheme="majorHAnsi" w:hAnsiTheme="majorHAnsi" w:cstheme="majorHAnsi"/>
              </w:rPr>
            </w:pPr>
          </w:p>
        </w:tc>
      </w:tr>
      <w:tr w:rsidR="007E720A" w:rsidTr="124457FF" w14:paraId="35A49CE6" w14:textId="77777777">
        <w:tc>
          <w:tcPr>
            <w:tcW w:w="9730" w:type="dxa"/>
            <w:gridSpan w:val="3"/>
            <w:shd w:val="clear" w:color="auto" w:fill="FFC000" w:themeFill="accent4"/>
            <w:tcMar/>
          </w:tcPr>
          <w:p w:rsidRPr="005B4BFA" w:rsidR="007E720A" w:rsidP="00F34542" w:rsidRDefault="005B4BFA" w14:paraId="474F796D" w14:textId="5B4A354F">
            <w:pPr>
              <w:rPr>
                <w:rFonts w:asciiTheme="majorHAnsi" w:hAnsiTheme="majorHAnsi" w:cstheme="majorHAnsi"/>
                <w:b/>
              </w:rPr>
            </w:pPr>
            <w:r w:rsidRPr="005B4BFA">
              <w:rPr>
                <w:rFonts w:asciiTheme="majorHAnsi" w:hAnsiTheme="majorHAnsi" w:cstheme="majorHAnsi"/>
                <w:b/>
              </w:rPr>
              <w:t>Inclusive Education (max 100 words)</w:t>
            </w:r>
          </w:p>
          <w:p w:rsidRPr="005B4BFA" w:rsidR="009E486E" w:rsidP="124457FF" w:rsidRDefault="005B4BFA" w14:paraId="08837177" w14:textId="2A267649">
            <w:pPr>
              <w:rPr>
                <w:rFonts w:ascii="Calibri Light" w:hAnsi="Calibri Light" w:cs="Calibri Light" w:asciiTheme="majorAscii" w:hAnsiTheme="majorAscii" w:cstheme="majorAscii"/>
                <w:sz w:val="22"/>
                <w:szCs w:val="22"/>
              </w:rPr>
            </w:pPr>
            <w:r w:rsidRPr="124457FF" w:rsidR="35101ABA">
              <w:rPr>
                <w:rFonts w:ascii="Calibri Light" w:hAnsi="Calibri Light" w:cs="Calibri Light" w:asciiTheme="majorAscii" w:hAnsiTheme="majorAscii" w:cstheme="majorAscii"/>
                <w:sz w:val="22"/>
                <w:szCs w:val="22"/>
              </w:rPr>
              <w:t xml:space="preserve">Please comment on how your project aligns with </w:t>
            </w:r>
            <w:r w:rsidRPr="124457FF" w:rsidR="35101ABA">
              <w:rPr>
                <w:rFonts w:ascii="Calibri Light" w:hAnsi="Calibri Light" w:cs="Calibri Light" w:asciiTheme="majorAscii" w:hAnsiTheme="majorAscii" w:cstheme="majorAscii"/>
                <w:sz w:val="22"/>
                <w:szCs w:val="22"/>
              </w:rPr>
              <w:t>one or more</w:t>
            </w:r>
            <w:r w:rsidRPr="124457FF" w:rsidR="35101ABA">
              <w:rPr>
                <w:rFonts w:ascii="Calibri Light" w:hAnsi="Calibri Light" w:cs="Calibri Light" w:asciiTheme="majorAscii" w:hAnsiTheme="majorAscii" w:cstheme="majorAscii"/>
                <w:sz w:val="22"/>
                <w:szCs w:val="22"/>
              </w:rPr>
              <w:t xml:space="preserve"> </w:t>
            </w:r>
            <w:r w:rsidRPr="124457FF" w:rsidR="35101ABA">
              <w:rPr>
                <w:rFonts w:ascii="Calibri Light" w:hAnsi="Calibri Light" w:cs="Calibri Light" w:asciiTheme="majorAscii" w:hAnsiTheme="majorAscii" w:cstheme="majorAscii"/>
                <w:sz w:val="22"/>
                <w:szCs w:val="22"/>
              </w:rPr>
              <w:t>objectives</w:t>
            </w:r>
            <w:r w:rsidRPr="124457FF" w:rsidR="35101ABA">
              <w:rPr>
                <w:rFonts w:ascii="Calibri Light" w:hAnsi="Calibri Light" w:cs="Calibri Light" w:asciiTheme="majorAscii" w:hAnsiTheme="majorAscii" w:cstheme="majorAscii"/>
                <w:sz w:val="22"/>
                <w:szCs w:val="22"/>
              </w:rPr>
              <w:t xml:space="preserve"> of the</w:t>
            </w:r>
            <w:r w:rsidRPr="124457FF" w:rsidR="0FEC5E78">
              <w:rPr>
                <w:rFonts w:ascii="Calibri Light" w:hAnsi="Calibri Light" w:cs="Calibri Light" w:asciiTheme="majorAscii" w:hAnsiTheme="majorAscii" w:cstheme="majorAscii"/>
                <w:sz w:val="22"/>
                <w:szCs w:val="22"/>
              </w:rPr>
              <w:t xml:space="preserve"> </w:t>
            </w:r>
            <w:r w:rsidRPr="124457FF" w:rsidR="0FEC5E78">
              <w:rPr>
                <w:rFonts w:ascii="Calibri Light" w:hAnsi="Calibri Light" w:cs="Calibri Light" w:asciiTheme="majorAscii" w:hAnsiTheme="majorAscii" w:cstheme="majorAscii"/>
                <w:sz w:val="22"/>
                <w:szCs w:val="22"/>
              </w:rPr>
              <w:t>Leg</w:t>
            </w:r>
            <w:r w:rsidRPr="124457FF" w:rsidR="302F5CBE">
              <w:rPr>
                <w:rFonts w:ascii="Calibri Light" w:hAnsi="Calibri Light" w:cs="Calibri Light" w:asciiTheme="majorAscii" w:hAnsiTheme="majorAscii" w:cstheme="majorAscii"/>
                <w:sz w:val="22"/>
                <w:szCs w:val="22"/>
              </w:rPr>
              <w:t>a</w:t>
            </w:r>
            <w:r w:rsidRPr="124457FF" w:rsidR="0FEC5E78">
              <w:rPr>
                <w:rFonts w:ascii="Calibri Light" w:hAnsi="Calibri Light" w:cs="Calibri Light" w:asciiTheme="majorAscii" w:hAnsiTheme="majorAscii" w:cstheme="majorAscii"/>
                <w:sz w:val="22"/>
                <w:szCs w:val="22"/>
              </w:rPr>
              <w:t>cy</w:t>
            </w:r>
            <w:r w:rsidRPr="124457FF" w:rsidR="35101ABA">
              <w:rPr>
                <w:rFonts w:ascii="Calibri Light" w:hAnsi="Calibri Light" w:cs="Calibri Light" w:asciiTheme="majorAscii" w:hAnsiTheme="majorAscii" w:cstheme="majorAscii"/>
                <w:sz w:val="22"/>
                <w:szCs w:val="22"/>
              </w:rPr>
              <w:t xml:space="preserve"> </w:t>
            </w:r>
            <w:hyperlink r:id="R93db9ba907194e25">
              <w:r w:rsidRPr="124457FF" w:rsidR="35101ABA">
                <w:rPr>
                  <w:rStyle w:val="Hyperlink"/>
                  <w:rFonts w:ascii="Calibri Light" w:hAnsi="Calibri Light" w:cs="Calibri Light" w:asciiTheme="majorAscii" w:hAnsiTheme="majorAscii" w:cstheme="majorAscii"/>
                  <w:sz w:val="22"/>
                  <w:szCs w:val="22"/>
                </w:rPr>
                <w:t xml:space="preserve">St </w:t>
              </w:r>
              <w:r w:rsidRPr="124457FF" w:rsidR="35101ABA">
                <w:rPr>
                  <w:rStyle w:val="Hyperlink"/>
                  <w:rFonts w:ascii="Calibri Light" w:hAnsi="Calibri Light" w:cs="Calibri Light" w:asciiTheme="majorAscii" w:hAnsiTheme="majorAscii" w:cstheme="majorAscii"/>
                  <w:sz w:val="22"/>
                  <w:szCs w:val="22"/>
                </w:rPr>
                <w:t>George’s</w:t>
              </w:r>
              <w:r w:rsidRPr="124457FF" w:rsidR="35101ABA">
                <w:rPr>
                  <w:rStyle w:val="Hyperlink"/>
                  <w:rFonts w:ascii="Calibri Light" w:hAnsi="Calibri Light" w:cs="Calibri Light" w:asciiTheme="majorAscii" w:hAnsiTheme="majorAscii" w:cstheme="majorAscii"/>
                  <w:sz w:val="22"/>
                  <w:szCs w:val="22"/>
                </w:rPr>
                <w:t xml:space="preserve"> Inclusive Education Framework</w:t>
              </w:r>
            </w:hyperlink>
          </w:p>
        </w:tc>
      </w:tr>
      <w:tr w:rsidR="005B4BFA" w:rsidTr="124457FF" w14:paraId="64139FAD" w14:textId="77777777">
        <w:tc>
          <w:tcPr>
            <w:tcW w:w="9730" w:type="dxa"/>
            <w:gridSpan w:val="3"/>
            <w:tcMar/>
          </w:tcPr>
          <w:p w:rsidR="005B4BFA" w:rsidP="00F34542" w:rsidRDefault="005B4BFA" w14:paraId="220C4704" w14:textId="77777777">
            <w:pPr>
              <w:rPr>
                <w:rFonts w:asciiTheme="majorHAnsi" w:hAnsiTheme="majorHAnsi" w:cstheme="majorHAnsi"/>
                <w:b/>
              </w:rPr>
            </w:pPr>
          </w:p>
          <w:p w:rsidR="005B4BFA" w:rsidP="00F34542" w:rsidRDefault="00754BDA" w14:paraId="314CC9BE" w14:textId="4D8BE6E4">
            <w:pPr>
              <w:rPr>
                <w:rFonts w:asciiTheme="majorHAnsi" w:hAnsiTheme="majorHAnsi" w:cstheme="majorHAnsi"/>
                <w:bCs/>
              </w:rPr>
            </w:pPr>
            <w:r>
              <w:rPr>
                <w:rFonts w:asciiTheme="majorHAnsi" w:hAnsiTheme="majorHAnsi" w:cstheme="majorHAnsi"/>
                <w:bCs/>
              </w:rPr>
              <w:t>The role of student</w:t>
            </w:r>
            <w:r w:rsidR="00111F3B">
              <w:rPr>
                <w:rFonts w:asciiTheme="majorHAnsi" w:hAnsiTheme="majorHAnsi" w:cstheme="majorHAnsi"/>
                <w:bCs/>
              </w:rPr>
              <w:t xml:space="preserve">s </w:t>
            </w:r>
            <w:r>
              <w:rPr>
                <w:rFonts w:asciiTheme="majorHAnsi" w:hAnsiTheme="majorHAnsi" w:cstheme="majorHAnsi"/>
                <w:bCs/>
              </w:rPr>
              <w:t xml:space="preserve">in </w:t>
            </w:r>
            <w:r w:rsidR="00AD1BC1">
              <w:rPr>
                <w:rFonts w:asciiTheme="majorHAnsi" w:hAnsiTheme="majorHAnsi" w:cstheme="majorHAnsi"/>
                <w:bCs/>
              </w:rPr>
              <w:t xml:space="preserve">evaluating </w:t>
            </w:r>
            <w:r>
              <w:rPr>
                <w:rFonts w:asciiTheme="majorHAnsi" w:hAnsiTheme="majorHAnsi" w:cstheme="majorHAnsi"/>
                <w:bCs/>
              </w:rPr>
              <w:t xml:space="preserve">teaching </w:t>
            </w:r>
            <w:r w:rsidRPr="00F61EF0" w:rsidR="00A47BD2">
              <w:rPr>
                <w:rFonts w:asciiTheme="majorHAnsi" w:hAnsiTheme="majorHAnsi" w:cstheme="majorHAnsi"/>
                <w:bCs/>
              </w:rPr>
              <w:t xml:space="preserve">is often seen as </w:t>
            </w:r>
            <w:r>
              <w:rPr>
                <w:rFonts w:asciiTheme="majorHAnsi" w:hAnsiTheme="majorHAnsi" w:cstheme="majorHAnsi"/>
                <w:bCs/>
              </w:rPr>
              <w:t xml:space="preserve">inherently </w:t>
            </w:r>
            <w:r w:rsidR="00EB0AD0">
              <w:rPr>
                <w:rFonts w:asciiTheme="majorHAnsi" w:hAnsiTheme="majorHAnsi" w:cstheme="majorHAnsi"/>
                <w:bCs/>
              </w:rPr>
              <w:t xml:space="preserve">inclusive but </w:t>
            </w:r>
            <w:r>
              <w:rPr>
                <w:rFonts w:asciiTheme="majorHAnsi" w:hAnsiTheme="majorHAnsi" w:cstheme="majorHAnsi"/>
                <w:bCs/>
              </w:rPr>
              <w:t>who participate</w:t>
            </w:r>
            <w:r w:rsidR="00E30802">
              <w:rPr>
                <w:rFonts w:asciiTheme="majorHAnsi" w:hAnsiTheme="majorHAnsi" w:cstheme="majorHAnsi"/>
                <w:bCs/>
              </w:rPr>
              <w:t>s</w:t>
            </w:r>
            <w:r w:rsidR="0067602C">
              <w:rPr>
                <w:rFonts w:asciiTheme="majorHAnsi" w:hAnsiTheme="majorHAnsi" w:cstheme="majorHAnsi"/>
                <w:bCs/>
              </w:rPr>
              <w:t xml:space="preserve"> </w:t>
            </w:r>
            <w:r w:rsidR="00E600F7">
              <w:rPr>
                <w:rFonts w:asciiTheme="majorHAnsi" w:hAnsiTheme="majorHAnsi" w:cstheme="majorHAnsi"/>
                <w:bCs/>
              </w:rPr>
              <w:t xml:space="preserve">can </w:t>
            </w:r>
            <w:r w:rsidR="00BB6690">
              <w:rPr>
                <w:rFonts w:asciiTheme="majorHAnsi" w:hAnsiTheme="majorHAnsi" w:cstheme="majorHAnsi"/>
                <w:bCs/>
              </w:rPr>
              <w:t>result in a</w:t>
            </w:r>
            <w:r w:rsidR="0048429C">
              <w:rPr>
                <w:rFonts w:asciiTheme="majorHAnsi" w:hAnsiTheme="majorHAnsi" w:cstheme="majorHAnsi"/>
                <w:bCs/>
              </w:rPr>
              <w:t xml:space="preserve"> </w:t>
            </w:r>
            <w:r w:rsidR="00320161">
              <w:rPr>
                <w:rFonts w:asciiTheme="majorHAnsi" w:hAnsiTheme="majorHAnsi" w:cstheme="majorHAnsi"/>
                <w:bCs/>
              </w:rPr>
              <w:t>limited</w:t>
            </w:r>
            <w:r w:rsidR="0048429C">
              <w:rPr>
                <w:rFonts w:asciiTheme="majorHAnsi" w:hAnsiTheme="majorHAnsi" w:cstheme="majorHAnsi"/>
                <w:bCs/>
              </w:rPr>
              <w:t xml:space="preserve"> range of student </w:t>
            </w:r>
            <w:r w:rsidRPr="00B37007" w:rsidR="0048429C">
              <w:rPr>
                <w:rFonts w:asciiTheme="majorHAnsi" w:hAnsiTheme="majorHAnsi" w:cstheme="majorHAnsi"/>
                <w:bCs/>
              </w:rPr>
              <w:t>views</w:t>
            </w:r>
            <w:r w:rsidRPr="00B37007" w:rsidR="00B37007">
              <w:rPr>
                <w:rFonts w:asciiTheme="majorHAnsi" w:hAnsiTheme="majorHAnsi" w:cstheme="majorHAnsi"/>
                <w:bCs/>
                <w:vertAlign w:val="superscript"/>
              </w:rPr>
              <w:t>1</w:t>
            </w:r>
            <w:r w:rsidR="00B37007">
              <w:rPr>
                <w:rFonts w:asciiTheme="majorHAnsi" w:hAnsiTheme="majorHAnsi" w:cstheme="majorHAnsi"/>
                <w:bCs/>
              </w:rPr>
              <w:t xml:space="preserve">. </w:t>
            </w:r>
            <w:r w:rsidR="006035D2">
              <w:rPr>
                <w:rFonts w:asciiTheme="majorHAnsi" w:hAnsiTheme="majorHAnsi" w:cstheme="majorHAnsi"/>
                <w:bCs/>
              </w:rPr>
              <w:t>T</w:t>
            </w:r>
            <w:r w:rsidRPr="00B37007" w:rsidR="00967514">
              <w:rPr>
                <w:rFonts w:asciiTheme="majorHAnsi" w:hAnsiTheme="majorHAnsi" w:cstheme="majorHAnsi"/>
                <w:bCs/>
              </w:rPr>
              <w:t>he</w:t>
            </w:r>
            <w:r w:rsidR="00967514">
              <w:rPr>
                <w:rFonts w:asciiTheme="majorHAnsi" w:hAnsiTheme="majorHAnsi" w:cstheme="majorHAnsi"/>
                <w:bCs/>
              </w:rPr>
              <w:t xml:space="preserve"> dominance of questionnaires</w:t>
            </w:r>
            <w:r w:rsidR="00921F19">
              <w:rPr>
                <w:rFonts w:asciiTheme="majorHAnsi" w:hAnsiTheme="majorHAnsi" w:cstheme="majorHAnsi"/>
                <w:bCs/>
              </w:rPr>
              <w:t xml:space="preserve"> in </w:t>
            </w:r>
            <w:r w:rsidR="00071B66">
              <w:rPr>
                <w:rFonts w:asciiTheme="majorHAnsi" w:hAnsiTheme="majorHAnsi" w:cstheme="majorHAnsi"/>
                <w:bCs/>
              </w:rPr>
              <w:t>Student Evaluation of Teaching (</w:t>
            </w:r>
            <w:r w:rsidR="00967514">
              <w:rPr>
                <w:rFonts w:asciiTheme="majorHAnsi" w:hAnsiTheme="majorHAnsi" w:cstheme="majorHAnsi"/>
                <w:bCs/>
              </w:rPr>
              <w:t>SET</w:t>
            </w:r>
            <w:r w:rsidR="00071B66">
              <w:rPr>
                <w:rFonts w:asciiTheme="majorHAnsi" w:hAnsiTheme="majorHAnsi" w:cstheme="majorHAnsi"/>
                <w:bCs/>
              </w:rPr>
              <w:t>)</w:t>
            </w:r>
            <w:r w:rsidR="00967514">
              <w:rPr>
                <w:rFonts w:asciiTheme="majorHAnsi" w:hAnsiTheme="majorHAnsi" w:cstheme="majorHAnsi"/>
                <w:bCs/>
              </w:rPr>
              <w:t xml:space="preserve"> makes assumptions about </w:t>
            </w:r>
            <w:r w:rsidR="00815055">
              <w:rPr>
                <w:rFonts w:asciiTheme="majorHAnsi" w:hAnsiTheme="majorHAnsi" w:cstheme="majorHAnsi"/>
                <w:bCs/>
              </w:rPr>
              <w:t xml:space="preserve">how </w:t>
            </w:r>
            <w:r w:rsidR="002B475A">
              <w:rPr>
                <w:rFonts w:asciiTheme="majorHAnsi" w:hAnsiTheme="majorHAnsi" w:cstheme="majorHAnsi"/>
                <w:bCs/>
              </w:rPr>
              <w:t>students</w:t>
            </w:r>
            <w:r w:rsidR="00BE4410">
              <w:rPr>
                <w:rFonts w:asciiTheme="majorHAnsi" w:hAnsiTheme="majorHAnsi" w:cstheme="majorHAnsi"/>
                <w:bCs/>
              </w:rPr>
              <w:t xml:space="preserve"> can</w:t>
            </w:r>
            <w:r w:rsidR="00A665A2">
              <w:rPr>
                <w:rFonts w:asciiTheme="majorHAnsi" w:hAnsiTheme="majorHAnsi" w:cstheme="majorHAnsi"/>
                <w:bCs/>
              </w:rPr>
              <w:t xml:space="preserve"> conceptualise </w:t>
            </w:r>
            <w:r w:rsidR="00542664">
              <w:rPr>
                <w:rFonts w:asciiTheme="majorHAnsi" w:hAnsiTheme="majorHAnsi" w:cstheme="majorHAnsi"/>
                <w:bCs/>
              </w:rPr>
              <w:t xml:space="preserve">and </w:t>
            </w:r>
            <w:r w:rsidR="006A6F05">
              <w:rPr>
                <w:rFonts w:asciiTheme="majorHAnsi" w:hAnsiTheme="majorHAnsi" w:cstheme="majorHAnsi"/>
                <w:bCs/>
              </w:rPr>
              <w:t>communicate</w:t>
            </w:r>
            <w:r w:rsidR="006035D2">
              <w:rPr>
                <w:rFonts w:asciiTheme="majorHAnsi" w:hAnsiTheme="majorHAnsi" w:cstheme="majorHAnsi"/>
                <w:bCs/>
              </w:rPr>
              <w:t xml:space="preserve"> </w:t>
            </w:r>
            <w:r w:rsidR="00A665A2">
              <w:rPr>
                <w:rFonts w:asciiTheme="majorHAnsi" w:hAnsiTheme="majorHAnsi" w:cstheme="majorHAnsi"/>
                <w:bCs/>
              </w:rPr>
              <w:t>complex</w:t>
            </w:r>
            <w:r w:rsidR="008F2A35">
              <w:rPr>
                <w:rFonts w:asciiTheme="majorHAnsi" w:hAnsiTheme="majorHAnsi" w:cstheme="majorHAnsi"/>
                <w:bCs/>
              </w:rPr>
              <w:t xml:space="preserve">, </w:t>
            </w:r>
            <w:r w:rsidR="006A6F05">
              <w:rPr>
                <w:rFonts w:asciiTheme="majorHAnsi" w:hAnsiTheme="majorHAnsi" w:cstheme="majorHAnsi"/>
                <w:bCs/>
              </w:rPr>
              <w:t xml:space="preserve">evolving </w:t>
            </w:r>
            <w:r w:rsidR="00A665A2">
              <w:rPr>
                <w:rFonts w:asciiTheme="majorHAnsi" w:hAnsiTheme="majorHAnsi" w:cstheme="majorHAnsi"/>
                <w:bCs/>
              </w:rPr>
              <w:t xml:space="preserve">ideas </w:t>
            </w:r>
            <w:r w:rsidR="000A0EB7">
              <w:rPr>
                <w:rFonts w:asciiTheme="majorHAnsi" w:hAnsiTheme="majorHAnsi" w:cstheme="majorHAnsi"/>
                <w:bCs/>
              </w:rPr>
              <w:t xml:space="preserve">about teaching and learning </w:t>
            </w:r>
            <w:r w:rsidR="00A665A2">
              <w:rPr>
                <w:rFonts w:asciiTheme="majorHAnsi" w:hAnsiTheme="majorHAnsi" w:cstheme="majorHAnsi"/>
                <w:bCs/>
              </w:rPr>
              <w:t>quality</w:t>
            </w:r>
            <w:r w:rsidR="00837629">
              <w:rPr>
                <w:rFonts w:asciiTheme="majorHAnsi" w:hAnsiTheme="majorHAnsi" w:cstheme="majorHAnsi"/>
                <w:bCs/>
              </w:rPr>
              <w:t xml:space="preserve"> </w:t>
            </w:r>
            <w:r w:rsidR="00FB7FF8">
              <w:rPr>
                <w:rFonts w:asciiTheme="majorHAnsi" w:hAnsiTheme="majorHAnsi" w:cstheme="majorHAnsi"/>
                <w:bCs/>
              </w:rPr>
              <w:t xml:space="preserve">in </w:t>
            </w:r>
            <w:r w:rsidR="00B77E72">
              <w:rPr>
                <w:rFonts w:asciiTheme="majorHAnsi" w:hAnsiTheme="majorHAnsi" w:cstheme="majorHAnsi"/>
                <w:bCs/>
              </w:rPr>
              <w:t xml:space="preserve">numeric and </w:t>
            </w:r>
            <w:r w:rsidR="00FB7FF8">
              <w:rPr>
                <w:rFonts w:asciiTheme="majorHAnsi" w:hAnsiTheme="majorHAnsi" w:cstheme="majorHAnsi"/>
                <w:bCs/>
              </w:rPr>
              <w:t xml:space="preserve">text-based </w:t>
            </w:r>
            <w:r w:rsidR="00A42F01">
              <w:rPr>
                <w:rFonts w:asciiTheme="majorHAnsi" w:hAnsiTheme="majorHAnsi" w:cstheme="majorHAnsi"/>
                <w:bCs/>
              </w:rPr>
              <w:t>modes</w:t>
            </w:r>
            <w:r w:rsidR="00893398">
              <w:rPr>
                <w:rFonts w:asciiTheme="majorHAnsi" w:hAnsiTheme="majorHAnsi" w:cstheme="majorHAnsi"/>
                <w:bCs/>
              </w:rPr>
              <w:t xml:space="preserve">, </w:t>
            </w:r>
            <w:r w:rsidR="009916FE">
              <w:rPr>
                <w:rFonts w:asciiTheme="majorHAnsi" w:hAnsiTheme="majorHAnsi" w:cstheme="majorHAnsi"/>
                <w:bCs/>
              </w:rPr>
              <w:t>taking little account of students with</w:t>
            </w:r>
            <w:r w:rsidR="00C6711E">
              <w:rPr>
                <w:rFonts w:asciiTheme="majorHAnsi" w:hAnsiTheme="majorHAnsi" w:cstheme="majorHAnsi"/>
                <w:bCs/>
              </w:rPr>
              <w:t>, for example,</w:t>
            </w:r>
            <w:r w:rsidR="009916FE">
              <w:rPr>
                <w:rFonts w:asciiTheme="majorHAnsi" w:hAnsiTheme="majorHAnsi" w:cstheme="majorHAnsi"/>
                <w:bCs/>
              </w:rPr>
              <w:t xml:space="preserve"> </w:t>
            </w:r>
            <w:r w:rsidR="00893398">
              <w:rPr>
                <w:rFonts w:asciiTheme="majorHAnsi" w:hAnsiTheme="majorHAnsi" w:cstheme="majorHAnsi"/>
                <w:bCs/>
              </w:rPr>
              <w:t>dyscalculia or dyslexia</w:t>
            </w:r>
            <w:r w:rsidR="00A42F01">
              <w:rPr>
                <w:rFonts w:asciiTheme="majorHAnsi" w:hAnsiTheme="majorHAnsi" w:cstheme="majorHAnsi"/>
                <w:bCs/>
              </w:rPr>
              <w:t xml:space="preserve">. </w:t>
            </w:r>
            <w:r w:rsidR="00220817">
              <w:rPr>
                <w:rFonts w:asciiTheme="majorHAnsi" w:hAnsiTheme="majorHAnsi" w:cstheme="majorHAnsi"/>
                <w:bCs/>
              </w:rPr>
              <w:t>W</w:t>
            </w:r>
            <w:r w:rsidR="00A42F01">
              <w:rPr>
                <w:rFonts w:asciiTheme="majorHAnsi" w:hAnsiTheme="majorHAnsi" w:cstheme="majorHAnsi"/>
                <w:bCs/>
              </w:rPr>
              <w:t xml:space="preserve">idening the choice of ways </w:t>
            </w:r>
            <w:r w:rsidR="00542664">
              <w:rPr>
                <w:rFonts w:asciiTheme="majorHAnsi" w:hAnsiTheme="majorHAnsi" w:cstheme="majorHAnsi"/>
                <w:bCs/>
              </w:rPr>
              <w:t xml:space="preserve">students can provide </w:t>
            </w:r>
            <w:proofErr w:type="gramStart"/>
            <w:r w:rsidR="00542664">
              <w:rPr>
                <w:rFonts w:asciiTheme="majorHAnsi" w:hAnsiTheme="majorHAnsi" w:cstheme="majorHAnsi"/>
                <w:bCs/>
              </w:rPr>
              <w:t>feedback</w:t>
            </w:r>
            <w:r w:rsidR="00854933">
              <w:rPr>
                <w:rFonts w:asciiTheme="majorHAnsi" w:hAnsiTheme="majorHAnsi" w:cstheme="majorHAnsi"/>
                <w:bCs/>
              </w:rPr>
              <w:t xml:space="preserve">, </w:t>
            </w:r>
            <w:r w:rsidR="00BC0E71">
              <w:rPr>
                <w:rFonts w:asciiTheme="majorHAnsi" w:hAnsiTheme="majorHAnsi" w:cstheme="majorHAnsi"/>
                <w:bCs/>
              </w:rPr>
              <w:t>and</w:t>
            </w:r>
            <w:proofErr w:type="gramEnd"/>
            <w:r w:rsidR="00BC0E71">
              <w:rPr>
                <w:rFonts w:asciiTheme="majorHAnsi" w:hAnsiTheme="majorHAnsi" w:cstheme="majorHAnsi"/>
                <w:bCs/>
              </w:rPr>
              <w:t xml:space="preserve"> </w:t>
            </w:r>
            <w:r w:rsidR="00854933">
              <w:rPr>
                <w:rFonts w:asciiTheme="majorHAnsi" w:hAnsiTheme="majorHAnsi" w:cstheme="majorHAnsi"/>
                <w:bCs/>
              </w:rPr>
              <w:t>drawing on the principles of Universal</w:t>
            </w:r>
            <w:r w:rsidR="001D567C">
              <w:rPr>
                <w:rFonts w:asciiTheme="majorHAnsi" w:hAnsiTheme="majorHAnsi" w:cstheme="majorHAnsi"/>
                <w:bCs/>
              </w:rPr>
              <w:t xml:space="preserve"> Design for Learning</w:t>
            </w:r>
            <w:r w:rsidR="006B58FB">
              <w:rPr>
                <w:rFonts w:asciiTheme="majorHAnsi" w:hAnsiTheme="majorHAnsi" w:cstheme="majorHAnsi"/>
                <w:bCs/>
              </w:rPr>
              <w:t xml:space="preserve">, will </w:t>
            </w:r>
            <w:r w:rsidR="00E6057F">
              <w:rPr>
                <w:rFonts w:asciiTheme="majorHAnsi" w:hAnsiTheme="majorHAnsi" w:cstheme="majorHAnsi"/>
                <w:bCs/>
              </w:rPr>
              <w:t xml:space="preserve">support a more accessible </w:t>
            </w:r>
            <w:r w:rsidR="009F3ACA">
              <w:rPr>
                <w:rFonts w:asciiTheme="majorHAnsi" w:hAnsiTheme="majorHAnsi" w:cstheme="majorHAnsi"/>
                <w:bCs/>
              </w:rPr>
              <w:t xml:space="preserve">and inclusive </w:t>
            </w:r>
            <w:r w:rsidR="00E6057F">
              <w:rPr>
                <w:rFonts w:asciiTheme="majorHAnsi" w:hAnsiTheme="majorHAnsi" w:cstheme="majorHAnsi"/>
                <w:bCs/>
              </w:rPr>
              <w:t xml:space="preserve">approach to </w:t>
            </w:r>
            <w:r w:rsidR="00D37875">
              <w:rPr>
                <w:rFonts w:asciiTheme="majorHAnsi" w:hAnsiTheme="majorHAnsi" w:cstheme="majorHAnsi"/>
                <w:bCs/>
              </w:rPr>
              <w:t xml:space="preserve">collating </w:t>
            </w:r>
            <w:r w:rsidR="001C122A">
              <w:rPr>
                <w:rFonts w:asciiTheme="majorHAnsi" w:hAnsiTheme="majorHAnsi" w:cstheme="majorHAnsi"/>
                <w:bCs/>
              </w:rPr>
              <w:t xml:space="preserve">all </w:t>
            </w:r>
            <w:r w:rsidR="00D37875">
              <w:rPr>
                <w:rFonts w:asciiTheme="majorHAnsi" w:hAnsiTheme="majorHAnsi" w:cstheme="majorHAnsi"/>
                <w:bCs/>
              </w:rPr>
              <w:t xml:space="preserve">student views and </w:t>
            </w:r>
            <w:r w:rsidR="007D2C6D">
              <w:rPr>
                <w:rFonts w:asciiTheme="majorHAnsi" w:hAnsiTheme="majorHAnsi" w:cstheme="majorHAnsi"/>
                <w:bCs/>
              </w:rPr>
              <w:t>developing</w:t>
            </w:r>
            <w:r w:rsidR="000D735E">
              <w:rPr>
                <w:rFonts w:asciiTheme="majorHAnsi" w:hAnsiTheme="majorHAnsi" w:cstheme="majorHAnsi"/>
                <w:bCs/>
              </w:rPr>
              <w:t xml:space="preserve"> </w:t>
            </w:r>
            <w:r w:rsidR="007D2C6D">
              <w:rPr>
                <w:rFonts w:asciiTheme="majorHAnsi" w:hAnsiTheme="majorHAnsi" w:cstheme="majorHAnsi"/>
                <w:bCs/>
              </w:rPr>
              <w:t>student feedback capabilities</w:t>
            </w:r>
            <w:r w:rsidR="009F3ACA">
              <w:rPr>
                <w:rFonts w:asciiTheme="majorHAnsi" w:hAnsiTheme="majorHAnsi" w:cstheme="majorHAnsi"/>
                <w:bCs/>
              </w:rPr>
              <w:t>.</w:t>
            </w:r>
            <w:r w:rsidR="000A7D54">
              <w:rPr>
                <w:rFonts w:asciiTheme="majorHAnsi" w:hAnsiTheme="majorHAnsi" w:cstheme="majorHAnsi"/>
                <w:bCs/>
              </w:rPr>
              <w:t xml:space="preserve"> </w:t>
            </w:r>
          </w:p>
          <w:p w:rsidRPr="005B4BFA" w:rsidR="005B4BFA" w:rsidP="00F34542" w:rsidRDefault="005B4BFA" w14:paraId="333DC74D" w14:textId="56ECE485">
            <w:pPr>
              <w:rPr>
                <w:rFonts w:asciiTheme="majorHAnsi" w:hAnsiTheme="majorHAnsi" w:cstheme="majorHAnsi"/>
                <w:b/>
              </w:rPr>
            </w:pPr>
          </w:p>
        </w:tc>
      </w:tr>
      <w:tr w:rsidR="007E720A" w:rsidTr="124457FF" w14:paraId="1426A39B" w14:textId="77777777">
        <w:tc>
          <w:tcPr>
            <w:tcW w:w="9730" w:type="dxa"/>
            <w:gridSpan w:val="3"/>
            <w:shd w:val="clear" w:color="auto" w:fill="FFC25C"/>
            <w:tcMar/>
          </w:tcPr>
          <w:p w:rsidR="00887EE2" w:rsidP="00F34542" w:rsidRDefault="00887EE2" w14:paraId="74F999DD" w14:textId="147D1700">
            <w:pPr>
              <w:rPr>
                <w:rFonts w:asciiTheme="majorHAnsi" w:hAnsiTheme="majorHAnsi" w:cstheme="majorHAnsi"/>
                <w:b/>
                <w:bCs/>
              </w:rPr>
            </w:pPr>
            <w:r w:rsidRPr="007E7616">
              <w:rPr>
                <w:rFonts w:asciiTheme="majorHAnsi" w:hAnsiTheme="majorHAnsi" w:cstheme="majorHAnsi"/>
                <w:b/>
                <w:bCs/>
              </w:rPr>
              <w:t>Project description</w:t>
            </w:r>
            <w:r w:rsidR="0000121C">
              <w:rPr>
                <w:rFonts w:asciiTheme="majorHAnsi" w:hAnsiTheme="majorHAnsi" w:cstheme="majorHAnsi"/>
                <w:b/>
                <w:bCs/>
              </w:rPr>
              <w:t xml:space="preserve"> </w:t>
            </w:r>
            <w:r w:rsidR="00271923">
              <w:rPr>
                <w:rFonts w:asciiTheme="majorHAnsi" w:hAnsiTheme="majorHAnsi" w:cstheme="majorHAnsi"/>
                <w:b/>
                <w:bCs/>
              </w:rPr>
              <w:t xml:space="preserve">(max. </w:t>
            </w:r>
            <w:r w:rsidR="00E07460">
              <w:rPr>
                <w:rFonts w:asciiTheme="majorHAnsi" w:hAnsiTheme="majorHAnsi" w:cstheme="majorHAnsi"/>
                <w:b/>
                <w:bCs/>
              </w:rPr>
              <w:t>1000</w:t>
            </w:r>
            <w:r w:rsidR="002B3E59">
              <w:rPr>
                <w:rFonts w:asciiTheme="majorHAnsi" w:hAnsiTheme="majorHAnsi" w:cstheme="majorHAnsi"/>
                <w:b/>
                <w:bCs/>
              </w:rPr>
              <w:t xml:space="preserve"> </w:t>
            </w:r>
            <w:r w:rsidR="00E07460">
              <w:rPr>
                <w:rFonts w:asciiTheme="majorHAnsi" w:hAnsiTheme="majorHAnsi" w:cstheme="majorHAnsi"/>
                <w:b/>
                <w:bCs/>
              </w:rPr>
              <w:t>w</w:t>
            </w:r>
            <w:r w:rsidR="002B3E59">
              <w:rPr>
                <w:rFonts w:asciiTheme="majorHAnsi" w:hAnsiTheme="majorHAnsi" w:cstheme="majorHAnsi"/>
                <w:b/>
                <w:bCs/>
              </w:rPr>
              <w:t>ords</w:t>
            </w:r>
            <w:r w:rsidR="00271923">
              <w:rPr>
                <w:rFonts w:asciiTheme="majorHAnsi" w:hAnsiTheme="majorHAnsi" w:cstheme="majorHAnsi"/>
                <w:b/>
                <w:bCs/>
              </w:rPr>
              <w:t>)</w:t>
            </w:r>
          </w:p>
          <w:p w:rsidRPr="002B3E59" w:rsidR="00EA69F5" w:rsidP="00EA69F5" w:rsidRDefault="00EA69F5" w14:paraId="26909FC8" w14:textId="77777777">
            <w:pPr>
              <w:rPr>
                <w:rFonts w:cstheme="minorHAnsi"/>
                <w:color w:val="000000" w:themeColor="text1"/>
                <w:sz w:val="22"/>
                <w:szCs w:val="22"/>
              </w:rPr>
            </w:pPr>
            <w:r w:rsidRPr="002B3E59">
              <w:rPr>
                <w:rFonts w:cstheme="minorHAnsi"/>
                <w:color w:val="000000" w:themeColor="text1"/>
                <w:sz w:val="22"/>
                <w:szCs w:val="22"/>
              </w:rPr>
              <w:t>Please ensure your description includes the following:</w:t>
            </w:r>
          </w:p>
          <w:p w:rsidRPr="002B3E59" w:rsidR="00EA69F5" w:rsidP="00EA69F5" w:rsidRDefault="00EA69F5" w14:paraId="154E9619" w14:textId="17ABBDCD">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 xml:space="preserve">What your project is about and what evidence there is that it is needed </w:t>
            </w:r>
          </w:p>
          <w:p w:rsidRPr="002B3E59" w:rsidR="00EA69F5" w:rsidP="00EA69F5" w:rsidRDefault="00EA69F5" w14:paraId="02E0F9C7" w14:textId="6D0A1D0F">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lastRenderedPageBreak/>
              <w:t>What your intended outputs are and who will benefit from these</w:t>
            </w:r>
          </w:p>
          <w:p w:rsidRPr="002B3E59" w:rsidR="00EA69F5" w:rsidP="00EA69F5" w:rsidRDefault="00EA69F5" w14:paraId="0BDAFFB8" w14:textId="4A9989AA">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steps you will take to achieve your outputs</w:t>
            </w:r>
            <w:r w:rsidRPr="002B3E59" w:rsidR="002B3E59">
              <w:rPr>
                <w:rFonts w:cstheme="minorHAnsi"/>
                <w:color w:val="000000" w:themeColor="text1"/>
                <w:sz w:val="22"/>
                <w:szCs w:val="22"/>
              </w:rPr>
              <w:t xml:space="preserve"> (your method)</w:t>
            </w:r>
            <w:r w:rsidRPr="002B3E59">
              <w:rPr>
                <w:rFonts w:cstheme="minorHAnsi"/>
                <w:color w:val="000000" w:themeColor="text1"/>
                <w:sz w:val="22"/>
                <w:szCs w:val="22"/>
              </w:rPr>
              <w:t xml:space="preserve"> and the proposed timeline for these, including any key milestones</w:t>
            </w:r>
          </w:p>
          <w:p w:rsidRPr="002B3E59" w:rsidR="00EA69F5" w:rsidP="00EA69F5" w:rsidRDefault="00EA69F5" w14:paraId="6B90E0B4" w14:textId="736CABA7">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each member of team will be responsible for and how you will work together</w:t>
            </w:r>
          </w:p>
          <w:p w:rsidRPr="002B3E59" w:rsidR="00EA69F5" w:rsidP="00F34542" w:rsidRDefault="00EA69F5" w14:paraId="0C076E7F" w14:textId="7AC54B5A">
            <w:pPr>
              <w:pStyle w:val="ListParagraph"/>
              <w:numPr>
                <w:ilvl w:val="0"/>
                <w:numId w:val="3"/>
              </w:numPr>
              <w:rPr>
                <w:rFonts w:cstheme="minorHAnsi"/>
                <w:color w:val="000000" w:themeColor="text1"/>
                <w:sz w:val="20"/>
                <w:szCs w:val="20"/>
              </w:rPr>
            </w:pPr>
            <w:r w:rsidRPr="002B3E59">
              <w:rPr>
                <w:rFonts w:cstheme="minorHAnsi"/>
                <w:color w:val="000000" w:themeColor="text1"/>
                <w:sz w:val="22"/>
                <w:szCs w:val="22"/>
              </w:rPr>
              <w:t xml:space="preserve">Any obstacles you anticipate in carrying out </w:t>
            </w:r>
            <w:r w:rsidRPr="002B3E59" w:rsidR="002B3E59">
              <w:rPr>
                <w:rFonts w:cstheme="minorHAnsi"/>
                <w:color w:val="000000" w:themeColor="text1"/>
                <w:sz w:val="22"/>
                <w:szCs w:val="22"/>
              </w:rPr>
              <w:t xml:space="preserve">the </w:t>
            </w:r>
            <w:r w:rsidRPr="002B3E59">
              <w:rPr>
                <w:rFonts w:cstheme="minorHAnsi"/>
                <w:color w:val="000000" w:themeColor="text1"/>
                <w:sz w:val="22"/>
                <w:szCs w:val="22"/>
              </w:rPr>
              <w:t>steps and achieving your outputs</w:t>
            </w:r>
          </w:p>
        </w:tc>
      </w:tr>
      <w:tr w:rsidRPr="00C529F6" w:rsidR="00C529F6" w:rsidTr="124457FF" w14:paraId="38D13370" w14:textId="77777777">
        <w:tc>
          <w:tcPr>
            <w:tcW w:w="9730" w:type="dxa"/>
            <w:gridSpan w:val="3"/>
            <w:tcMar/>
          </w:tcPr>
          <w:p w:rsidR="0013458A" w:rsidP="00724591" w:rsidRDefault="0013458A" w14:paraId="44870195" w14:textId="77777777">
            <w:pPr>
              <w:spacing w:line="276" w:lineRule="auto"/>
              <w:textAlignment w:val="baseline"/>
              <w:rPr>
                <w:rFonts w:eastAsia="Times New Roman" w:asciiTheme="majorHAnsi" w:hAnsiTheme="majorHAnsi" w:cstheme="majorHAnsi"/>
                <w:lang w:eastAsia="en-GB"/>
              </w:rPr>
            </w:pPr>
          </w:p>
          <w:p w:rsidRPr="00C529F6" w:rsidR="00211F8B" w:rsidP="124457FF" w:rsidRDefault="00724591" w14:paraId="6C9D6086" w14:textId="0F34F739">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3D2A345F">
              <w:rPr>
                <w:rFonts w:ascii="Calibri Light" w:hAnsi="Calibri Light" w:eastAsia="Times New Roman" w:cs="Calibri Light" w:asciiTheme="majorAscii" w:hAnsiTheme="majorAscii" w:cstheme="majorAscii"/>
                <w:lang w:eastAsia="en-GB"/>
              </w:rPr>
              <w:t xml:space="preserve">Student Evaluation of Teaching (SET) is embedded into </w:t>
            </w:r>
            <w:r w:rsidRPr="124457FF" w:rsidR="4D8E50AA">
              <w:rPr>
                <w:rFonts w:ascii="Calibri Light" w:hAnsi="Calibri Light" w:eastAsia="Times New Roman" w:cs="Calibri Light" w:asciiTheme="majorAscii" w:hAnsiTheme="majorAscii" w:cstheme="majorAscii"/>
                <w:lang w:eastAsia="en-GB"/>
              </w:rPr>
              <w:t xml:space="preserve">City </w:t>
            </w:r>
            <w:r w:rsidRPr="124457FF" w:rsidR="71079BBB">
              <w:rPr>
                <w:rFonts w:ascii="Calibri Light" w:hAnsi="Calibri Light" w:eastAsia="Times New Roman" w:cs="Calibri Light" w:asciiTheme="majorAscii" w:hAnsiTheme="majorAscii" w:cstheme="majorAscii"/>
                <w:lang w:eastAsia="en-GB"/>
              </w:rPr>
              <w:t xml:space="preserve">St </w:t>
            </w:r>
            <w:r w:rsidRPr="124457FF" w:rsidR="71079BBB">
              <w:rPr>
                <w:rFonts w:ascii="Calibri Light" w:hAnsi="Calibri Light" w:eastAsia="Times New Roman" w:cs="Calibri Light" w:asciiTheme="majorAscii" w:hAnsiTheme="majorAscii" w:cstheme="majorAscii"/>
                <w:lang w:eastAsia="en-GB"/>
              </w:rPr>
              <w:t>George’s</w:t>
            </w:r>
            <w:r w:rsidRPr="124457FF" w:rsidR="71079BBB">
              <w:rPr>
                <w:rFonts w:ascii="Calibri Light" w:hAnsi="Calibri Light" w:eastAsia="Times New Roman" w:cs="Calibri Light" w:asciiTheme="majorAscii" w:hAnsiTheme="majorAscii" w:cstheme="majorAscii"/>
                <w:lang w:eastAsia="en-GB"/>
              </w:rPr>
              <w:t xml:space="preserve"> </w:t>
            </w:r>
            <w:r w:rsidRPr="124457FF" w:rsidR="3D2A345F">
              <w:rPr>
                <w:rFonts w:ascii="Calibri Light" w:hAnsi="Calibri Light" w:eastAsia="Times New Roman" w:cs="Calibri Light" w:asciiTheme="majorAscii" w:hAnsiTheme="majorAscii" w:cstheme="majorAscii"/>
                <w:lang w:eastAsia="en-GB"/>
              </w:rPr>
              <w:t>quality assurance and enhancement procedures</w:t>
            </w:r>
            <w:r w:rsidRPr="124457FF" w:rsidR="0B2D42B3">
              <w:rPr>
                <w:rFonts w:ascii="Calibri Light" w:hAnsi="Calibri Light" w:eastAsia="Times New Roman" w:cs="Calibri Light" w:asciiTheme="majorAscii" w:hAnsiTheme="majorAscii" w:cstheme="majorAscii"/>
                <w:lang w:eastAsia="en-GB"/>
              </w:rPr>
              <w:t xml:space="preserve"> for taught provision</w:t>
            </w:r>
            <w:r w:rsidRPr="124457FF" w:rsidR="3D2A345F">
              <w:rPr>
                <w:rFonts w:ascii="Calibri Light" w:hAnsi="Calibri Light" w:eastAsia="Times New Roman" w:cs="Calibri Light" w:asciiTheme="majorAscii" w:hAnsiTheme="majorAscii" w:cstheme="majorAscii"/>
                <w:lang w:eastAsia="en-GB"/>
              </w:rPr>
              <w:t xml:space="preserve"> </w:t>
            </w:r>
            <w:r w:rsidRPr="124457FF" w:rsidR="124DAAB5">
              <w:rPr>
                <w:rFonts w:ascii="Calibri Light" w:hAnsi="Calibri Light" w:eastAsia="Times New Roman" w:cs="Calibri Light" w:asciiTheme="majorAscii" w:hAnsiTheme="majorAscii" w:cstheme="majorAscii"/>
                <w:lang w:eastAsia="en-GB"/>
              </w:rPr>
              <w:t xml:space="preserve">at module level </w:t>
            </w:r>
            <w:r w:rsidRPr="124457FF" w:rsidR="2A788CE1">
              <w:rPr>
                <w:rFonts w:ascii="Calibri Light" w:hAnsi="Calibri Light" w:eastAsia="Times New Roman" w:cs="Calibri Light" w:asciiTheme="majorAscii" w:hAnsiTheme="majorAscii" w:cstheme="majorAscii"/>
                <w:lang w:eastAsia="en-GB"/>
              </w:rPr>
              <w:t>via the</w:t>
            </w:r>
            <w:r w:rsidRPr="124457FF" w:rsidR="37DF628F">
              <w:rPr>
                <w:rFonts w:ascii="Calibri Light" w:hAnsi="Calibri Light" w:eastAsia="Times New Roman" w:cs="Calibri Light" w:asciiTheme="majorAscii" w:hAnsiTheme="majorAscii" w:cstheme="majorAscii"/>
                <w:lang w:eastAsia="en-GB"/>
              </w:rPr>
              <w:t xml:space="preserve"> institutional</w:t>
            </w:r>
            <w:r w:rsidRPr="124457FF" w:rsidR="2A788CE1">
              <w:rPr>
                <w:rFonts w:ascii="Calibri Light" w:hAnsi="Calibri Light" w:eastAsia="Times New Roman" w:cs="Calibri Light" w:asciiTheme="majorAscii" w:hAnsiTheme="majorAscii" w:cstheme="majorAscii"/>
                <w:lang w:eastAsia="en-GB"/>
              </w:rPr>
              <w:t xml:space="preserve"> Student Online Teaching Survey (SOLTS)</w:t>
            </w:r>
            <w:r w:rsidRPr="124457FF" w:rsidR="124DAAB5">
              <w:rPr>
                <w:rFonts w:ascii="Calibri Light" w:hAnsi="Calibri Light" w:eastAsia="Times New Roman" w:cs="Calibri Light" w:asciiTheme="majorAscii" w:hAnsiTheme="majorAscii" w:cstheme="majorAscii"/>
                <w:lang w:eastAsia="en-GB"/>
              </w:rPr>
              <w:t xml:space="preserve"> and at </w:t>
            </w:r>
            <w:r w:rsidRPr="124457FF" w:rsidR="2782ABBB">
              <w:rPr>
                <w:rFonts w:ascii="Calibri Light" w:hAnsi="Calibri Light" w:eastAsia="Times New Roman" w:cs="Calibri Light" w:asciiTheme="majorAscii" w:hAnsiTheme="majorAscii" w:cstheme="majorAscii"/>
                <w:lang w:eastAsia="en-GB"/>
              </w:rPr>
              <w:t xml:space="preserve">course level </w:t>
            </w:r>
            <w:r w:rsidRPr="124457FF" w:rsidR="0B2D42B3">
              <w:rPr>
                <w:rFonts w:ascii="Calibri Light" w:hAnsi="Calibri Light" w:eastAsia="Times New Roman" w:cs="Calibri Light" w:asciiTheme="majorAscii" w:hAnsiTheme="majorAscii" w:cstheme="majorAscii"/>
                <w:lang w:eastAsia="en-GB"/>
              </w:rPr>
              <w:t xml:space="preserve">via the </w:t>
            </w:r>
            <w:r w:rsidRPr="124457FF" w:rsidR="2782ABBB">
              <w:rPr>
                <w:rFonts w:ascii="Calibri Light" w:hAnsi="Calibri Light" w:eastAsia="Times New Roman" w:cs="Calibri Light" w:asciiTheme="majorAscii" w:hAnsiTheme="majorAscii" w:cstheme="majorAscii"/>
                <w:lang w:eastAsia="en-GB"/>
              </w:rPr>
              <w:t>Student Experience Survey</w:t>
            </w:r>
            <w:r w:rsidRPr="124457FF" w:rsidR="0B2D42B3">
              <w:rPr>
                <w:rFonts w:ascii="Calibri Light" w:hAnsi="Calibri Light" w:eastAsia="Times New Roman" w:cs="Calibri Light" w:asciiTheme="majorAscii" w:hAnsiTheme="majorAscii" w:cstheme="majorAscii"/>
                <w:lang w:eastAsia="en-GB"/>
              </w:rPr>
              <w:t xml:space="preserve"> (SES) </w:t>
            </w:r>
            <w:r w:rsidRPr="124457FF" w:rsidR="115E2B0D">
              <w:rPr>
                <w:rFonts w:ascii="Calibri Light" w:hAnsi="Calibri Light" w:eastAsia="Times New Roman" w:cs="Calibri Light" w:asciiTheme="majorAscii" w:hAnsiTheme="majorAscii" w:cstheme="majorAscii"/>
                <w:lang w:eastAsia="en-GB"/>
              </w:rPr>
              <w:t>as well as</w:t>
            </w:r>
            <w:r w:rsidRPr="124457FF" w:rsidR="115E2B0D">
              <w:rPr>
                <w:rFonts w:ascii="Calibri Light" w:hAnsi="Calibri Light" w:eastAsia="Times New Roman" w:cs="Calibri Light" w:asciiTheme="majorAscii" w:hAnsiTheme="majorAscii" w:cstheme="majorAscii"/>
                <w:lang w:eastAsia="en-GB"/>
              </w:rPr>
              <w:t xml:space="preserve"> </w:t>
            </w:r>
            <w:r w:rsidRPr="124457FF" w:rsidR="6A18D364">
              <w:rPr>
                <w:rFonts w:ascii="Calibri Light" w:hAnsi="Calibri Light" w:eastAsia="Times New Roman" w:cs="Calibri Light" w:asciiTheme="majorAscii" w:hAnsiTheme="majorAscii" w:cstheme="majorAscii"/>
                <w:lang w:eastAsia="en-GB"/>
              </w:rPr>
              <w:t xml:space="preserve">via the external </w:t>
            </w:r>
            <w:r w:rsidRPr="124457FF" w:rsidR="0B2D42B3">
              <w:rPr>
                <w:rFonts w:ascii="Calibri Light" w:hAnsi="Calibri Light" w:eastAsia="Times New Roman" w:cs="Calibri Light" w:asciiTheme="majorAscii" w:hAnsiTheme="majorAscii" w:cstheme="majorAscii"/>
                <w:lang w:eastAsia="en-GB"/>
              </w:rPr>
              <w:t>National Student Survey (NSS) for undergraduate</w:t>
            </w:r>
            <w:r w:rsidRPr="124457FF" w:rsidR="0BB4E424">
              <w:rPr>
                <w:rFonts w:ascii="Calibri Light" w:hAnsi="Calibri Light" w:eastAsia="Times New Roman" w:cs="Calibri Light" w:asciiTheme="majorAscii" w:hAnsiTheme="majorAscii" w:cstheme="majorAscii"/>
                <w:lang w:eastAsia="en-GB"/>
              </w:rPr>
              <w:t xml:space="preserve"> </w:t>
            </w:r>
            <w:r w:rsidRPr="124457FF" w:rsidR="75441BAB">
              <w:rPr>
                <w:rFonts w:ascii="Calibri Light" w:hAnsi="Calibri Light" w:eastAsia="Times New Roman" w:cs="Calibri Light" w:asciiTheme="majorAscii" w:hAnsiTheme="majorAscii" w:cstheme="majorAscii"/>
                <w:lang w:eastAsia="en-GB"/>
              </w:rPr>
              <w:t xml:space="preserve">(UG) </w:t>
            </w:r>
            <w:r w:rsidRPr="124457FF" w:rsidR="0BB4E424">
              <w:rPr>
                <w:rFonts w:ascii="Calibri Light" w:hAnsi="Calibri Light" w:eastAsia="Times New Roman" w:cs="Calibri Light" w:asciiTheme="majorAscii" w:hAnsiTheme="majorAscii" w:cstheme="majorAscii"/>
                <w:lang w:eastAsia="en-GB"/>
              </w:rPr>
              <w:t>courses</w:t>
            </w:r>
            <w:r w:rsidRPr="124457FF" w:rsidR="0B2D42B3">
              <w:rPr>
                <w:rFonts w:ascii="Calibri Light" w:hAnsi="Calibri Light" w:eastAsia="Times New Roman" w:cs="Calibri Light" w:asciiTheme="majorAscii" w:hAnsiTheme="majorAscii" w:cstheme="majorAscii"/>
                <w:lang w:eastAsia="en-GB"/>
              </w:rPr>
              <w:t xml:space="preserve"> and Postgraduate Taught Survey (PTES)</w:t>
            </w:r>
            <w:r w:rsidRPr="124457FF" w:rsidR="0BB4E424">
              <w:rPr>
                <w:rFonts w:ascii="Calibri Light" w:hAnsi="Calibri Light" w:eastAsia="Times New Roman" w:cs="Calibri Light" w:asciiTheme="majorAscii" w:hAnsiTheme="majorAscii" w:cstheme="majorAscii"/>
                <w:lang w:eastAsia="en-GB"/>
              </w:rPr>
              <w:t xml:space="preserve"> for </w:t>
            </w:r>
            <w:r w:rsidRPr="124457FF" w:rsidR="516D7705">
              <w:rPr>
                <w:rFonts w:ascii="Calibri Light" w:hAnsi="Calibri Light" w:eastAsia="Times New Roman" w:cs="Calibri Light" w:asciiTheme="majorAscii" w:hAnsiTheme="majorAscii" w:cstheme="majorAscii"/>
                <w:lang w:eastAsia="en-GB"/>
              </w:rPr>
              <w:t xml:space="preserve">taught </w:t>
            </w:r>
            <w:r w:rsidRPr="124457FF" w:rsidR="0BB4E424">
              <w:rPr>
                <w:rFonts w:ascii="Calibri Light" w:hAnsi="Calibri Light" w:eastAsia="Times New Roman" w:cs="Calibri Light" w:asciiTheme="majorAscii" w:hAnsiTheme="majorAscii" w:cstheme="majorAscii"/>
                <w:lang w:eastAsia="en-GB"/>
              </w:rPr>
              <w:t>postgraduate</w:t>
            </w:r>
            <w:r w:rsidRPr="124457FF" w:rsidR="75441BAB">
              <w:rPr>
                <w:rFonts w:ascii="Calibri Light" w:hAnsi="Calibri Light" w:eastAsia="Times New Roman" w:cs="Calibri Light" w:asciiTheme="majorAscii" w:hAnsiTheme="majorAscii" w:cstheme="majorAscii"/>
                <w:lang w:eastAsia="en-GB"/>
              </w:rPr>
              <w:t xml:space="preserve"> (PG)</w:t>
            </w:r>
            <w:r w:rsidRPr="124457FF" w:rsidR="0BB4E424">
              <w:rPr>
                <w:rFonts w:ascii="Calibri Light" w:hAnsi="Calibri Light" w:eastAsia="Times New Roman" w:cs="Calibri Light" w:asciiTheme="majorAscii" w:hAnsiTheme="majorAscii" w:cstheme="majorAscii"/>
                <w:lang w:eastAsia="en-GB"/>
              </w:rPr>
              <w:t xml:space="preserve"> courses.</w:t>
            </w:r>
            <w:r w:rsidRPr="124457FF" w:rsidR="7F8200EB">
              <w:rPr>
                <w:rFonts w:ascii="Calibri Light" w:hAnsi="Calibri Light" w:eastAsia="Times New Roman" w:cs="Calibri Light" w:asciiTheme="majorAscii" w:hAnsiTheme="majorAscii" w:cstheme="majorAscii"/>
                <w:lang w:eastAsia="en-GB"/>
              </w:rPr>
              <w:t xml:space="preserve"> </w:t>
            </w:r>
          </w:p>
          <w:p w:rsidRPr="00C529F6" w:rsidR="00211F8B" w:rsidP="00724591" w:rsidRDefault="00211F8B" w14:paraId="71D5AAE2" w14:textId="77777777">
            <w:pPr>
              <w:spacing w:line="276" w:lineRule="auto"/>
              <w:textAlignment w:val="baseline"/>
              <w:rPr>
                <w:rFonts w:eastAsia="Times New Roman" w:asciiTheme="majorHAnsi" w:hAnsiTheme="majorHAnsi" w:cstheme="majorHAnsi"/>
                <w:lang w:eastAsia="en-GB"/>
              </w:rPr>
            </w:pPr>
          </w:p>
          <w:p w:rsidRPr="00C529F6" w:rsidR="00BC5CC4" w:rsidP="124457FF" w:rsidRDefault="00004C7B" w14:paraId="7E3D1EC7" w14:textId="10150D16">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2DE06B5E">
              <w:rPr>
                <w:rFonts w:ascii="Calibri Light" w:hAnsi="Calibri Light" w:eastAsia="Times New Roman" w:cs="Calibri Light" w:asciiTheme="majorAscii" w:hAnsiTheme="majorAscii" w:cstheme="majorAscii"/>
                <w:lang w:eastAsia="en-GB"/>
              </w:rPr>
              <w:t xml:space="preserve">City </w:t>
            </w:r>
            <w:r w:rsidRPr="124457FF" w:rsidR="516D7705">
              <w:rPr>
                <w:rFonts w:ascii="Calibri Light" w:hAnsi="Calibri Light" w:eastAsia="Times New Roman" w:cs="Calibri Light" w:asciiTheme="majorAscii" w:hAnsiTheme="majorAscii" w:cstheme="majorAscii"/>
                <w:lang w:eastAsia="en-GB"/>
              </w:rPr>
              <w:t xml:space="preserve">St </w:t>
            </w:r>
            <w:r w:rsidRPr="124457FF" w:rsidR="516D7705">
              <w:rPr>
                <w:rFonts w:ascii="Calibri Light" w:hAnsi="Calibri Light" w:eastAsia="Times New Roman" w:cs="Calibri Light" w:asciiTheme="majorAscii" w:hAnsiTheme="majorAscii" w:cstheme="majorAscii"/>
                <w:lang w:eastAsia="en-GB"/>
              </w:rPr>
              <w:t>George’s</w:t>
            </w:r>
            <w:r w:rsidRPr="124457FF" w:rsidR="516D7705">
              <w:rPr>
                <w:rFonts w:ascii="Calibri Light" w:hAnsi="Calibri Light" w:eastAsia="Times New Roman" w:cs="Calibri Light" w:asciiTheme="majorAscii" w:hAnsiTheme="majorAscii" w:cstheme="majorAscii"/>
                <w:lang w:eastAsia="en-GB"/>
              </w:rPr>
              <w:t xml:space="preserve"> </w:t>
            </w:r>
            <w:r w:rsidRPr="124457FF" w:rsidR="66FFE9E3">
              <w:rPr>
                <w:rFonts w:ascii="Calibri Light" w:hAnsi="Calibri Light" w:eastAsia="Times New Roman" w:cs="Calibri Light" w:asciiTheme="majorAscii" w:hAnsiTheme="majorAscii" w:cstheme="majorAscii"/>
                <w:lang w:eastAsia="en-GB"/>
              </w:rPr>
              <w:t>PTES response rates are refl</w:t>
            </w:r>
            <w:r w:rsidRPr="124457FF" w:rsidR="41F02E79">
              <w:rPr>
                <w:rFonts w:ascii="Calibri Light" w:hAnsi="Calibri Light" w:eastAsia="Times New Roman" w:cs="Calibri Light" w:asciiTheme="majorAscii" w:hAnsiTheme="majorAscii" w:cstheme="majorAscii"/>
                <w:lang w:eastAsia="en-GB"/>
              </w:rPr>
              <w:t xml:space="preserve">ective </w:t>
            </w:r>
            <w:r w:rsidRPr="124457FF" w:rsidR="66FFE9E3">
              <w:rPr>
                <w:rFonts w:ascii="Calibri Light" w:hAnsi="Calibri Light" w:eastAsia="Times New Roman" w:cs="Calibri Light" w:asciiTheme="majorAscii" w:hAnsiTheme="majorAscii" w:cstheme="majorAscii"/>
                <w:lang w:eastAsia="en-GB"/>
              </w:rPr>
              <w:t xml:space="preserve">of </w:t>
            </w:r>
            <w:r w:rsidRPr="124457FF" w:rsidR="4A935044">
              <w:rPr>
                <w:rFonts w:ascii="Calibri Light" w:hAnsi="Calibri Light" w:eastAsia="Times New Roman" w:cs="Calibri Light" w:asciiTheme="majorAscii" w:hAnsiTheme="majorAscii" w:cstheme="majorAscii"/>
                <w:lang w:eastAsia="en-GB"/>
              </w:rPr>
              <w:t xml:space="preserve">sector-level </w:t>
            </w:r>
            <w:r w:rsidRPr="124457FF" w:rsidR="66FFE9E3">
              <w:rPr>
                <w:rFonts w:ascii="Calibri Light" w:hAnsi="Calibri Light" w:eastAsia="Times New Roman" w:cs="Calibri Light" w:asciiTheme="majorAscii" w:hAnsiTheme="majorAscii" w:cstheme="majorAscii"/>
                <w:lang w:eastAsia="en-GB"/>
              </w:rPr>
              <w:t xml:space="preserve">poorer engagement </w:t>
            </w:r>
            <w:r w:rsidRPr="124457FF" w:rsidR="2219E557">
              <w:rPr>
                <w:rFonts w:ascii="Calibri Light" w:hAnsi="Calibri Light" w:eastAsia="Times New Roman" w:cs="Calibri Light" w:asciiTheme="majorAscii" w:hAnsiTheme="majorAscii" w:cstheme="majorAscii"/>
                <w:lang w:eastAsia="en-GB"/>
              </w:rPr>
              <w:t xml:space="preserve">with this survey </w:t>
            </w:r>
            <w:r w:rsidRPr="124457FF" w:rsidR="66FFE9E3">
              <w:rPr>
                <w:rFonts w:ascii="Calibri Light" w:hAnsi="Calibri Light" w:eastAsia="Times New Roman" w:cs="Calibri Light" w:asciiTheme="majorAscii" w:hAnsiTheme="majorAscii" w:cstheme="majorAscii"/>
                <w:lang w:eastAsia="en-GB"/>
              </w:rPr>
              <w:t>with only 14.</w:t>
            </w:r>
            <w:r w:rsidRPr="124457FF" w:rsidR="50DE2719">
              <w:rPr>
                <w:rFonts w:ascii="Calibri Light" w:hAnsi="Calibri Light" w:eastAsia="Times New Roman" w:cs="Calibri Light" w:asciiTheme="majorAscii" w:hAnsiTheme="majorAscii" w:cstheme="majorAscii"/>
                <w:lang w:eastAsia="en-GB"/>
              </w:rPr>
              <w:t xml:space="preserve">9% </w:t>
            </w:r>
            <w:r w:rsidRPr="124457FF" w:rsidR="2219E557">
              <w:rPr>
                <w:rFonts w:ascii="Calibri Light" w:hAnsi="Calibri Light" w:eastAsia="Times New Roman" w:cs="Calibri Light" w:asciiTheme="majorAscii" w:hAnsiTheme="majorAscii" w:cstheme="majorAscii"/>
                <w:lang w:eastAsia="en-GB"/>
              </w:rPr>
              <w:t>of</w:t>
            </w:r>
            <w:r w:rsidRPr="124457FF" w:rsidR="516D7705">
              <w:rPr>
                <w:rFonts w:ascii="Calibri Light" w:hAnsi="Calibri Light" w:eastAsia="Times New Roman" w:cs="Calibri Light" w:asciiTheme="majorAscii" w:hAnsiTheme="majorAscii" w:cstheme="majorAscii"/>
                <w:lang w:eastAsia="en-GB"/>
              </w:rPr>
              <w:t xml:space="preserve"> students</w:t>
            </w:r>
            <w:r w:rsidRPr="124457FF" w:rsidR="2219E557">
              <w:rPr>
                <w:rFonts w:ascii="Calibri Light" w:hAnsi="Calibri Light" w:eastAsia="Times New Roman" w:cs="Calibri Light" w:asciiTheme="majorAscii" w:hAnsiTheme="majorAscii" w:cstheme="majorAscii"/>
                <w:lang w:eastAsia="en-GB"/>
              </w:rPr>
              <w:t xml:space="preserve">, </w:t>
            </w:r>
            <w:r w:rsidRPr="124457FF" w:rsidR="0B216B88">
              <w:rPr>
                <w:rFonts w:ascii="Calibri Light" w:hAnsi="Calibri Light" w:eastAsia="Times New Roman" w:cs="Calibri Light" w:asciiTheme="majorAscii" w:hAnsiTheme="majorAscii" w:cstheme="majorAscii"/>
                <w:lang w:eastAsia="en-GB"/>
              </w:rPr>
              <w:t>compared to</w:t>
            </w:r>
            <w:r w:rsidRPr="124457FF" w:rsidR="50DE2719">
              <w:rPr>
                <w:rFonts w:ascii="Calibri Light" w:hAnsi="Calibri Light" w:eastAsia="Times New Roman" w:cs="Calibri Light" w:asciiTheme="majorAscii" w:hAnsiTheme="majorAscii" w:cstheme="majorAscii"/>
                <w:lang w:eastAsia="en-GB"/>
              </w:rPr>
              <w:t xml:space="preserve"> the sector average of 21.4%</w:t>
            </w:r>
            <w:r w:rsidRPr="124457FF" w:rsidR="2219E557">
              <w:rPr>
                <w:rFonts w:ascii="Calibri Light" w:hAnsi="Calibri Light" w:eastAsia="Times New Roman" w:cs="Calibri Light" w:asciiTheme="majorAscii" w:hAnsiTheme="majorAscii" w:cstheme="majorAscii"/>
                <w:lang w:eastAsia="en-GB"/>
              </w:rPr>
              <w:t>, completing the survey</w:t>
            </w:r>
            <w:r w:rsidRPr="124457FF" w:rsidR="2322A3A6">
              <w:rPr>
                <w:rFonts w:ascii="Calibri Light" w:hAnsi="Calibri Light" w:eastAsia="Times New Roman" w:cs="Calibri Light" w:asciiTheme="majorAscii" w:hAnsiTheme="majorAscii" w:cstheme="majorAscii"/>
                <w:lang w:eastAsia="en-GB"/>
              </w:rPr>
              <w:t xml:space="preserve"> in 2023</w:t>
            </w:r>
            <w:r w:rsidRPr="124457FF" w:rsidR="2219E557">
              <w:rPr>
                <w:rFonts w:ascii="Calibri Light" w:hAnsi="Calibri Light" w:eastAsia="Times New Roman" w:cs="Calibri Light" w:asciiTheme="majorAscii" w:hAnsiTheme="majorAscii" w:cstheme="majorAscii"/>
                <w:lang w:eastAsia="en-GB"/>
              </w:rPr>
              <w:t>.</w:t>
            </w:r>
            <w:r w:rsidRPr="124457FF" w:rsidR="2322A3A6">
              <w:rPr>
                <w:rFonts w:ascii="Calibri Light" w:hAnsi="Calibri Light" w:eastAsia="Times New Roman" w:cs="Calibri Light" w:asciiTheme="majorAscii" w:hAnsiTheme="majorAscii" w:cstheme="majorAscii"/>
                <w:lang w:eastAsia="en-GB"/>
              </w:rPr>
              <w:t xml:space="preserve"> </w:t>
            </w:r>
            <w:r w:rsidRPr="124457FF" w:rsidR="7F8200EB">
              <w:rPr>
                <w:rFonts w:ascii="Calibri Light" w:hAnsi="Calibri Light" w:eastAsia="Times New Roman" w:cs="Calibri Light" w:asciiTheme="majorAscii" w:hAnsiTheme="majorAscii" w:cstheme="majorAscii"/>
                <w:lang w:eastAsia="en-GB"/>
              </w:rPr>
              <w:t xml:space="preserve">Although the NSS response rates are </w:t>
            </w:r>
            <w:r w:rsidRPr="124457FF" w:rsidR="388334C9">
              <w:rPr>
                <w:rFonts w:ascii="Calibri Light" w:hAnsi="Calibri Light" w:eastAsia="Times New Roman" w:cs="Calibri Light" w:asciiTheme="majorAscii" w:hAnsiTheme="majorAscii" w:cstheme="majorAscii"/>
                <w:lang w:eastAsia="en-GB"/>
              </w:rPr>
              <w:t>comparable to the national average</w:t>
            </w:r>
            <w:r w:rsidRPr="124457FF" w:rsidR="372BFB62">
              <w:rPr>
                <w:rFonts w:ascii="Calibri Light" w:hAnsi="Calibri Light" w:eastAsia="Times New Roman" w:cs="Calibri Light" w:asciiTheme="majorAscii" w:hAnsiTheme="majorAscii" w:cstheme="majorAscii"/>
                <w:lang w:eastAsia="en-GB"/>
              </w:rPr>
              <w:t xml:space="preserve"> (</w:t>
            </w:r>
            <w:r w:rsidRPr="124457FF" w:rsidR="0AB52921">
              <w:rPr>
                <w:rFonts w:ascii="Calibri Light" w:hAnsi="Calibri Light" w:eastAsia="Times New Roman" w:cs="Calibri Light" w:asciiTheme="majorAscii" w:hAnsiTheme="majorAscii" w:cstheme="majorAscii"/>
                <w:lang w:eastAsia="en-GB"/>
              </w:rPr>
              <w:t>74.7% in 2023)</w:t>
            </w:r>
            <w:r w:rsidRPr="124457FF" w:rsidR="388334C9">
              <w:rPr>
                <w:rFonts w:ascii="Calibri Light" w:hAnsi="Calibri Light" w:eastAsia="Times New Roman" w:cs="Calibri Light" w:asciiTheme="majorAscii" w:hAnsiTheme="majorAscii" w:cstheme="majorAscii"/>
                <w:lang w:eastAsia="en-GB"/>
              </w:rPr>
              <w:t>, response rates for SOLTS (</w:t>
            </w:r>
            <w:r w:rsidRPr="124457FF" w:rsidR="75441BAB">
              <w:rPr>
                <w:rFonts w:ascii="Calibri Light" w:hAnsi="Calibri Light" w:eastAsia="Times New Roman" w:cs="Calibri Light" w:asciiTheme="majorAscii" w:hAnsiTheme="majorAscii" w:cstheme="majorAscii"/>
                <w:lang w:eastAsia="en-GB"/>
              </w:rPr>
              <w:t>24.9% for</w:t>
            </w:r>
            <w:r w:rsidRPr="124457FF" w:rsidR="5BD6841F">
              <w:rPr>
                <w:rFonts w:ascii="Calibri Light" w:hAnsi="Calibri Light" w:eastAsia="Times New Roman" w:cs="Calibri Light" w:asciiTheme="majorAscii" w:hAnsiTheme="majorAscii" w:cstheme="majorAscii"/>
                <w:lang w:eastAsia="en-GB"/>
              </w:rPr>
              <w:t xml:space="preserve"> UG in 2022-23) and SES (31.8% for all years in 2023)</w:t>
            </w:r>
            <w:r w:rsidRPr="124457FF" w:rsidR="7349F66C">
              <w:rPr>
                <w:rFonts w:ascii="Calibri Light" w:hAnsi="Calibri Light" w:eastAsia="Times New Roman" w:cs="Calibri Light" w:asciiTheme="majorAscii" w:hAnsiTheme="majorAscii" w:cstheme="majorAscii"/>
                <w:lang w:eastAsia="en-GB"/>
              </w:rPr>
              <w:t xml:space="preserve"> </w:t>
            </w:r>
            <w:r w:rsidRPr="124457FF" w:rsidR="3CEE53E5">
              <w:rPr>
                <w:rFonts w:ascii="Calibri Light" w:hAnsi="Calibri Light" w:eastAsia="Times New Roman" w:cs="Calibri Light" w:asciiTheme="majorAscii" w:hAnsiTheme="majorAscii" w:cstheme="majorAscii"/>
                <w:lang w:eastAsia="en-GB"/>
              </w:rPr>
              <w:t>show that these surveys</w:t>
            </w:r>
            <w:r w:rsidRPr="124457FF" w:rsidR="0B216B88">
              <w:rPr>
                <w:rFonts w:ascii="Calibri Light" w:hAnsi="Calibri Light" w:eastAsia="Times New Roman" w:cs="Calibri Light" w:asciiTheme="majorAscii" w:hAnsiTheme="majorAscii" w:cstheme="majorAscii"/>
                <w:lang w:eastAsia="en-GB"/>
              </w:rPr>
              <w:t xml:space="preserve"> also</w:t>
            </w:r>
            <w:r w:rsidRPr="124457FF" w:rsidR="3CEE53E5">
              <w:rPr>
                <w:rFonts w:ascii="Calibri Light" w:hAnsi="Calibri Light" w:eastAsia="Times New Roman" w:cs="Calibri Light" w:asciiTheme="majorAscii" w:hAnsiTheme="majorAscii" w:cstheme="majorAscii"/>
                <w:lang w:eastAsia="en-GB"/>
              </w:rPr>
              <w:t xml:space="preserve"> </w:t>
            </w:r>
            <w:r w:rsidRPr="124457FF" w:rsidR="0AB52921">
              <w:rPr>
                <w:rFonts w:ascii="Calibri Light" w:hAnsi="Calibri Light" w:eastAsia="Times New Roman" w:cs="Calibri Light" w:asciiTheme="majorAscii" w:hAnsiTheme="majorAscii" w:cstheme="majorAscii"/>
                <w:lang w:eastAsia="en-GB"/>
              </w:rPr>
              <w:t>elicit only a small proportion of student views</w:t>
            </w:r>
            <w:r w:rsidRPr="124457FF" w:rsidR="28A67BF3">
              <w:rPr>
                <w:rFonts w:ascii="Calibri Light" w:hAnsi="Calibri Light" w:eastAsia="Times New Roman" w:cs="Calibri Light" w:asciiTheme="majorAscii" w:hAnsiTheme="majorAscii" w:cstheme="majorAscii"/>
                <w:lang w:eastAsia="en-GB"/>
              </w:rPr>
              <w:t xml:space="preserve">. This is particularly </w:t>
            </w:r>
            <w:r w:rsidRPr="124457FF" w:rsidR="1C10C1E2">
              <w:rPr>
                <w:rFonts w:ascii="Calibri Light" w:hAnsi="Calibri Light" w:eastAsia="Times New Roman" w:cs="Calibri Light" w:asciiTheme="majorAscii" w:hAnsiTheme="majorAscii" w:cstheme="majorAscii"/>
                <w:lang w:eastAsia="en-GB"/>
              </w:rPr>
              <w:t xml:space="preserve">significant because pre-NSS student evaluation provides teachers and </w:t>
            </w:r>
            <w:r w:rsidRPr="124457FF" w:rsidR="7DD71C88">
              <w:rPr>
                <w:rFonts w:ascii="Calibri Light" w:hAnsi="Calibri Light" w:eastAsia="Times New Roman" w:cs="Calibri Light" w:asciiTheme="majorAscii" w:hAnsiTheme="majorAscii" w:cstheme="majorAscii"/>
                <w:lang w:eastAsia="en-GB"/>
              </w:rPr>
              <w:t>the university</w:t>
            </w:r>
            <w:r w:rsidRPr="124457FF" w:rsidR="1C10C1E2">
              <w:rPr>
                <w:rFonts w:ascii="Calibri Light" w:hAnsi="Calibri Light" w:eastAsia="Times New Roman" w:cs="Calibri Light" w:asciiTheme="majorAscii" w:hAnsiTheme="majorAscii" w:cstheme="majorAscii"/>
                <w:lang w:eastAsia="en-GB"/>
              </w:rPr>
              <w:t xml:space="preserve"> with </w:t>
            </w:r>
            <w:r w:rsidRPr="124457FF" w:rsidR="68E61F12">
              <w:rPr>
                <w:rFonts w:ascii="Calibri Light" w:hAnsi="Calibri Light" w:eastAsia="Times New Roman" w:cs="Calibri Light" w:asciiTheme="majorAscii" w:hAnsiTheme="majorAscii" w:cstheme="majorAscii"/>
                <w:lang w:eastAsia="en-GB"/>
              </w:rPr>
              <w:t>an</w:t>
            </w:r>
            <w:r w:rsidRPr="124457FF" w:rsidR="1C10C1E2">
              <w:rPr>
                <w:rFonts w:ascii="Calibri Light" w:hAnsi="Calibri Light" w:eastAsia="Times New Roman" w:cs="Calibri Light" w:asciiTheme="majorAscii" w:hAnsiTheme="majorAscii" w:cstheme="majorAscii"/>
                <w:lang w:eastAsia="en-GB"/>
              </w:rPr>
              <w:t xml:space="preserve"> opportunity to address issues raised by students</w:t>
            </w:r>
            <w:r w:rsidRPr="124457FF" w:rsidR="7DD71C88">
              <w:rPr>
                <w:rFonts w:ascii="Calibri Light" w:hAnsi="Calibri Light" w:eastAsia="Times New Roman" w:cs="Calibri Light" w:asciiTheme="majorAscii" w:hAnsiTheme="majorAscii" w:cstheme="majorAscii"/>
                <w:lang w:eastAsia="en-GB"/>
              </w:rPr>
              <w:t xml:space="preserve"> </w:t>
            </w:r>
            <w:r w:rsidRPr="124457FF" w:rsidR="1C10C1E2">
              <w:rPr>
                <w:rFonts w:ascii="Calibri Light" w:hAnsi="Calibri Light" w:eastAsia="Times New Roman" w:cs="Calibri Light" w:asciiTheme="majorAscii" w:hAnsiTheme="majorAscii" w:cstheme="majorAscii"/>
                <w:lang w:eastAsia="en-GB"/>
              </w:rPr>
              <w:t>t</w:t>
            </w:r>
            <w:r w:rsidRPr="124457FF" w:rsidR="702BF104">
              <w:rPr>
                <w:rFonts w:ascii="Calibri Light" w:hAnsi="Calibri Light" w:eastAsia="Times New Roman" w:cs="Calibri Light" w:asciiTheme="majorAscii" w:hAnsiTheme="majorAscii" w:cstheme="majorAscii"/>
                <w:lang w:eastAsia="en-GB"/>
              </w:rPr>
              <w:t>o</w:t>
            </w:r>
            <w:r w:rsidRPr="124457FF" w:rsidR="3C729394">
              <w:rPr>
                <w:rFonts w:ascii="Calibri Light" w:hAnsi="Calibri Light" w:eastAsia="Times New Roman" w:cs="Calibri Light" w:asciiTheme="majorAscii" w:hAnsiTheme="majorAscii" w:cstheme="majorAscii"/>
                <w:lang w:eastAsia="en-GB"/>
              </w:rPr>
              <w:t xml:space="preserve"> </w:t>
            </w:r>
            <w:r w:rsidRPr="124457FF" w:rsidR="7DD71C88">
              <w:rPr>
                <w:rFonts w:ascii="Calibri Light" w:hAnsi="Calibri Light" w:eastAsia="Times New Roman" w:cs="Calibri Light" w:asciiTheme="majorAscii" w:hAnsiTheme="majorAscii" w:cstheme="majorAscii"/>
                <w:lang w:eastAsia="en-GB"/>
              </w:rPr>
              <w:t xml:space="preserve">improve </w:t>
            </w:r>
            <w:r w:rsidRPr="124457FF" w:rsidR="68E61F12">
              <w:rPr>
                <w:rFonts w:ascii="Calibri Light" w:hAnsi="Calibri Light" w:eastAsia="Times New Roman" w:cs="Calibri Light" w:asciiTheme="majorAscii" w:hAnsiTheme="majorAscii" w:cstheme="majorAscii"/>
                <w:lang w:eastAsia="en-GB"/>
              </w:rPr>
              <w:t>their experience</w:t>
            </w:r>
            <w:r w:rsidRPr="124457FF" w:rsidR="3CDCCE32">
              <w:rPr>
                <w:rFonts w:ascii="Calibri Light" w:hAnsi="Calibri Light" w:eastAsia="Times New Roman" w:cs="Calibri Light" w:asciiTheme="majorAscii" w:hAnsiTheme="majorAscii" w:cstheme="majorAscii"/>
                <w:lang w:eastAsia="en-GB"/>
              </w:rPr>
              <w:t>.</w:t>
            </w:r>
            <w:r w:rsidRPr="124457FF" w:rsidR="29C8F572">
              <w:rPr>
                <w:rFonts w:ascii="Calibri Light" w:hAnsi="Calibri Light" w:eastAsia="Times New Roman" w:cs="Calibri Light" w:asciiTheme="majorAscii" w:hAnsiTheme="majorAscii" w:cstheme="majorAscii"/>
                <w:lang w:eastAsia="en-GB"/>
              </w:rPr>
              <w:t xml:space="preserve"> The alignment of SOLTS and SES to NSS also </w:t>
            </w:r>
            <w:r w:rsidRPr="124457FF" w:rsidR="7EEE6F99">
              <w:rPr>
                <w:rFonts w:ascii="Calibri Light" w:hAnsi="Calibri Light" w:eastAsia="Times New Roman" w:cs="Calibri Light" w:asciiTheme="majorAscii" w:hAnsiTheme="majorAscii" w:cstheme="majorAscii"/>
                <w:lang w:eastAsia="en-GB"/>
              </w:rPr>
              <w:t>creates occasions</w:t>
            </w:r>
            <w:r w:rsidRPr="124457FF" w:rsidR="29C8F572">
              <w:rPr>
                <w:rFonts w:ascii="Calibri Light" w:hAnsi="Calibri Light" w:eastAsia="Times New Roman" w:cs="Calibri Light" w:asciiTheme="majorAscii" w:hAnsiTheme="majorAscii" w:cstheme="majorAscii"/>
                <w:lang w:eastAsia="en-GB"/>
              </w:rPr>
              <w:t xml:space="preserve"> for</w:t>
            </w:r>
            <w:r w:rsidRPr="124457FF" w:rsidR="0A4F514D">
              <w:rPr>
                <w:rFonts w:ascii="Calibri Light" w:hAnsi="Calibri Light" w:eastAsia="Times New Roman" w:cs="Calibri Light" w:asciiTheme="majorAscii" w:hAnsiTheme="majorAscii" w:cstheme="majorAscii"/>
                <w:lang w:eastAsia="en-GB"/>
              </w:rPr>
              <w:t xml:space="preserve"> </w:t>
            </w:r>
            <w:r w:rsidRPr="124457FF" w:rsidR="7EEE6F99">
              <w:rPr>
                <w:rFonts w:ascii="Calibri Light" w:hAnsi="Calibri Light" w:eastAsia="Times New Roman" w:cs="Calibri Light" w:asciiTheme="majorAscii" w:hAnsiTheme="majorAscii" w:cstheme="majorAscii"/>
                <w:lang w:eastAsia="en-GB"/>
              </w:rPr>
              <w:t xml:space="preserve">legitimate </w:t>
            </w:r>
            <w:r w:rsidRPr="124457FF" w:rsidR="0A4F514D">
              <w:rPr>
                <w:rFonts w:ascii="Calibri Light" w:hAnsi="Calibri Light" w:eastAsia="Times New Roman" w:cs="Calibri Light" w:asciiTheme="majorAscii" w:hAnsiTheme="majorAscii" w:cstheme="majorAscii"/>
                <w:lang w:eastAsia="en-GB"/>
              </w:rPr>
              <w:t>feedback</w:t>
            </w:r>
            <w:r w:rsidRPr="124457FF" w:rsidR="29C8F572">
              <w:rPr>
                <w:rFonts w:ascii="Calibri Light" w:hAnsi="Calibri Light" w:eastAsia="Times New Roman" w:cs="Calibri Light" w:asciiTheme="majorAscii" w:hAnsiTheme="majorAscii" w:cstheme="majorAscii"/>
                <w:lang w:eastAsia="en-GB"/>
              </w:rPr>
              <w:t xml:space="preserve"> coaching </w:t>
            </w:r>
            <w:r w:rsidRPr="124457FF" w:rsidR="0818B692">
              <w:rPr>
                <w:rFonts w:ascii="Calibri Light" w:hAnsi="Calibri Light" w:eastAsia="Times New Roman" w:cs="Calibri Light" w:asciiTheme="majorAscii" w:hAnsiTheme="majorAscii" w:cstheme="majorAscii"/>
                <w:lang w:eastAsia="en-GB"/>
              </w:rPr>
              <w:t xml:space="preserve">and feedback-on-feedback </w:t>
            </w:r>
            <w:r w:rsidRPr="124457FF" w:rsidR="29C8F572">
              <w:rPr>
                <w:rFonts w:ascii="Calibri Light" w:hAnsi="Calibri Light" w:eastAsia="Times New Roman" w:cs="Calibri Light" w:asciiTheme="majorAscii" w:hAnsiTheme="majorAscii" w:cstheme="majorAscii"/>
                <w:lang w:eastAsia="en-GB"/>
              </w:rPr>
              <w:t xml:space="preserve">interventions that can help to develop student </w:t>
            </w:r>
            <w:r w:rsidRPr="124457FF" w:rsidR="29C8F572">
              <w:rPr>
                <w:rFonts w:ascii="Calibri Light" w:hAnsi="Calibri Light" w:eastAsia="Times New Roman" w:cs="Calibri Light" w:asciiTheme="majorAscii" w:hAnsiTheme="majorAscii" w:cstheme="majorAscii"/>
                <w:lang w:eastAsia="en-GB"/>
              </w:rPr>
              <w:t>capacity</w:t>
            </w:r>
            <w:r w:rsidRPr="124457FF" w:rsidR="29C8F572">
              <w:rPr>
                <w:rFonts w:ascii="Calibri Light" w:hAnsi="Calibri Light" w:eastAsia="Times New Roman" w:cs="Calibri Light" w:asciiTheme="majorAscii" w:hAnsiTheme="majorAscii" w:cstheme="majorAscii"/>
                <w:lang w:eastAsia="en-GB"/>
              </w:rPr>
              <w:t xml:space="preserve"> to </w:t>
            </w:r>
            <w:r w:rsidRPr="124457FF" w:rsidR="567578A5">
              <w:rPr>
                <w:rFonts w:ascii="Calibri Light" w:hAnsi="Calibri Light" w:eastAsia="Times New Roman" w:cs="Calibri Light" w:asciiTheme="majorAscii" w:hAnsiTheme="majorAscii" w:cstheme="majorAscii"/>
                <w:lang w:eastAsia="en-GB"/>
              </w:rPr>
              <w:t xml:space="preserve">understand the principles and practice of giving </w:t>
            </w:r>
            <w:r w:rsidRPr="124457FF" w:rsidR="7EEE6F99">
              <w:rPr>
                <w:rFonts w:ascii="Calibri Light" w:hAnsi="Calibri Light" w:eastAsia="Times New Roman" w:cs="Calibri Light" w:asciiTheme="majorAscii" w:hAnsiTheme="majorAscii" w:cstheme="majorAscii"/>
                <w:lang w:eastAsia="en-GB"/>
              </w:rPr>
              <w:t xml:space="preserve">effective </w:t>
            </w:r>
            <w:r w:rsidRPr="124457FF" w:rsidR="567578A5">
              <w:rPr>
                <w:rFonts w:ascii="Calibri Light" w:hAnsi="Calibri Light" w:eastAsia="Times New Roman" w:cs="Calibri Light" w:asciiTheme="majorAscii" w:hAnsiTheme="majorAscii" w:cstheme="majorAscii"/>
                <w:lang w:eastAsia="en-GB"/>
              </w:rPr>
              <w:t>feedback to others.</w:t>
            </w:r>
          </w:p>
          <w:p w:rsidRPr="00C529F6" w:rsidR="00AE031E" w:rsidP="00724591" w:rsidRDefault="00AE031E" w14:paraId="0102FE7E" w14:textId="77777777">
            <w:pPr>
              <w:spacing w:line="276" w:lineRule="auto"/>
              <w:textAlignment w:val="baseline"/>
              <w:rPr>
                <w:rFonts w:eastAsia="Times New Roman" w:asciiTheme="majorHAnsi" w:hAnsiTheme="majorHAnsi" w:cstheme="majorHAnsi"/>
                <w:lang w:eastAsia="en-GB"/>
              </w:rPr>
            </w:pPr>
          </w:p>
          <w:p w:rsidRPr="00C529F6" w:rsidR="00CF6F4E" w:rsidP="124457FF" w:rsidRDefault="00071B66" w14:paraId="2BEEB78A" w14:textId="5DAD244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09628AFC">
              <w:rPr>
                <w:rFonts w:ascii="Calibri Light" w:hAnsi="Calibri Light" w:eastAsia="Times New Roman" w:cs="Calibri Light" w:asciiTheme="majorAscii" w:hAnsiTheme="majorAscii" w:cstheme="majorAscii"/>
                <w:lang w:eastAsia="en-GB"/>
              </w:rPr>
              <w:t>All</w:t>
            </w:r>
            <w:r w:rsidRPr="124457FF" w:rsidR="1D53C1C5">
              <w:rPr>
                <w:rFonts w:ascii="Calibri Light" w:hAnsi="Calibri Light" w:eastAsia="Times New Roman" w:cs="Calibri Light" w:asciiTheme="majorAscii" w:hAnsiTheme="majorAscii" w:cstheme="majorAscii"/>
                <w:lang w:eastAsia="en-GB"/>
              </w:rPr>
              <w:t xml:space="preserve"> the </w:t>
            </w:r>
            <w:r w:rsidRPr="124457FF" w:rsidR="09628AFC">
              <w:rPr>
                <w:rFonts w:ascii="Calibri Light" w:hAnsi="Calibri Light" w:eastAsia="Times New Roman" w:cs="Calibri Light" w:asciiTheme="majorAscii" w:hAnsiTheme="majorAscii" w:cstheme="majorAscii"/>
                <w:lang w:eastAsia="en-GB"/>
              </w:rPr>
              <w:t>s</w:t>
            </w:r>
            <w:r w:rsidRPr="124457FF" w:rsidR="19D74741">
              <w:rPr>
                <w:rFonts w:ascii="Calibri Light" w:hAnsi="Calibri Light" w:eastAsia="Times New Roman" w:cs="Calibri Light" w:asciiTheme="majorAscii" w:hAnsiTheme="majorAscii" w:cstheme="majorAscii"/>
                <w:lang w:eastAsia="en-GB"/>
              </w:rPr>
              <w:t>tudent surveys ask</w:t>
            </w:r>
            <w:r w:rsidRPr="124457FF" w:rsidR="48CE552E">
              <w:rPr>
                <w:rFonts w:ascii="Calibri Light" w:hAnsi="Calibri Light" w:eastAsia="Times New Roman" w:cs="Calibri Light" w:asciiTheme="majorAscii" w:hAnsiTheme="majorAscii" w:cstheme="majorAscii"/>
                <w:lang w:eastAsia="en-GB"/>
              </w:rPr>
              <w:t xml:space="preserve"> </w:t>
            </w:r>
            <w:r w:rsidRPr="124457FF" w:rsidR="19D74741">
              <w:rPr>
                <w:rFonts w:ascii="Calibri Light" w:hAnsi="Calibri Light" w:eastAsia="Times New Roman" w:cs="Calibri Light" w:asciiTheme="majorAscii" w:hAnsiTheme="majorAscii" w:cstheme="majorAscii"/>
                <w:lang w:eastAsia="en-GB"/>
              </w:rPr>
              <w:t xml:space="preserve">questions about </w:t>
            </w:r>
            <w:r w:rsidRPr="124457FF" w:rsidR="08721AA8">
              <w:rPr>
                <w:rFonts w:ascii="Calibri Light" w:hAnsi="Calibri Light" w:eastAsia="Times New Roman" w:cs="Calibri Light" w:asciiTheme="majorAscii" w:hAnsiTheme="majorAscii" w:cstheme="majorAscii"/>
                <w:lang w:eastAsia="en-GB"/>
              </w:rPr>
              <w:t xml:space="preserve">how </w:t>
            </w:r>
            <w:r w:rsidRPr="124457FF" w:rsidR="19D74741">
              <w:rPr>
                <w:rFonts w:ascii="Calibri Light" w:hAnsi="Calibri Light" w:eastAsia="Times New Roman" w:cs="Calibri Light" w:asciiTheme="majorAscii" w:hAnsiTheme="majorAscii" w:cstheme="majorAscii"/>
                <w:lang w:eastAsia="en-GB"/>
              </w:rPr>
              <w:t xml:space="preserve">we </w:t>
            </w:r>
            <w:r w:rsidRPr="124457FF" w:rsidR="396C64B4">
              <w:rPr>
                <w:rFonts w:ascii="Calibri Light" w:hAnsi="Calibri Light" w:eastAsia="Times New Roman" w:cs="Calibri Light" w:asciiTheme="majorAscii" w:hAnsiTheme="majorAscii" w:cstheme="majorAscii"/>
                <w:lang w:eastAsia="en-GB"/>
              </w:rPr>
              <w:t>respond to</w:t>
            </w:r>
            <w:r w:rsidRPr="124457FF" w:rsidR="2C10053A">
              <w:rPr>
                <w:rFonts w:ascii="Calibri Light" w:hAnsi="Calibri Light" w:eastAsia="Times New Roman" w:cs="Calibri Light" w:asciiTheme="majorAscii" w:hAnsiTheme="majorAscii" w:cstheme="majorAscii"/>
                <w:lang w:eastAsia="en-GB"/>
              </w:rPr>
              <w:t xml:space="preserve"> feedback</w:t>
            </w:r>
            <w:r w:rsidRPr="124457FF" w:rsidR="09628AFC">
              <w:rPr>
                <w:rFonts w:ascii="Calibri Light" w:hAnsi="Calibri Light" w:eastAsia="Times New Roman" w:cs="Calibri Light" w:asciiTheme="majorAscii" w:hAnsiTheme="majorAscii" w:cstheme="majorAscii"/>
                <w:lang w:eastAsia="en-GB"/>
              </w:rPr>
              <w:t>.</w:t>
            </w:r>
            <w:r w:rsidRPr="124457FF" w:rsidR="0959FF30">
              <w:rPr>
                <w:rFonts w:ascii="Calibri Light" w:hAnsi="Calibri Light" w:eastAsia="Times New Roman" w:cs="Calibri Light" w:asciiTheme="majorAscii" w:hAnsiTheme="majorAscii" w:cstheme="majorAscii"/>
                <w:lang w:eastAsia="en-GB"/>
              </w:rPr>
              <w:t xml:space="preserve">  </w:t>
            </w:r>
            <w:r w:rsidRPr="124457FF" w:rsidR="09628AFC">
              <w:rPr>
                <w:rFonts w:ascii="Calibri Light" w:hAnsi="Calibri Light" w:eastAsia="Times New Roman" w:cs="Calibri Light" w:asciiTheme="majorAscii" w:hAnsiTheme="majorAscii" w:cstheme="majorAscii"/>
                <w:lang w:eastAsia="en-GB"/>
              </w:rPr>
              <w:t>S</w:t>
            </w:r>
            <w:r w:rsidRPr="124457FF" w:rsidR="0959FF30">
              <w:rPr>
                <w:rFonts w:ascii="Calibri Light" w:hAnsi="Calibri Light" w:eastAsia="Times New Roman" w:cs="Calibri Light" w:asciiTheme="majorAscii" w:hAnsiTheme="majorAscii" w:cstheme="majorAscii"/>
                <w:lang w:eastAsia="en-GB"/>
              </w:rPr>
              <w:t>pecifically</w:t>
            </w:r>
            <w:r w:rsidRPr="124457FF" w:rsidR="09628AFC">
              <w:rPr>
                <w:rFonts w:ascii="Calibri Light" w:hAnsi="Calibri Light" w:eastAsia="Times New Roman" w:cs="Calibri Light" w:asciiTheme="majorAscii" w:hAnsiTheme="majorAscii" w:cstheme="majorAscii"/>
                <w:lang w:eastAsia="en-GB"/>
              </w:rPr>
              <w:t>,</w:t>
            </w:r>
            <w:r w:rsidRPr="124457FF" w:rsidR="0959FF30">
              <w:rPr>
                <w:rFonts w:ascii="Calibri Light" w:hAnsi="Calibri Light" w:eastAsia="Times New Roman" w:cs="Calibri Light" w:asciiTheme="majorAscii" w:hAnsiTheme="majorAscii" w:cstheme="majorAscii"/>
                <w:lang w:eastAsia="en-GB"/>
              </w:rPr>
              <w:t xml:space="preserve"> question 25</w:t>
            </w:r>
            <w:r w:rsidRPr="124457FF" w:rsidR="2E8C038E">
              <w:rPr>
                <w:rFonts w:ascii="Calibri Light" w:hAnsi="Calibri Light" w:eastAsia="Times New Roman" w:cs="Calibri Light" w:asciiTheme="majorAscii" w:hAnsiTheme="majorAscii" w:cstheme="majorAscii"/>
                <w:lang w:eastAsia="en-GB"/>
              </w:rPr>
              <w:t xml:space="preserve"> </w:t>
            </w:r>
            <w:r w:rsidRPr="124457FF" w:rsidR="09628AFC">
              <w:rPr>
                <w:rFonts w:ascii="Calibri Light" w:hAnsi="Calibri Light" w:eastAsia="Times New Roman" w:cs="Calibri Light" w:asciiTheme="majorAscii" w:hAnsiTheme="majorAscii" w:cstheme="majorAscii"/>
                <w:lang w:eastAsia="en-GB"/>
              </w:rPr>
              <w:t>of</w:t>
            </w:r>
            <w:r w:rsidRPr="124457FF" w:rsidR="2E8C038E">
              <w:rPr>
                <w:rFonts w:ascii="Calibri Light" w:hAnsi="Calibri Light" w:eastAsia="Times New Roman" w:cs="Calibri Light" w:asciiTheme="majorAscii" w:hAnsiTheme="majorAscii" w:cstheme="majorAscii"/>
                <w:lang w:eastAsia="en-GB"/>
              </w:rPr>
              <w:t xml:space="preserve"> the NSS</w:t>
            </w:r>
            <w:r w:rsidRPr="124457FF" w:rsidR="09628AFC">
              <w:rPr>
                <w:rFonts w:ascii="Calibri Light" w:hAnsi="Calibri Light" w:eastAsia="Times New Roman" w:cs="Calibri Light" w:asciiTheme="majorAscii" w:hAnsiTheme="majorAscii" w:cstheme="majorAscii"/>
                <w:lang w:eastAsia="en-GB"/>
              </w:rPr>
              <w:t xml:space="preserve"> asks</w:t>
            </w:r>
            <w:r w:rsidRPr="124457FF" w:rsidR="0959FF30">
              <w:rPr>
                <w:rFonts w:ascii="Calibri Light" w:hAnsi="Calibri Light" w:eastAsia="Times New Roman" w:cs="Calibri Light" w:asciiTheme="majorAscii" w:hAnsiTheme="majorAscii" w:cstheme="majorAscii"/>
                <w:lang w:eastAsia="en-GB"/>
              </w:rPr>
              <w:t xml:space="preserve">: “It is clear how students’ feedback on the course has been acted on”. While there has been </w:t>
            </w:r>
            <w:r w:rsidRPr="124457FF" w:rsidR="396C64B4">
              <w:rPr>
                <w:rFonts w:ascii="Calibri Light" w:hAnsi="Calibri Light" w:eastAsia="Times New Roman" w:cs="Calibri Light" w:asciiTheme="majorAscii" w:hAnsiTheme="majorAscii" w:cstheme="majorAscii"/>
                <w:lang w:eastAsia="en-GB"/>
              </w:rPr>
              <w:t xml:space="preserve">improvement </w:t>
            </w:r>
            <w:r w:rsidRPr="124457FF" w:rsidR="0959FF30">
              <w:rPr>
                <w:rFonts w:ascii="Calibri Light" w:hAnsi="Calibri Light" w:eastAsia="Times New Roman" w:cs="Calibri Light" w:asciiTheme="majorAscii" w:hAnsiTheme="majorAscii" w:cstheme="majorAscii"/>
                <w:lang w:eastAsia="en-GB"/>
              </w:rPr>
              <w:t>since 2021</w:t>
            </w:r>
            <w:r w:rsidRPr="124457FF" w:rsidR="0C933012">
              <w:rPr>
                <w:rFonts w:ascii="Calibri Light" w:hAnsi="Calibri Light" w:eastAsia="Times New Roman" w:cs="Calibri Light" w:asciiTheme="majorAscii" w:hAnsiTheme="majorAscii" w:cstheme="majorAscii"/>
                <w:lang w:eastAsia="en-GB"/>
              </w:rPr>
              <w:t>,</w:t>
            </w:r>
            <w:r w:rsidRPr="124457FF" w:rsidR="0959FF30">
              <w:rPr>
                <w:rFonts w:ascii="Calibri Light" w:hAnsi="Calibri Light" w:eastAsia="Times New Roman" w:cs="Calibri Light" w:asciiTheme="majorAscii" w:hAnsiTheme="majorAscii" w:cstheme="majorAscii"/>
                <w:lang w:eastAsia="en-GB"/>
              </w:rPr>
              <w:t xml:space="preserve"> when this question received a </w:t>
            </w:r>
            <w:r w:rsidRPr="124457FF" w:rsidR="1118E452">
              <w:rPr>
                <w:rFonts w:ascii="Calibri Light" w:hAnsi="Calibri Light" w:eastAsia="Times New Roman" w:cs="Calibri Light" w:asciiTheme="majorAscii" w:hAnsiTheme="majorAscii" w:cstheme="majorAscii"/>
                <w:lang w:eastAsia="en-GB"/>
              </w:rPr>
              <w:t>37.06% positive ratin</w:t>
            </w:r>
            <w:r w:rsidRPr="124457FF" w:rsidR="09798845">
              <w:rPr>
                <w:rFonts w:ascii="Calibri Light" w:hAnsi="Calibri Light" w:eastAsia="Times New Roman" w:cs="Calibri Light" w:asciiTheme="majorAscii" w:hAnsiTheme="majorAscii" w:cstheme="majorAscii"/>
                <w:lang w:eastAsia="en-GB"/>
              </w:rPr>
              <w:t xml:space="preserve">g, the </w:t>
            </w:r>
            <w:r w:rsidRPr="124457FF" w:rsidR="5FA6EBE3">
              <w:rPr>
                <w:rFonts w:ascii="Calibri Light" w:hAnsi="Calibri Light" w:eastAsia="Times New Roman" w:cs="Calibri Light" w:asciiTheme="majorAscii" w:hAnsiTheme="majorAscii" w:cstheme="majorAscii"/>
                <w:lang w:eastAsia="en-GB"/>
              </w:rPr>
              <w:t xml:space="preserve">City </w:t>
            </w:r>
            <w:r w:rsidRPr="124457FF" w:rsidR="135A5E0E">
              <w:rPr>
                <w:rFonts w:ascii="Calibri Light" w:hAnsi="Calibri Light" w:eastAsia="Times New Roman" w:cs="Calibri Light" w:asciiTheme="majorAscii" w:hAnsiTheme="majorAscii" w:cstheme="majorAscii"/>
                <w:lang w:eastAsia="en-GB"/>
              </w:rPr>
              <w:t xml:space="preserve">St </w:t>
            </w:r>
            <w:r w:rsidRPr="124457FF" w:rsidR="135A5E0E">
              <w:rPr>
                <w:rFonts w:ascii="Calibri Light" w:hAnsi="Calibri Light" w:eastAsia="Times New Roman" w:cs="Calibri Light" w:asciiTheme="majorAscii" w:hAnsiTheme="majorAscii" w:cstheme="majorAscii"/>
                <w:lang w:eastAsia="en-GB"/>
              </w:rPr>
              <w:t>George’s</w:t>
            </w:r>
            <w:r w:rsidRPr="124457FF" w:rsidR="135A5E0E">
              <w:rPr>
                <w:rFonts w:ascii="Calibri Light" w:hAnsi="Calibri Light" w:eastAsia="Times New Roman" w:cs="Calibri Light" w:asciiTheme="majorAscii" w:hAnsiTheme="majorAscii" w:cstheme="majorAscii"/>
                <w:lang w:eastAsia="en-GB"/>
              </w:rPr>
              <w:t xml:space="preserve"> </w:t>
            </w:r>
            <w:r w:rsidRPr="124457FF" w:rsidR="09798845">
              <w:rPr>
                <w:rFonts w:ascii="Calibri Light" w:hAnsi="Calibri Light" w:eastAsia="Times New Roman" w:cs="Calibri Light" w:asciiTheme="majorAscii" w:hAnsiTheme="majorAscii" w:cstheme="majorAscii"/>
                <w:lang w:eastAsia="en-GB"/>
              </w:rPr>
              <w:t xml:space="preserve">NSS </w:t>
            </w:r>
            <w:r w:rsidRPr="124457FF" w:rsidR="135A5E0E">
              <w:rPr>
                <w:rFonts w:ascii="Calibri Light" w:hAnsi="Calibri Light" w:eastAsia="Times New Roman" w:cs="Calibri Light" w:asciiTheme="majorAscii" w:hAnsiTheme="majorAscii" w:cstheme="majorAscii"/>
                <w:lang w:eastAsia="en-GB"/>
              </w:rPr>
              <w:t>positive rating for this question in 2022-23 (</w:t>
            </w:r>
            <w:r w:rsidRPr="124457FF" w:rsidR="5ACA60C2">
              <w:rPr>
                <w:rFonts w:ascii="Calibri Light" w:hAnsi="Calibri Light" w:eastAsia="Times New Roman" w:cs="Calibri Light" w:asciiTheme="majorAscii" w:hAnsiTheme="majorAscii" w:cstheme="majorAscii"/>
                <w:lang w:eastAsia="en-GB"/>
              </w:rPr>
              <w:t xml:space="preserve">50.4%) </w:t>
            </w:r>
            <w:r w:rsidRPr="124457FF" w:rsidR="135A5E0E">
              <w:rPr>
                <w:rFonts w:ascii="Calibri Light" w:hAnsi="Calibri Light" w:eastAsia="Times New Roman" w:cs="Calibri Light" w:asciiTheme="majorAscii" w:hAnsiTheme="majorAscii" w:cstheme="majorAscii"/>
                <w:lang w:eastAsia="en-GB"/>
              </w:rPr>
              <w:t>was still below the</w:t>
            </w:r>
            <w:r w:rsidRPr="124457FF" w:rsidR="5ACA60C2">
              <w:rPr>
                <w:rFonts w:ascii="Calibri Light" w:hAnsi="Calibri Light" w:eastAsia="Times New Roman" w:cs="Calibri Light" w:asciiTheme="majorAscii" w:hAnsiTheme="majorAscii" w:cstheme="majorAscii"/>
                <w:lang w:eastAsia="en-GB"/>
              </w:rPr>
              <w:t xml:space="preserve"> sector average (60.9%) and City, University of London (</w:t>
            </w:r>
            <w:r w:rsidRPr="124457FF" w:rsidR="77BD766B">
              <w:rPr>
                <w:rFonts w:ascii="Calibri Light" w:hAnsi="Calibri Light" w:eastAsia="Times New Roman" w:cs="Calibri Light" w:asciiTheme="majorAscii" w:hAnsiTheme="majorAscii" w:cstheme="majorAscii"/>
                <w:lang w:eastAsia="en-GB"/>
              </w:rPr>
              <w:t xml:space="preserve">64.3%). While slightly </w:t>
            </w:r>
            <w:r w:rsidRPr="124457FF" w:rsidR="5010484A">
              <w:rPr>
                <w:rFonts w:ascii="Calibri Light" w:hAnsi="Calibri Light" w:eastAsia="Times New Roman" w:cs="Calibri Light" w:asciiTheme="majorAscii" w:hAnsiTheme="majorAscii" w:cstheme="majorAscii"/>
                <w:lang w:eastAsia="en-GB"/>
              </w:rPr>
              <w:t>above the</w:t>
            </w:r>
            <w:r w:rsidRPr="124457FF" w:rsidR="2E8C038E">
              <w:rPr>
                <w:rFonts w:ascii="Calibri Light" w:hAnsi="Calibri Light" w:eastAsia="Times New Roman" w:cs="Calibri Light" w:asciiTheme="majorAscii" w:hAnsiTheme="majorAscii" w:cstheme="majorAscii"/>
                <w:lang w:eastAsia="en-GB"/>
              </w:rPr>
              <w:t xml:space="preserve"> NSS rating, SES also </w:t>
            </w:r>
            <w:r w:rsidRPr="124457FF" w:rsidR="472D2059">
              <w:rPr>
                <w:rFonts w:ascii="Calibri Light" w:hAnsi="Calibri Light" w:eastAsia="Times New Roman" w:cs="Calibri Light" w:asciiTheme="majorAscii" w:hAnsiTheme="majorAscii" w:cstheme="majorAscii"/>
                <w:lang w:eastAsia="en-GB"/>
              </w:rPr>
              <w:t xml:space="preserve">received </w:t>
            </w:r>
            <w:r w:rsidRPr="124457FF" w:rsidR="4DE04977">
              <w:rPr>
                <w:rFonts w:ascii="Calibri Light" w:hAnsi="Calibri Light" w:eastAsia="Times New Roman" w:cs="Calibri Light" w:asciiTheme="majorAscii" w:hAnsiTheme="majorAscii" w:cstheme="majorAscii"/>
                <w:lang w:eastAsia="en-GB"/>
              </w:rPr>
              <w:t xml:space="preserve">a positive rating of </w:t>
            </w:r>
            <w:r w:rsidRPr="124457FF" w:rsidR="7CB702E3">
              <w:rPr>
                <w:rFonts w:ascii="Calibri Light" w:hAnsi="Calibri Light" w:eastAsia="Times New Roman" w:cs="Calibri Light" w:asciiTheme="majorAscii" w:hAnsiTheme="majorAscii" w:cstheme="majorAscii"/>
                <w:lang w:eastAsia="en-GB"/>
              </w:rPr>
              <w:t xml:space="preserve">56% in penultimate year in 2022-23 </w:t>
            </w:r>
            <w:r w:rsidRPr="124457FF" w:rsidR="7CEFA944">
              <w:rPr>
                <w:rFonts w:ascii="Calibri Light" w:hAnsi="Calibri Light" w:eastAsia="Times New Roman" w:cs="Calibri Light" w:asciiTheme="majorAscii" w:hAnsiTheme="majorAscii" w:cstheme="majorAscii"/>
                <w:lang w:eastAsia="en-GB"/>
              </w:rPr>
              <w:t>which</w:t>
            </w:r>
            <w:r w:rsidRPr="124457FF" w:rsidR="63AFBD0E">
              <w:rPr>
                <w:rFonts w:ascii="Calibri Light" w:hAnsi="Calibri Light" w:eastAsia="Times New Roman" w:cs="Calibri Light" w:asciiTheme="majorAscii" w:hAnsiTheme="majorAscii" w:cstheme="majorAscii"/>
                <w:lang w:eastAsia="en-GB"/>
              </w:rPr>
              <w:t xml:space="preserve">, </w:t>
            </w:r>
            <w:r w:rsidRPr="124457FF" w:rsidR="234A3BEC">
              <w:rPr>
                <w:rFonts w:ascii="Calibri Light" w:hAnsi="Calibri Light" w:eastAsia="Times New Roman" w:cs="Calibri Light" w:asciiTheme="majorAscii" w:hAnsiTheme="majorAscii" w:cstheme="majorAscii"/>
                <w:lang w:eastAsia="en-GB"/>
              </w:rPr>
              <w:t>acknowledging</w:t>
            </w:r>
            <w:r w:rsidRPr="124457FF" w:rsidR="63AFBD0E">
              <w:rPr>
                <w:rFonts w:ascii="Calibri Light" w:hAnsi="Calibri Light" w:eastAsia="Times New Roman" w:cs="Calibri Light" w:asciiTheme="majorAscii" w:hAnsiTheme="majorAscii" w:cstheme="majorAscii"/>
                <w:lang w:eastAsia="en-GB"/>
              </w:rPr>
              <w:t xml:space="preserve"> the </w:t>
            </w:r>
            <w:r w:rsidRPr="124457FF" w:rsidR="6BDB8ED6">
              <w:rPr>
                <w:rFonts w:ascii="Calibri Light" w:hAnsi="Calibri Light" w:eastAsia="Times New Roman" w:cs="Calibri Light" w:asciiTheme="majorAscii" w:hAnsiTheme="majorAscii" w:cstheme="majorAscii"/>
                <w:lang w:eastAsia="en-GB"/>
              </w:rPr>
              <w:t xml:space="preserve">low </w:t>
            </w:r>
            <w:r w:rsidRPr="124457FF" w:rsidR="63AFBD0E">
              <w:rPr>
                <w:rFonts w:ascii="Calibri Light" w:hAnsi="Calibri Light" w:eastAsia="Times New Roman" w:cs="Calibri Light" w:asciiTheme="majorAscii" w:hAnsiTheme="majorAscii" w:cstheme="majorAscii"/>
                <w:lang w:eastAsia="en-GB"/>
              </w:rPr>
              <w:t>response rate for final year SES,</w:t>
            </w:r>
            <w:r w:rsidRPr="124457FF" w:rsidR="7CEFA944">
              <w:rPr>
                <w:rFonts w:ascii="Calibri Light" w:hAnsi="Calibri Light" w:eastAsia="Times New Roman" w:cs="Calibri Light" w:asciiTheme="majorAscii" w:hAnsiTheme="majorAscii" w:cstheme="majorAscii"/>
                <w:lang w:eastAsia="en-GB"/>
              </w:rPr>
              <w:t xml:space="preserve"> is</w:t>
            </w:r>
            <w:r w:rsidRPr="124457FF" w:rsidR="63AFBD0E">
              <w:rPr>
                <w:rFonts w:ascii="Calibri Light" w:hAnsi="Calibri Light" w:eastAsia="Times New Roman" w:cs="Calibri Light" w:asciiTheme="majorAscii" w:hAnsiTheme="majorAscii" w:cstheme="majorAscii"/>
                <w:lang w:eastAsia="en-GB"/>
              </w:rPr>
              <w:t xml:space="preserve"> still</w:t>
            </w:r>
            <w:r w:rsidRPr="124457FF" w:rsidR="7CEFA944">
              <w:rPr>
                <w:rFonts w:ascii="Calibri Light" w:hAnsi="Calibri Light" w:eastAsia="Times New Roman" w:cs="Calibri Light" w:asciiTheme="majorAscii" w:hAnsiTheme="majorAscii" w:cstheme="majorAscii"/>
                <w:lang w:eastAsia="en-GB"/>
              </w:rPr>
              <w:t xml:space="preserve"> predic</w:t>
            </w:r>
            <w:r w:rsidRPr="124457FF" w:rsidR="30FA26DB">
              <w:rPr>
                <w:rFonts w:ascii="Calibri Light" w:hAnsi="Calibri Light" w:eastAsia="Times New Roman" w:cs="Calibri Light" w:asciiTheme="majorAscii" w:hAnsiTheme="majorAscii" w:cstheme="majorAscii"/>
                <w:lang w:eastAsia="en-GB"/>
              </w:rPr>
              <w:t>t</w:t>
            </w:r>
            <w:r w:rsidRPr="124457FF" w:rsidR="38080ED5">
              <w:rPr>
                <w:rFonts w:ascii="Calibri Light" w:hAnsi="Calibri Light" w:eastAsia="Times New Roman" w:cs="Calibri Light" w:asciiTheme="majorAscii" w:hAnsiTheme="majorAscii" w:cstheme="majorAscii"/>
                <w:lang w:eastAsia="en-GB"/>
              </w:rPr>
              <w:t>ive of continuing below sector performance</w:t>
            </w:r>
            <w:r w:rsidRPr="124457FF" w:rsidR="7CEFA944">
              <w:rPr>
                <w:rFonts w:ascii="Calibri Light" w:hAnsi="Calibri Light" w:eastAsia="Times New Roman" w:cs="Calibri Light" w:asciiTheme="majorAscii" w:hAnsiTheme="majorAscii" w:cstheme="majorAscii"/>
                <w:lang w:eastAsia="en-GB"/>
              </w:rPr>
              <w:t xml:space="preserve"> for this question in the NSS 2024</w:t>
            </w:r>
            <w:r w:rsidRPr="124457FF" w:rsidR="38080ED5">
              <w:rPr>
                <w:rFonts w:ascii="Calibri Light" w:hAnsi="Calibri Light" w:eastAsia="Times New Roman" w:cs="Calibri Light" w:asciiTheme="majorAscii" w:hAnsiTheme="majorAscii" w:cstheme="majorAscii"/>
                <w:lang w:eastAsia="en-GB"/>
              </w:rPr>
              <w:t>.</w:t>
            </w:r>
          </w:p>
          <w:p w:rsidR="004E294D" w:rsidP="00724591" w:rsidRDefault="004E294D" w14:paraId="7847C487" w14:textId="77777777">
            <w:pPr>
              <w:spacing w:line="276" w:lineRule="auto"/>
              <w:textAlignment w:val="baseline"/>
              <w:rPr>
                <w:rFonts w:asciiTheme="majorHAnsi" w:hAnsiTheme="majorHAnsi" w:cstheme="majorHAnsi"/>
                <w:shd w:val="clear" w:color="auto" w:fill="FFFFFF"/>
              </w:rPr>
            </w:pPr>
          </w:p>
          <w:p w:rsidRPr="00845C30" w:rsidR="00837629" w:rsidP="00724591" w:rsidRDefault="000D1F21" w14:paraId="222F83A4" w14:textId="2D0A181B">
            <w:pPr>
              <w:spacing w:line="276" w:lineRule="auto"/>
              <w:textAlignment w:val="baseline"/>
              <w:rPr>
                <w:rFonts w:eastAsia="Times New Roman" w:asciiTheme="majorHAnsi" w:hAnsiTheme="majorHAnsi" w:cstheme="majorHAnsi"/>
                <w:lang w:eastAsia="en-GB"/>
              </w:rPr>
            </w:pPr>
            <w:r>
              <w:rPr>
                <w:rFonts w:asciiTheme="majorHAnsi" w:hAnsiTheme="majorHAnsi" w:cstheme="majorHAnsi"/>
                <w:shd w:val="clear" w:color="auto" w:fill="FFFFFF"/>
              </w:rPr>
              <w:t xml:space="preserve">The </w:t>
            </w:r>
            <w:r w:rsidR="00C53E01">
              <w:rPr>
                <w:rFonts w:asciiTheme="majorHAnsi" w:hAnsiTheme="majorHAnsi" w:cstheme="majorHAnsi"/>
                <w:shd w:val="clear" w:color="auto" w:fill="FFFFFF"/>
              </w:rPr>
              <w:t xml:space="preserve">educator </w:t>
            </w:r>
            <w:r>
              <w:rPr>
                <w:rFonts w:asciiTheme="majorHAnsi" w:hAnsiTheme="majorHAnsi" w:cstheme="majorHAnsi"/>
                <w:shd w:val="clear" w:color="auto" w:fill="FFFFFF"/>
              </w:rPr>
              <w:t>approach to</w:t>
            </w:r>
            <w:r w:rsidRPr="00C529F6" w:rsidR="00837629">
              <w:rPr>
                <w:rFonts w:asciiTheme="majorHAnsi" w:hAnsiTheme="majorHAnsi" w:cstheme="majorHAnsi"/>
                <w:shd w:val="clear" w:color="auto" w:fill="FFFFFF"/>
              </w:rPr>
              <w:t xml:space="preserve"> “closing the loop” on student feedback is fundamental, </w:t>
            </w:r>
            <w:r w:rsidR="00AF1D9C">
              <w:rPr>
                <w:rFonts w:asciiTheme="majorHAnsi" w:hAnsiTheme="majorHAnsi" w:cstheme="majorHAnsi"/>
                <w:shd w:val="clear" w:color="auto" w:fill="FFFFFF"/>
              </w:rPr>
              <w:t xml:space="preserve">especially given </w:t>
            </w:r>
            <w:r w:rsidRPr="00C529F6" w:rsidR="00837629">
              <w:rPr>
                <w:rFonts w:asciiTheme="majorHAnsi" w:hAnsiTheme="majorHAnsi" w:cstheme="majorHAnsi"/>
                <w:shd w:val="clear" w:color="auto" w:fill="FFFFFF"/>
              </w:rPr>
              <w:t>the complexity of drawing meaningful actions from SET and the limited value of simply reporting evaluation outcomes to students</w:t>
            </w:r>
            <w:r w:rsidR="00AF1D9C">
              <w:rPr>
                <w:rFonts w:asciiTheme="majorHAnsi" w:hAnsiTheme="majorHAnsi" w:cstheme="majorHAnsi"/>
                <w:shd w:val="clear" w:color="auto" w:fill="FFFFFF"/>
              </w:rPr>
              <w:t>. Th</w:t>
            </w:r>
            <w:r w:rsidR="007E2792">
              <w:rPr>
                <w:rFonts w:asciiTheme="majorHAnsi" w:hAnsiTheme="majorHAnsi" w:cstheme="majorHAnsi"/>
                <w:shd w:val="clear" w:color="auto" w:fill="FFFFFF"/>
              </w:rPr>
              <w:t>e</w:t>
            </w:r>
            <w:r w:rsidR="0021791F">
              <w:rPr>
                <w:rFonts w:asciiTheme="majorHAnsi" w:hAnsiTheme="majorHAnsi" w:cstheme="majorHAnsi"/>
                <w:shd w:val="clear" w:color="auto" w:fill="FFFFFF"/>
              </w:rPr>
              <w:t xml:space="preserve"> </w:t>
            </w:r>
            <w:r w:rsidRPr="00C529F6" w:rsidR="00837629">
              <w:rPr>
                <w:rFonts w:asciiTheme="majorHAnsi" w:hAnsiTheme="majorHAnsi" w:cstheme="majorHAnsi"/>
                <w:shd w:val="clear" w:color="auto" w:fill="FFFFFF"/>
              </w:rPr>
              <w:t>practice</w:t>
            </w:r>
            <w:r w:rsidR="00AF1D9C">
              <w:rPr>
                <w:rFonts w:asciiTheme="majorHAnsi" w:hAnsiTheme="majorHAnsi" w:cstheme="majorHAnsi"/>
                <w:shd w:val="clear" w:color="auto" w:fill="FFFFFF"/>
              </w:rPr>
              <w:t xml:space="preserve"> of responding to feedback</w:t>
            </w:r>
            <w:r w:rsidRPr="00C529F6" w:rsidR="00837629">
              <w:rPr>
                <w:rFonts w:asciiTheme="majorHAnsi" w:hAnsiTheme="majorHAnsi" w:cstheme="majorHAnsi"/>
                <w:shd w:val="clear" w:color="auto" w:fill="FFFFFF"/>
              </w:rPr>
              <w:t xml:space="preserve"> is not </w:t>
            </w:r>
            <w:r w:rsidR="004E294D">
              <w:rPr>
                <w:rFonts w:asciiTheme="majorHAnsi" w:hAnsiTheme="majorHAnsi" w:cstheme="majorHAnsi"/>
                <w:shd w:val="clear" w:color="auto" w:fill="FFFFFF"/>
              </w:rPr>
              <w:t xml:space="preserve">a </w:t>
            </w:r>
            <w:r w:rsidRPr="00C529F6" w:rsidR="00837629">
              <w:rPr>
                <w:rFonts w:asciiTheme="majorHAnsi" w:hAnsiTheme="majorHAnsi" w:cstheme="majorHAnsi"/>
                <w:shd w:val="clear" w:color="auto" w:fill="FFFFFF"/>
              </w:rPr>
              <w:t>straightforward</w:t>
            </w:r>
            <w:r w:rsidR="004E294D">
              <w:rPr>
                <w:rFonts w:asciiTheme="majorHAnsi" w:hAnsiTheme="majorHAnsi" w:cstheme="majorHAnsi"/>
                <w:shd w:val="clear" w:color="auto" w:fill="FFFFFF"/>
              </w:rPr>
              <w:t xml:space="preserve"> administrative task only</w:t>
            </w:r>
            <w:r w:rsidR="00837629">
              <w:rPr>
                <w:rFonts w:asciiTheme="majorHAnsi" w:hAnsiTheme="majorHAnsi" w:cstheme="majorHAnsi"/>
                <w:shd w:val="clear" w:color="auto" w:fill="FFFFFF"/>
                <w:vertAlign w:val="superscript"/>
              </w:rPr>
              <w:t>2</w:t>
            </w:r>
            <w:r w:rsidRPr="00C529F6" w:rsidR="00837629">
              <w:rPr>
                <w:rFonts w:asciiTheme="majorHAnsi" w:hAnsiTheme="majorHAnsi" w:cstheme="majorHAnsi"/>
                <w:shd w:val="clear" w:color="auto" w:fill="FFFFFF"/>
              </w:rPr>
              <w:t>.</w:t>
            </w:r>
            <w:r w:rsidR="004E294D">
              <w:rPr>
                <w:rFonts w:asciiTheme="majorHAnsi" w:hAnsiTheme="majorHAnsi" w:cstheme="majorHAnsi"/>
                <w:shd w:val="clear" w:color="auto" w:fill="FFFFFF"/>
              </w:rPr>
              <w:t xml:space="preserve"> “Closing the loop” provides us with, often unrealised, opportunities to talk with students about the qualities of good feedback and to model good </w:t>
            </w:r>
            <w:r w:rsidR="00A965D2">
              <w:rPr>
                <w:rFonts w:asciiTheme="majorHAnsi" w:hAnsiTheme="majorHAnsi" w:cstheme="majorHAnsi"/>
                <w:shd w:val="clear" w:color="auto" w:fill="FFFFFF"/>
              </w:rPr>
              <w:t>feedback literacy</w:t>
            </w:r>
            <w:r w:rsidR="004E294D">
              <w:rPr>
                <w:rFonts w:asciiTheme="majorHAnsi" w:hAnsiTheme="majorHAnsi" w:cstheme="majorHAnsi"/>
                <w:shd w:val="clear" w:color="auto" w:fill="FFFFFF"/>
              </w:rPr>
              <w:t>, drawing on the extensive research undertaken in assessment feedback contexts</w:t>
            </w:r>
            <w:r w:rsidR="004E294D">
              <w:rPr>
                <w:rFonts w:asciiTheme="majorHAnsi" w:hAnsiTheme="majorHAnsi" w:cstheme="majorHAnsi"/>
                <w:shd w:val="clear" w:color="auto" w:fill="FFFFFF"/>
                <w:vertAlign w:val="superscript"/>
              </w:rPr>
              <w:t>3</w:t>
            </w:r>
            <w:r w:rsidR="004E294D">
              <w:rPr>
                <w:rFonts w:asciiTheme="majorHAnsi" w:hAnsiTheme="majorHAnsi" w:cstheme="majorHAnsi"/>
                <w:shd w:val="clear" w:color="auto" w:fill="FFFFFF"/>
              </w:rPr>
              <w:t>.</w:t>
            </w:r>
          </w:p>
          <w:p w:rsidRPr="00C529F6" w:rsidR="00837629" w:rsidP="00724591" w:rsidRDefault="00837629" w14:paraId="7652D969" w14:textId="77777777">
            <w:pPr>
              <w:spacing w:line="276" w:lineRule="auto"/>
              <w:textAlignment w:val="baseline"/>
              <w:rPr>
                <w:rFonts w:eastAsia="Times New Roman" w:asciiTheme="majorHAnsi" w:hAnsiTheme="majorHAnsi" w:cstheme="majorHAnsi"/>
                <w:lang w:eastAsia="en-GB"/>
              </w:rPr>
            </w:pPr>
          </w:p>
          <w:p w:rsidRPr="00C529F6" w:rsidR="00732AE5" w:rsidP="00AD5C1E" w:rsidRDefault="00E27F3D" w14:paraId="012717BF" w14:textId="6BE1C0F5">
            <w:pPr>
              <w:spacing w:line="276" w:lineRule="auto"/>
              <w:textAlignment w:val="baseline"/>
              <w:rPr>
                <w:rFonts w:asciiTheme="majorHAnsi" w:hAnsiTheme="majorHAnsi" w:cstheme="majorHAnsi"/>
                <w:shd w:val="clear" w:color="auto" w:fill="FFFFFF"/>
              </w:rPr>
            </w:pPr>
            <w:r w:rsidRPr="00C529F6">
              <w:rPr>
                <w:rFonts w:eastAsia="Times New Roman" w:asciiTheme="majorHAnsi" w:hAnsiTheme="majorHAnsi" w:cstheme="majorHAnsi"/>
                <w:lang w:eastAsia="en-GB"/>
              </w:rPr>
              <w:t>SET’s role</w:t>
            </w:r>
            <w:r w:rsidRPr="00C529F6" w:rsidR="00974B59">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in improving teaching is still not well-researched in</w:t>
            </w:r>
            <w:r w:rsidRPr="00C529F6" w:rsidR="0080396F">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healthcare professions education</w:t>
            </w:r>
            <w:r w:rsidR="00845C30">
              <w:rPr>
                <w:rFonts w:eastAsia="Times New Roman" w:asciiTheme="majorHAnsi" w:hAnsiTheme="majorHAnsi" w:cstheme="majorHAnsi"/>
                <w:vertAlign w:val="superscript"/>
                <w:lang w:eastAsia="en-GB"/>
              </w:rPr>
              <w:t>4</w:t>
            </w:r>
            <w:r w:rsidR="00E33E54">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The research available</w:t>
            </w:r>
            <w:r w:rsidR="003013D1">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 xml:space="preserve">suggests that </w:t>
            </w:r>
            <w:r w:rsidRPr="00C529F6" w:rsidR="00075CED">
              <w:rPr>
                <w:rFonts w:eastAsia="Times New Roman" w:asciiTheme="majorHAnsi" w:hAnsiTheme="majorHAnsi" w:cstheme="majorHAnsi"/>
                <w:lang w:eastAsia="en-GB"/>
              </w:rPr>
              <w:t xml:space="preserve">one barrier to improving teaching as an outcome of SET is that </w:t>
            </w:r>
            <w:r w:rsidRPr="00C529F6">
              <w:rPr>
                <w:rFonts w:eastAsia="Times New Roman" w:asciiTheme="majorHAnsi" w:hAnsiTheme="majorHAnsi" w:cstheme="majorHAnsi"/>
                <w:lang w:eastAsia="en-GB"/>
              </w:rPr>
              <w:t xml:space="preserve">students </w:t>
            </w:r>
            <w:r w:rsidRPr="00C529F6" w:rsidR="0080396F">
              <w:rPr>
                <w:rFonts w:eastAsia="Times New Roman" w:asciiTheme="majorHAnsi" w:hAnsiTheme="majorHAnsi" w:cstheme="majorHAnsi"/>
                <w:lang w:eastAsia="en-GB"/>
              </w:rPr>
              <w:t>can be</w:t>
            </w:r>
            <w:r w:rsidRPr="00C529F6">
              <w:rPr>
                <w:rFonts w:eastAsia="Times New Roman" w:asciiTheme="majorHAnsi" w:hAnsiTheme="majorHAnsi" w:cstheme="majorHAnsi"/>
                <w:lang w:eastAsia="en-GB"/>
              </w:rPr>
              <w:t xml:space="preserve"> ill-equipped to provide meaningful evaluative feedback and that student satisfaction with</w:t>
            </w:r>
            <w:r w:rsidR="00B22824">
              <w:rPr>
                <w:rFonts w:eastAsia="Times New Roman" w:asciiTheme="majorHAnsi" w:hAnsiTheme="majorHAnsi" w:cstheme="majorHAnsi"/>
                <w:lang w:eastAsia="en-GB"/>
              </w:rPr>
              <w:t>, for example,</w:t>
            </w:r>
            <w:r w:rsidRPr="00C529F6">
              <w:rPr>
                <w:rFonts w:eastAsia="Times New Roman" w:asciiTheme="majorHAnsi" w:hAnsiTheme="majorHAnsi" w:cstheme="majorHAnsi"/>
                <w:lang w:eastAsia="en-GB"/>
              </w:rPr>
              <w:t xml:space="preserve"> exam difficulty </w:t>
            </w:r>
            <w:r w:rsidR="00FF70E4">
              <w:rPr>
                <w:rFonts w:eastAsia="Times New Roman" w:asciiTheme="majorHAnsi" w:hAnsiTheme="majorHAnsi" w:cstheme="majorHAnsi"/>
                <w:lang w:eastAsia="en-GB"/>
              </w:rPr>
              <w:t xml:space="preserve">or </w:t>
            </w:r>
            <w:r w:rsidRPr="00C529F6" w:rsidR="00595724">
              <w:rPr>
                <w:rFonts w:eastAsia="Times New Roman" w:asciiTheme="majorHAnsi" w:hAnsiTheme="majorHAnsi" w:cstheme="majorHAnsi"/>
                <w:lang w:eastAsia="en-GB"/>
              </w:rPr>
              <w:t xml:space="preserve">specific </w:t>
            </w:r>
            <w:r w:rsidRPr="00C529F6">
              <w:rPr>
                <w:rFonts w:eastAsia="Times New Roman" w:asciiTheme="majorHAnsi" w:hAnsiTheme="majorHAnsi" w:cstheme="majorHAnsi"/>
                <w:lang w:eastAsia="en-GB"/>
              </w:rPr>
              <w:t xml:space="preserve">student characteristics </w:t>
            </w:r>
            <w:r w:rsidRPr="00C529F6" w:rsidR="008B7531">
              <w:rPr>
                <w:rFonts w:eastAsia="Times New Roman" w:asciiTheme="majorHAnsi" w:hAnsiTheme="majorHAnsi" w:cstheme="majorHAnsi"/>
                <w:lang w:eastAsia="en-GB"/>
              </w:rPr>
              <w:t>are</w:t>
            </w:r>
            <w:r w:rsidRPr="00C529F6">
              <w:rPr>
                <w:rFonts w:eastAsia="Times New Roman" w:asciiTheme="majorHAnsi" w:hAnsiTheme="majorHAnsi" w:cstheme="majorHAnsi"/>
                <w:lang w:eastAsia="en-GB"/>
              </w:rPr>
              <w:t xml:space="preserve"> more likely to determine </w:t>
            </w:r>
            <w:r w:rsidRPr="00C529F6" w:rsidR="00632C45">
              <w:rPr>
                <w:rFonts w:eastAsia="Times New Roman" w:asciiTheme="majorHAnsi" w:hAnsiTheme="majorHAnsi" w:cstheme="majorHAnsi"/>
                <w:lang w:eastAsia="en-GB"/>
              </w:rPr>
              <w:t xml:space="preserve">their </w:t>
            </w:r>
            <w:r w:rsidRPr="00C529F6">
              <w:rPr>
                <w:rFonts w:eastAsia="Times New Roman" w:asciiTheme="majorHAnsi" w:hAnsiTheme="majorHAnsi" w:cstheme="majorHAnsi"/>
                <w:lang w:eastAsia="en-GB"/>
              </w:rPr>
              <w:t xml:space="preserve">rating of teaching than </w:t>
            </w:r>
            <w:r w:rsidRPr="00C529F6" w:rsidR="002D4DA8">
              <w:rPr>
                <w:rFonts w:eastAsia="Times New Roman" w:asciiTheme="majorHAnsi" w:hAnsiTheme="majorHAnsi" w:cstheme="majorHAnsi"/>
                <w:lang w:eastAsia="en-GB"/>
              </w:rPr>
              <w:t>the quality of their teachers or teaching</w:t>
            </w:r>
            <w:r w:rsidRPr="00C529F6">
              <w:rPr>
                <w:rFonts w:asciiTheme="majorHAnsi" w:hAnsiTheme="majorHAnsi" w:cstheme="majorHAnsi"/>
              </w:rPr>
              <w:t xml:space="preserve"> </w:t>
            </w:r>
            <w:r w:rsidRPr="00C529F6" w:rsidR="008B7531">
              <w:rPr>
                <w:rFonts w:asciiTheme="majorHAnsi" w:hAnsiTheme="majorHAnsi" w:cstheme="majorHAnsi"/>
              </w:rPr>
              <w:t>for learning</w:t>
            </w:r>
            <w:r w:rsidR="00845C30">
              <w:rPr>
                <w:rFonts w:asciiTheme="majorHAnsi" w:hAnsiTheme="majorHAnsi" w:cstheme="majorHAnsi"/>
                <w:vertAlign w:val="superscript"/>
              </w:rPr>
              <w:t>5,6</w:t>
            </w:r>
            <w:r w:rsidRPr="00C529F6">
              <w:rPr>
                <w:rFonts w:asciiTheme="majorHAnsi" w:hAnsiTheme="majorHAnsi" w:cstheme="majorHAnsi"/>
                <w:shd w:val="clear" w:color="auto" w:fill="FFFFFF"/>
              </w:rPr>
              <w:t>.</w:t>
            </w:r>
            <w:r w:rsidRPr="00C529F6" w:rsidR="002B6F89">
              <w:rPr>
                <w:rFonts w:asciiTheme="majorHAnsi" w:hAnsiTheme="majorHAnsi" w:cstheme="majorHAnsi"/>
                <w:shd w:val="clear" w:color="auto" w:fill="FFFFFF"/>
              </w:rPr>
              <w:t xml:space="preserve"> </w:t>
            </w:r>
            <w:r w:rsidRPr="00C529F6" w:rsidR="007F05C3">
              <w:rPr>
                <w:rFonts w:asciiTheme="majorHAnsi" w:hAnsiTheme="majorHAnsi" w:cstheme="majorHAnsi"/>
                <w:shd w:val="clear" w:color="auto" w:fill="FFFFFF"/>
              </w:rPr>
              <w:t>While</w:t>
            </w:r>
            <w:r w:rsidRPr="00C529F6" w:rsidR="00E917AD">
              <w:rPr>
                <w:rFonts w:eastAsia="Times New Roman" w:asciiTheme="majorHAnsi" w:hAnsiTheme="majorHAnsi" w:cstheme="majorHAnsi"/>
                <w:lang w:eastAsia="en-GB"/>
              </w:rPr>
              <w:t xml:space="preserve"> students are confident they are</w:t>
            </w:r>
            <w:r w:rsidRPr="00C529F6" w:rsidR="008B7531">
              <w:rPr>
                <w:rFonts w:eastAsia="Times New Roman" w:asciiTheme="majorHAnsi" w:hAnsiTheme="majorHAnsi" w:cstheme="majorHAnsi"/>
                <w:lang w:eastAsia="en-GB"/>
              </w:rPr>
              <w:t xml:space="preserve"> able to provide</w:t>
            </w:r>
            <w:r w:rsidRPr="00C529F6" w:rsidR="00E917AD">
              <w:rPr>
                <w:rFonts w:eastAsia="Times New Roman" w:asciiTheme="majorHAnsi" w:hAnsiTheme="majorHAnsi" w:cstheme="majorHAnsi"/>
                <w:lang w:eastAsia="en-GB"/>
              </w:rPr>
              <w:t xml:space="preserve"> good judgements about the quality of teaching and teachers that they experience</w:t>
            </w:r>
            <w:r w:rsidR="00845C30">
              <w:rPr>
                <w:rFonts w:eastAsia="Times New Roman" w:asciiTheme="majorHAnsi" w:hAnsiTheme="majorHAnsi" w:cstheme="majorHAnsi"/>
                <w:vertAlign w:val="superscript"/>
                <w:lang w:eastAsia="en-GB"/>
              </w:rPr>
              <w:t>7</w:t>
            </w:r>
            <w:r w:rsidRPr="00C529F6" w:rsidR="007F05C3">
              <w:rPr>
                <w:rFonts w:eastAsia="Times New Roman" w:asciiTheme="majorHAnsi" w:hAnsiTheme="majorHAnsi" w:cstheme="majorHAnsi"/>
                <w:lang w:eastAsia="en-GB"/>
              </w:rPr>
              <w:t xml:space="preserve">, </w:t>
            </w:r>
            <w:r w:rsidRPr="00C529F6" w:rsidR="00E917AD">
              <w:rPr>
                <w:rFonts w:eastAsia="Times New Roman" w:asciiTheme="majorHAnsi" w:hAnsiTheme="majorHAnsi" w:cstheme="majorHAnsi"/>
                <w:lang w:eastAsia="en-GB"/>
              </w:rPr>
              <w:t xml:space="preserve">a substantial body of contrary evidence questioning the validity of SET, </w:t>
            </w:r>
            <w:r w:rsidRPr="00C529F6" w:rsidR="007F05C3">
              <w:rPr>
                <w:rFonts w:eastAsia="Times New Roman" w:asciiTheme="majorHAnsi" w:hAnsiTheme="majorHAnsi" w:cstheme="majorHAnsi"/>
                <w:lang w:eastAsia="en-GB"/>
              </w:rPr>
              <w:t>suggests</w:t>
            </w:r>
            <w:r w:rsidRPr="00C529F6" w:rsidR="00E917AD">
              <w:rPr>
                <w:rFonts w:eastAsia="Times New Roman" w:asciiTheme="majorHAnsi" w:hAnsiTheme="majorHAnsi" w:cstheme="majorHAnsi"/>
                <w:lang w:eastAsia="en-GB"/>
              </w:rPr>
              <w:t xml:space="preserve"> students </w:t>
            </w:r>
            <w:r w:rsidR="00837629">
              <w:rPr>
                <w:rFonts w:eastAsia="Times New Roman" w:asciiTheme="majorHAnsi" w:hAnsiTheme="majorHAnsi" w:cstheme="majorHAnsi"/>
                <w:lang w:eastAsia="en-GB"/>
              </w:rPr>
              <w:t xml:space="preserve">may </w:t>
            </w:r>
            <w:r w:rsidR="00DD2F7E">
              <w:rPr>
                <w:rFonts w:eastAsia="Times New Roman" w:asciiTheme="majorHAnsi" w:hAnsiTheme="majorHAnsi" w:cstheme="majorHAnsi"/>
                <w:lang w:eastAsia="en-GB"/>
              </w:rPr>
              <w:t xml:space="preserve">often </w:t>
            </w:r>
            <w:r w:rsidRPr="00C529F6" w:rsidR="00E917AD">
              <w:rPr>
                <w:rFonts w:eastAsia="Times New Roman" w:asciiTheme="majorHAnsi" w:hAnsiTheme="majorHAnsi" w:cstheme="majorHAnsi"/>
                <w:lang w:eastAsia="en-GB"/>
              </w:rPr>
              <w:t xml:space="preserve">provide </w:t>
            </w:r>
            <w:r w:rsidR="007954BC">
              <w:rPr>
                <w:rFonts w:eastAsia="Times New Roman" w:asciiTheme="majorHAnsi" w:hAnsiTheme="majorHAnsi" w:cstheme="majorHAnsi"/>
                <w:lang w:eastAsia="en-GB"/>
              </w:rPr>
              <w:t xml:space="preserve">feedback that is difficult to interpret, </w:t>
            </w:r>
            <w:r w:rsidRPr="00C529F6" w:rsidR="00E917AD">
              <w:rPr>
                <w:rFonts w:eastAsia="Times New Roman" w:asciiTheme="majorHAnsi" w:hAnsiTheme="majorHAnsi" w:cstheme="majorHAnsi"/>
                <w:lang w:eastAsia="en-GB"/>
              </w:rPr>
              <w:t>non-actionable</w:t>
            </w:r>
            <w:r w:rsidR="007954BC">
              <w:rPr>
                <w:rFonts w:eastAsia="Times New Roman" w:asciiTheme="majorHAnsi" w:hAnsiTheme="majorHAnsi" w:cstheme="majorHAnsi"/>
                <w:lang w:eastAsia="en-GB"/>
              </w:rPr>
              <w:t>,</w:t>
            </w:r>
            <w:r w:rsidRPr="00C529F6" w:rsidR="00E917AD">
              <w:rPr>
                <w:rFonts w:eastAsia="Times New Roman" w:asciiTheme="majorHAnsi" w:hAnsiTheme="majorHAnsi" w:cstheme="majorHAnsi"/>
                <w:lang w:eastAsia="en-GB"/>
              </w:rPr>
              <w:t xml:space="preserve"> irrelevant or </w:t>
            </w:r>
            <w:r w:rsidR="00DD2F7E">
              <w:rPr>
                <w:rFonts w:eastAsia="Times New Roman" w:asciiTheme="majorHAnsi" w:hAnsiTheme="majorHAnsi" w:cstheme="majorHAnsi"/>
                <w:lang w:eastAsia="en-GB"/>
              </w:rPr>
              <w:t xml:space="preserve">sometimes </w:t>
            </w:r>
            <w:r w:rsidRPr="00C529F6" w:rsidR="00E917AD">
              <w:rPr>
                <w:rFonts w:eastAsia="Times New Roman" w:asciiTheme="majorHAnsi" w:hAnsiTheme="majorHAnsi" w:cstheme="majorHAnsi"/>
                <w:lang w:eastAsia="en-GB"/>
              </w:rPr>
              <w:t>prejudicial</w:t>
            </w:r>
            <w:r w:rsidR="00845C30">
              <w:rPr>
                <w:rFonts w:eastAsia="Times New Roman" w:asciiTheme="majorHAnsi" w:hAnsiTheme="majorHAnsi" w:cstheme="majorHAnsi"/>
                <w:vertAlign w:val="superscript"/>
                <w:lang w:eastAsia="en-GB"/>
              </w:rPr>
              <w:t>8</w:t>
            </w:r>
            <w:r w:rsidRPr="00C529F6" w:rsidR="00E917AD">
              <w:rPr>
                <w:rFonts w:asciiTheme="majorHAnsi" w:hAnsiTheme="majorHAnsi" w:cstheme="majorHAnsi"/>
                <w:shd w:val="clear" w:color="auto" w:fill="FFFFFF"/>
              </w:rPr>
              <w:t>.</w:t>
            </w:r>
          </w:p>
          <w:p w:rsidRPr="00C529F6" w:rsidR="00732AE5" w:rsidP="002C5703" w:rsidRDefault="00732AE5" w14:paraId="48D92CB3" w14:textId="3157F4AE">
            <w:pPr>
              <w:spacing w:line="276" w:lineRule="auto"/>
              <w:textAlignment w:val="baseline"/>
              <w:rPr>
                <w:rFonts w:asciiTheme="majorHAnsi" w:hAnsiTheme="majorHAnsi" w:cstheme="majorHAnsi"/>
                <w:shd w:val="clear" w:color="auto" w:fill="FFFFFF"/>
              </w:rPr>
            </w:pPr>
          </w:p>
          <w:p w:rsidRPr="00C529F6" w:rsidR="00C35050" w:rsidP="002C5703" w:rsidRDefault="00C35050" w14:paraId="6E83D20D" w14:textId="4EB47A5A">
            <w:pPr>
              <w:spacing w:line="276" w:lineRule="auto"/>
              <w:textAlignment w:val="baseline"/>
              <w:rPr>
                <w:rFonts w:asciiTheme="majorHAnsi" w:hAnsiTheme="majorHAnsi" w:cstheme="majorHAnsi"/>
                <w:shd w:val="clear" w:color="auto" w:fill="FFFFFF"/>
              </w:rPr>
            </w:pPr>
            <w:r w:rsidRPr="00C529F6">
              <w:rPr>
                <w:rFonts w:eastAsia="Times New Roman" w:asciiTheme="majorHAnsi" w:hAnsiTheme="majorHAnsi" w:cstheme="majorHAnsi"/>
                <w:lang w:eastAsia="en-GB"/>
              </w:rPr>
              <w:t>Promoting student metacognition and evaluative judgement is central to ongoing dialogue with students about their learning but</w:t>
            </w:r>
            <w:r w:rsidR="00652CB8">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it is rarely discussed in relation to SET</w:t>
            </w:r>
            <w:r w:rsidRPr="005D7D3D" w:rsidR="005D7D3D">
              <w:rPr>
                <w:rFonts w:eastAsia="Times New Roman" w:asciiTheme="majorHAnsi" w:hAnsiTheme="majorHAnsi" w:cstheme="majorHAnsi"/>
                <w:vertAlign w:val="superscript"/>
                <w:lang w:eastAsia="en-GB"/>
              </w:rPr>
              <w:t>9</w:t>
            </w:r>
            <w:r w:rsidRPr="00C529F6">
              <w:rPr>
                <w:rFonts w:eastAsia="Times New Roman" w:asciiTheme="majorHAnsi" w:hAnsiTheme="majorHAnsi" w:cstheme="majorHAnsi"/>
                <w:lang w:eastAsia="en-GB"/>
              </w:rPr>
              <w:t xml:space="preserve">. </w:t>
            </w:r>
            <w:r w:rsidRPr="00C529F6" w:rsidR="00EA4F54">
              <w:rPr>
                <w:rFonts w:eastAsia="Times New Roman" w:asciiTheme="majorHAnsi" w:hAnsiTheme="majorHAnsi" w:cstheme="majorHAnsi"/>
                <w:lang w:eastAsia="en-GB"/>
              </w:rPr>
              <w:t>SET, however, can provide an</w:t>
            </w:r>
            <w:r w:rsidRPr="00C529F6" w:rsidR="00976041">
              <w:rPr>
                <w:rFonts w:eastAsia="Times New Roman" w:asciiTheme="majorHAnsi" w:hAnsiTheme="majorHAnsi" w:cstheme="majorHAnsi"/>
                <w:lang w:eastAsia="en-GB"/>
              </w:rPr>
              <w:t xml:space="preserve"> </w:t>
            </w:r>
            <w:r w:rsidRPr="00C529F6" w:rsidR="00EA4F54">
              <w:rPr>
                <w:rFonts w:eastAsia="Times New Roman" w:asciiTheme="majorHAnsi" w:hAnsiTheme="majorHAnsi" w:cstheme="majorHAnsi"/>
                <w:lang w:eastAsia="en-GB"/>
              </w:rPr>
              <w:t xml:space="preserve">opportunity </w:t>
            </w:r>
            <w:r w:rsidRPr="00C529F6">
              <w:rPr>
                <w:rFonts w:eastAsia="Times New Roman" w:asciiTheme="majorHAnsi" w:hAnsiTheme="majorHAnsi" w:cstheme="majorHAnsi"/>
                <w:lang w:eastAsia="en-GB"/>
              </w:rPr>
              <w:t>to develop</w:t>
            </w:r>
            <w:r w:rsidRPr="00C529F6" w:rsidR="00636DCE">
              <w:rPr>
                <w:rFonts w:eastAsia="Times New Roman" w:asciiTheme="majorHAnsi" w:hAnsiTheme="majorHAnsi" w:cstheme="majorHAnsi"/>
                <w:lang w:eastAsia="en-GB"/>
              </w:rPr>
              <w:t xml:space="preserve"> student</w:t>
            </w:r>
            <w:r w:rsidRPr="00C529F6">
              <w:rPr>
                <w:rFonts w:eastAsia="Times New Roman" w:asciiTheme="majorHAnsi" w:hAnsiTheme="majorHAnsi" w:cstheme="majorHAnsi"/>
                <w:lang w:eastAsia="en-GB"/>
              </w:rPr>
              <w:t xml:space="preserve"> evaluative judgement</w:t>
            </w:r>
            <w:r w:rsidRPr="00C529F6" w:rsidR="00104B9F">
              <w:rPr>
                <w:rFonts w:eastAsia="Times New Roman" w:asciiTheme="majorHAnsi" w:hAnsiTheme="majorHAnsi" w:cstheme="majorHAnsi"/>
                <w:lang w:eastAsia="en-GB"/>
              </w:rPr>
              <w:t xml:space="preserve"> – the capacity to monitor their own and other’s performance </w:t>
            </w:r>
            <w:r w:rsidRPr="00C529F6" w:rsidR="00636DCE">
              <w:rPr>
                <w:rFonts w:eastAsia="Times New Roman" w:asciiTheme="majorHAnsi" w:hAnsiTheme="majorHAnsi" w:cstheme="majorHAnsi"/>
                <w:lang w:eastAsia="en-GB"/>
              </w:rPr>
              <w:t xml:space="preserve">for improvement </w:t>
            </w:r>
            <w:r w:rsidRPr="00C529F6" w:rsidR="00A94956">
              <w:rPr>
                <w:rFonts w:eastAsia="Times New Roman" w:asciiTheme="majorHAnsi" w:hAnsiTheme="majorHAnsi" w:cstheme="majorHAnsi"/>
                <w:lang w:eastAsia="en-GB"/>
              </w:rPr>
              <w:t>–</w:t>
            </w:r>
            <w:r w:rsidRPr="00C529F6" w:rsidR="00104B9F">
              <w:rPr>
                <w:rFonts w:eastAsia="Times New Roman" w:asciiTheme="majorHAnsi" w:hAnsiTheme="majorHAnsi" w:cstheme="majorHAnsi"/>
                <w:lang w:eastAsia="en-GB"/>
              </w:rPr>
              <w:t xml:space="preserve"> </w:t>
            </w:r>
            <w:r w:rsidR="006437BF">
              <w:rPr>
                <w:rFonts w:eastAsia="Times New Roman" w:asciiTheme="majorHAnsi" w:hAnsiTheme="majorHAnsi" w:cstheme="majorHAnsi"/>
                <w:lang w:eastAsia="en-GB"/>
              </w:rPr>
              <w:t>as</w:t>
            </w:r>
            <w:r w:rsidR="009561B7">
              <w:rPr>
                <w:rFonts w:eastAsia="Times New Roman" w:asciiTheme="majorHAnsi" w:hAnsiTheme="majorHAnsi" w:cstheme="majorHAnsi"/>
                <w:lang w:eastAsia="en-GB"/>
              </w:rPr>
              <w:t xml:space="preserve"> an</w:t>
            </w:r>
            <w:r w:rsidRPr="00C529F6" w:rsidR="00636DCE">
              <w:rPr>
                <w:rFonts w:eastAsia="Times New Roman" w:asciiTheme="majorHAnsi" w:hAnsiTheme="majorHAnsi" w:cstheme="majorHAnsi"/>
                <w:lang w:eastAsia="en-GB"/>
              </w:rPr>
              <w:t xml:space="preserve"> </w:t>
            </w:r>
            <w:r w:rsidRPr="00C529F6" w:rsidR="00A94956">
              <w:rPr>
                <w:rFonts w:eastAsia="Times New Roman" w:asciiTheme="majorHAnsi" w:hAnsiTheme="majorHAnsi" w:cstheme="majorHAnsi"/>
                <w:lang w:eastAsia="en-GB"/>
              </w:rPr>
              <w:t xml:space="preserve">essential graduate outcome for </w:t>
            </w:r>
            <w:r w:rsidR="0020100F">
              <w:rPr>
                <w:rFonts w:eastAsia="Times New Roman" w:asciiTheme="majorHAnsi" w:hAnsiTheme="majorHAnsi" w:cstheme="majorHAnsi"/>
                <w:lang w:eastAsia="en-GB"/>
              </w:rPr>
              <w:t xml:space="preserve">science and </w:t>
            </w:r>
            <w:r w:rsidRPr="00C529F6" w:rsidR="00A94956">
              <w:rPr>
                <w:rFonts w:eastAsia="Times New Roman" w:asciiTheme="majorHAnsi" w:hAnsiTheme="majorHAnsi" w:cstheme="majorHAnsi"/>
                <w:lang w:eastAsia="en-GB"/>
              </w:rPr>
              <w:t>healthcare professionals</w:t>
            </w:r>
            <w:r w:rsidRPr="005D7D3D" w:rsidR="005D7D3D">
              <w:rPr>
                <w:rFonts w:eastAsia="Times New Roman" w:asciiTheme="majorHAnsi" w:hAnsiTheme="majorHAnsi" w:cstheme="majorHAnsi"/>
                <w:vertAlign w:val="superscript"/>
                <w:lang w:eastAsia="en-GB"/>
              </w:rPr>
              <w:t>10</w:t>
            </w:r>
            <w:r w:rsidRPr="00C529F6" w:rsidR="00636DCE">
              <w:rPr>
                <w:rFonts w:eastAsia="Times New Roman" w:asciiTheme="majorHAnsi" w:hAnsiTheme="majorHAnsi" w:cstheme="majorHAnsi"/>
                <w:lang w:eastAsia="en-GB"/>
              </w:rPr>
              <w:t>.</w:t>
            </w:r>
          </w:p>
          <w:p w:rsidRPr="00C529F6" w:rsidR="002C5703" w:rsidP="002C5703" w:rsidRDefault="002C5703" w14:paraId="5E9FDD5A" w14:textId="77777777">
            <w:pPr>
              <w:spacing w:line="276" w:lineRule="auto"/>
              <w:textAlignment w:val="baseline"/>
              <w:rPr>
                <w:rFonts w:asciiTheme="majorHAnsi" w:hAnsiTheme="majorHAnsi" w:cstheme="majorHAnsi"/>
                <w:shd w:val="clear" w:color="auto" w:fill="FFFFFF"/>
              </w:rPr>
            </w:pPr>
          </w:p>
          <w:p w:rsidRPr="00C529F6" w:rsidR="00246409" w:rsidP="00724591" w:rsidRDefault="004B40E1" w14:paraId="64B7286E" w14:textId="4280AF86">
            <w:pPr>
              <w:spacing w:line="276" w:lineRule="auto"/>
              <w:textAlignment w:val="baseline"/>
              <w:rPr>
                <w:rFonts w:eastAsia="Times New Roman" w:asciiTheme="majorHAnsi" w:hAnsiTheme="majorHAnsi" w:cstheme="majorHAnsi"/>
                <w:lang w:eastAsia="en-GB"/>
              </w:rPr>
            </w:pPr>
            <w:r w:rsidRPr="00C529F6">
              <w:rPr>
                <w:rFonts w:eastAsia="Times New Roman" w:asciiTheme="majorHAnsi" w:hAnsiTheme="majorHAnsi" w:cstheme="majorHAnsi"/>
                <w:lang w:eastAsia="en-GB"/>
              </w:rPr>
              <w:t xml:space="preserve">This </w:t>
            </w:r>
            <w:r w:rsidR="0095682A">
              <w:rPr>
                <w:rFonts w:eastAsia="Times New Roman" w:asciiTheme="majorHAnsi" w:hAnsiTheme="majorHAnsi" w:cstheme="majorHAnsi"/>
                <w:lang w:eastAsia="en-GB"/>
              </w:rPr>
              <w:t>overview</w:t>
            </w:r>
            <w:r w:rsidRPr="00C529F6" w:rsidR="0095682A">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 xml:space="preserve">of the performance of SET </w:t>
            </w:r>
            <w:r w:rsidRPr="00C529F6" w:rsidR="00C259CE">
              <w:rPr>
                <w:rFonts w:eastAsia="Times New Roman" w:asciiTheme="majorHAnsi" w:hAnsiTheme="majorHAnsi" w:cstheme="majorHAnsi"/>
                <w:lang w:eastAsia="en-GB"/>
              </w:rPr>
              <w:t>suggests that:</w:t>
            </w:r>
          </w:p>
          <w:p w:rsidRPr="00C529F6" w:rsidR="00246409" w:rsidP="00246409" w:rsidRDefault="00A252AE" w14:paraId="1678EB20" w14:textId="6DEF61DC">
            <w:pPr>
              <w:pStyle w:val="ListParagraph"/>
              <w:numPr>
                <w:ilvl w:val="0"/>
                <w:numId w:val="4"/>
              </w:num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L</w:t>
            </w:r>
            <w:r w:rsidRPr="00C529F6" w:rsidR="00823010">
              <w:rPr>
                <w:rFonts w:eastAsia="Times New Roman" w:asciiTheme="majorHAnsi" w:hAnsiTheme="majorHAnsi" w:cstheme="majorHAnsi"/>
                <w:lang w:eastAsia="en-GB"/>
              </w:rPr>
              <w:t>ow response rates</w:t>
            </w:r>
            <w:r>
              <w:rPr>
                <w:rFonts w:eastAsia="Times New Roman" w:asciiTheme="majorHAnsi" w:hAnsiTheme="majorHAnsi" w:cstheme="majorHAnsi"/>
                <w:lang w:eastAsia="en-GB"/>
              </w:rPr>
              <w:t xml:space="preserve"> mean</w:t>
            </w:r>
            <w:r w:rsidRPr="00C529F6" w:rsidR="00823010">
              <w:rPr>
                <w:rFonts w:eastAsia="Times New Roman" w:asciiTheme="majorHAnsi" w:hAnsiTheme="majorHAnsi" w:cstheme="majorHAnsi"/>
                <w:lang w:eastAsia="en-GB"/>
              </w:rPr>
              <w:t xml:space="preserve"> p</w:t>
            </w:r>
            <w:r w:rsidRPr="00C529F6" w:rsidR="00970B66">
              <w:rPr>
                <w:rFonts w:eastAsia="Times New Roman" w:asciiTheme="majorHAnsi" w:hAnsiTheme="majorHAnsi" w:cstheme="majorHAnsi"/>
                <w:lang w:eastAsia="en-GB"/>
              </w:rPr>
              <w:t>re-NSS</w:t>
            </w:r>
            <w:r w:rsidRPr="00C529F6" w:rsidR="00F24A8F">
              <w:rPr>
                <w:rFonts w:eastAsia="Times New Roman" w:asciiTheme="majorHAnsi" w:hAnsiTheme="majorHAnsi" w:cstheme="majorHAnsi"/>
                <w:lang w:eastAsia="en-GB"/>
              </w:rPr>
              <w:t xml:space="preserve"> </w:t>
            </w:r>
            <w:r w:rsidRPr="00C529F6" w:rsidR="00970B66">
              <w:rPr>
                <w:rFonts w:eastAsia="Times New Roman" w:asciiTheme="majorHAnsi" w:hAnsiTheme="majorHAnsi" w:cstheme="majorHAnsi"/>
                <w:lang w:eastAsia="en-GB"/>
              </w:rPr>
              <w:t>evaluatio</w:t>
            </w:r>
            <w:r w:rsidRPr="00C529F6" w:rsidR="008D48B6">
              <w:rPr>
                <w:rFonts w:eastAsia="Times New Roman" w:asciiTheme="majorHAnsi" w:hAnsiTheme="majorHAnsi" w:cstheme="majorHAnsi"/>
                <w:lang w:eastAsia="en-GB"/>
              </w:rPr>
              <w:t>n</w:t>
            </w:r>
            <w:r w:rsidRPr="00C529F6" w:rsidR="00D750AD">
              <w:rPr>
                <w:rFonts w:eastAsia="Times New Roman" w:asciiTheme="majorHAnsi" w:hAnsiTheme="majorHAnsi" w:cstheme="majorHAnsi"/>
                <w:lang w:eastAsia="en-GB"/>
              </w:rPr>
              <w:t xml:space="preserve"> is not inclusive, </w:t>
            </w:r>
            <w:r w:rsidRPr="00C529F6" w:rsidR="00C259CE">
              <w:rPr>
                <w:rFonts w:eastAsia="Times New Roman" w:asciiTheme="majorHAnsi" w:hAnsiTheme="majorHAnsi" w:cstheme="majorHAnsi"/>
                <w:lang w:eastAsia="en-GB"/>
              </w:rPr>
              <w:t xml:space="preserve">only </w:t>
            </w:r>
            <w:r w:rsidRPr="00C529F6" w:rsidR="008D48B6">
              <w:rPr>
                <w:rFonts w:eastAsia="Times New Roman" w:asciiTheme="majorHAnsi" w:hAnsiTheme="majorHAnsi" w:cstheme="majorHAnsi"/>
                <w:lang w:eastAsia="en-GB"/>
              </w:rPr>
              <w:t>offer</w:t>
            </w:r>
            <w:r w:rsidRPr="00C529F6" w:rsidR="00D750AD">
              <w:rPr>
                <w:rFonts w:eastAsia="Times New Roman" w:asciiTheme="majorHAnsi" w:hAnsiTheme="majorHAnsi" w:cstheme="majorHAnsi"/>
                <w:lang w:eastAsia="en-GB"/>
              </w:rPr>
              <w:t>ing</w:t>
            </w:r>
            <w:r w:rsidRPr="00C529F6" w:rsidR="008D48B6">
              <w:rPr>
                <w:rFonts w:eastAsia="Times New Roman" w:asciiTheme="majorHAnsi" w:hAnsiTheme="majorHAnsi" w:cstheme="majorHAnsi"/>
                <w:lang w:eastAsia="en-GB"/>
              </w:rPr>
              <w:t xml:space="preserve"> insights into the student experience </w:t>
            </w:r>
            <w:r w:rsidRPr="00C529F6" w:rsidR="00C259CE">
              <w:rPr>
                <w:rFonts w:eastAsia="Times New Roman" w:asciiTheme="majorHAnsi" w:hAnsiTheme="majorHAnsi" w:cstheme="majorHAnsi"/>
                <w:lang w:eastAsia="en-GB"/>
              </w:rPr>
              <w:t>from a limited number of perspectives</w:t>
            </w:r>
            <w:r w:rsidR="005D7D3D">
              <w:rPr>
                <w:rFonts w:eastAsia="Times New Roman" w:asciiTheme="majorHAnsi" w:hAnsiTheme="majorHAnsi" w:cstheme="majorHAnsi"/>
                <w:lang w:eastAsia="en-GB"/>
              </w:rPr>
              <w:t xml:space="preserve"> and</w:t>
            </w:r>
            <w:r w:rsidR="008833C9">
              <w:rPr>
                <w:rFonts w:eastAsia="Times New Roman" w:asciiTheme="majorHAnsi" w:hAnsiTheme="majorHAnsi" w:cstheme="majorHAnsi"/>
                <w:lang w:eastAsia="en-GB"/>
              </w:rPr>
              <w:t xml:space="preserve"> only</w:t>
            </w:r>
            <w:r w:rsidR="005D7D3D">
              <w:rPr>
                <w:rFonts w:eastAsia="Times New Roman" w:asciiTheme="majorHAnsi" w:hAnsiTheme="majorHAnsi" w:cstheme="majorHAnsi"/>
                <w:lang w:eastAsia="en-GB"/>
              </w:rPr>
              <w:t xml:space="preserve"> using </w:t>
            </w:r>
            <w:r w:rsidR="008833C9">
              <w:rPr>
                <w:rFonts w:eastAsia="Times New Roman" w:asciiTheme="majorHAnsi" w:hAnsiTheme="majorHAnsi" w:cstheme="majorHAnsi"/>
                <w:lang w:eastAsia="en-GB"/>
              </w:rPr>
              <w:t>numeric and text dominant modes that may not be</w:t>
            </w:r>
            <w:r w:rsidR="00433DDF">
              <w:rPr>
                <w:rFonts w:eastAsia="Times New Roman" w:asciiTheme="majorHAnsi" w:hAnsiTheme="majorHAnsi" w:cstheme="majorHAnsi"/>
                <w:lang w:eastAsia="en-GB"/>
              </w:rPr>
              <w:t xml:space="preserve"> </w:t>
            </w:r>
            <w:proofErr w:type="gramStart"/>
            <w:r w:rsidR="00433DDF">
              <w:rPr>
                <w:rFonts w:eastAsia="Times New Roman" w:asciiTheme="majorHAnsi" w:hAnsiTheme="majorHAnsi" w:cstheme="majorHAnsi"/>
                <w:lang w:eastAsia="en-GB"/>
              </w:rPr>
              <w:t>inclusive</w:t>
            </w:r>
            <w:r w:rsidRPr="00C529F6" w:rsidR="003728AC">
              <w:rPr>
                <w:rFonts w:eastAsia="Times New Roman" w:asciiTheme="majorHAnsi" w:hAnsiTheme="majorHAnsi" w:cstheme="majorHAnsi"/>
                <w:lang w:eastAsia="en-GB"/>
              </w:rPr>
              <w:t>;</w:t>
            </w:r>
            <w:proofErr w:type="gramEnd"/>
          </w:p>
          <w:p w:rsidRPr="00C529F6" w:rsidR="003728AC" w:rsidP="00246409" w:rsidRDefault="00885B0F" w14:paraId="75FEB1F8" w14:textId="65FABEE1">
            <w:pPr>
              <w:pStyle w:val="ListParagraph"/>
              <w:numPr>
                <w:ilvl w:val="0"/>
                <w:numId w:val="4"/>
              </w:numPr>
              <w:spacing w:line="276" w:lineRule="auto"/>
              <w:textAlignment w:val="baseline"/>
              <w:rPr>
                <w:rFonts w:eastAsia="Times New Roman" w:asciiTheme="majorHAnsi" w:hAnsiTheme="majorHAnsi" w:cstheme="majorHAnsi"/>
                <w:lang w:eastAsia="en-GB"/>
              </w:rPr>
            </w:pPr>
            <w:r w:rsidRPr="00C529F6">
              <w:rPr>
                <w:rFonts w:eastAsia="Times New Roman" w:asciiTheme="majorHAnsi" w:hAnsiTheme="majorHAnsi" w:cstheme="majorHAnsi"/>
                <w:lang w:eastAsia="en-GB"/>
              </w:rPr>
              <w:t xml:space="preserve">Student </w:t>
            </w:r>
            <w:r w:rsidRPr="00C529F6" w:rsidR="003649B5">
              <w:rPr>
                <w:rFonts w:eastAsia="Times New Roman" w:asciiTheme="majorHAnsi" w:hAnsiTheme="majorHAnsi" w:cstheme="majorHAnsi"/>
                <w:lang w:eastAsia="en-GB"/>
              </w:rPr>
              <w:t>perception</w:t>
            </w:r>
            <w:r w:rsidRPr="00C529F6">
              <w:rPr>
                <w:rFonts w:eastAsia="Times New Roman" w:asciiTheme="majorHAnsi" w:hAnsiTheme="majorHAnsi" w:cstheme="majorHAnsi"/>
                <w:lang w:eastAsia="en-GB"/>
              </w:rPr>
              <w:t xml:space="preserve"> of how we</w:t>
            </w:r>
            <w:r w:rsidRPr="00C529F6" w:rsidR="00F4042C">
              <w:rPr>
                <w:rFonts w:eastAsia="Times New Roman" w:asciiTheme="majorHAnsi" w:hAnsiTheme="majorHAnsi" w:cstheme="majorHAnsi"/>
                <w:lang w:eastAsia="en-GB"/>
              </w:rPr>
              <w:t xml:space="preserve"> </w:t>
            </w:r>
            <w:r w:rsidRPr="00C529F6">
              <w:rPr>
                <w:rFonts w:eastAsia="Times New Roman" w:asciiTheme="majorHAnsi" w:hAnsiTheme="majorHAnsi" w:cstheme="majorHAnsi"/>
                <w:lang w:eastAsia="en-GB"/>
              </w:rPr>
              <w:t>“clos</w:t>
            </w:r>
            <w:r w:rsidR="00A252AE">
              <w:rPr>
                <w:rFonts w:eastAsia="Times New Roman" w:asciiTheme="majorHAnsi" w:hAnsiTheme="majorHAnsi" w:cstheme="majorHAnsi"/>
                <w:lang w:eastAsia="en-GB"/>
              </w:rPr>
              <w:t>e</w:t>
            </w:r>
            <w:r w:rsidRPr="00C529F6">
              <w:rPr>
                <w:rFonts w:eastAsia="Times New Roman" w:asciiTheme="majorHAnsi" w:hAnsiTheme="majorHAnsi" w:cstheme="majorHAnsi"/>
                <w:lang w:eastAsia="en-GB"/>
              </w:rPr>
              <w:t xml:space="preserve"> the loop”</w:t>
            </w:r>
            <w:r w:rsidRPr="00C529F6" w:rsidR="00C30645">
              <w:rPr>
                <w:rFonts w:eastAsia="Times New Roman" w:asciiTheme="majorHAnsi" w:hAnsiTheme="majorHAnsi" w:cstheme="majorHAnsi"/>
                <w:lang w:eastAsia="en-GB"/>
              </w:rPr>
              <w:t xml:space="preserve"> and act</w:t>
            </w:r>
            <w:r w:rsidRPr="00C529F6">
              <w:rPr>
                <w:rFonts w:eastAsia="Times New Roman" w:asciiTheme="majorHAnsi" w:hAnsiTheme="majorHAnsi" w:cstheme="majorHAnsi"/>
                <w:lang w:eastAsia="en-GB"/>
              </w:rPr>
              <w:t xml:space="preserve"> on feedback </w:t>
            </w:r>
            <w:r w:rsidRPr="00C529F6" w:rsidR="00C83819">
              <w:rPr>
                <w:rFonts w:eastAsia="Times New Roman" w:asciiTheme="majorHAnsi" w:hAnsiTheme="majorHAnsi" w:cstheme="majorHAnsi"/>
                <w:lang w:eastAsia="en-GB"/>
              </w:rPr>
              <w:t>is not</w:t>
            </w:r>
            <w:r w:rsidRPr="00C529F6" w:rsidR="00F24A8F">
              <w:rPr>
                <w:rFonts w:eastAsia="Times New Roman" w:asciiTheme="majorHAnsi" w:hAnsiTheme="majorHAnsi" w:cstheme="majorHAnsi"/>
                <w:lang w:eastAsia="en-GB"/>
              </w:rPr>
              <w:t xml:space="preserve"> positively</w:t>
            </w:r>
            <w:r w:rsidRPr="00C529F6" w:rsidR="002174A1">
              <w:rPr>
                <w:rFonts w:eastAsia="Times New Roman" w:asciiTheme="majorHAnsi" w:hAnsiTheme="majorHAnsi" w:cstheme="majorHAnsi"/>
                <w:lang w:eastAsia="en-GB"/>
              </w:rPr>
              <w:t xml:space="preserve"> </w:t>
            </w:r>
            <w:proofErr w:type="gramStart"/>
            <w:r w:rsidRPr="00C529F6" w:rsidR="002174A1">
              <w:rPr>
                <w:rFonts w:eastAsia="Times New Roman" w:asciiTheme="majorHAnsi" w:hAnsiTheme="majorHAnsi" w:cstheme="majorHAnsi"/>
                <w:lang w:eastAsia="en-GB"/>
              </w:rPr>
              <w:t>rated</w:t>
            </w:r>
            <w:r w:rsidRPr="00C529F6" w:rsidR="00F24A8F">
              <w:rPr>
                <w:rFonts w:eastAsia="Times New Roman" w:asciiTheme="majorHAnsi" w:hAnsiTheme="majorHAnsi" w:cstheme="majorHAnsi"/>
                <w:lang w:eastAsia="en-GB"/>
              </w:rPr>
              <w:t>;</w:t>
            </w:r>
            <w:proofErr w:type="gramEnd"/>
          </w:p>
          <w:p w:rsidR="00355D8B" w:rsidP="00246409" w:rsidRDefault="00355D8B" w14:paraId="52D73CDC" w14:textId="29A4A577">
            <w:pPr>
              <w:pStyle w:val="ListParagraph"/>
              <w:numPr>
                <w:ilvl w:val="0"/>
                <w:numId w:val="4"/>
              </w:numPr>
              <w:spacing w:line="276" w:lineRule="auto"/>
              <w:textAlignment w:val="baseline"/>
              <w:rPr>
                <w:rFonts w:eastAsia="Times New Roman" w:asciiTheme="majorHAnsi" w:hAnsiTheme="majorHAnsi" w:cstheme="majorHAnsi"/>
                <w:lang w:eastAsia="en-GB"/>
              </w:rPr>
            </w:pPr>
            <w:r w:rsidRPr="00C529F6">
              <w:rPr>
                <w:rFonts w:eastAsia="Times New Roman" w:asciiTheme="majorHAnsi" w:hAnsiTheme="majorHAnsi" w:cstheme="majorHAnsi"/>
                <w:lang w:eastAsia="en-GB"/>
              </w:rPr>
              <w:t xml:space="preserve">The quality of feedback </w:t>
            </w:r>
            <w:r w:rsidR="005C2F18">
              <w:rPr>
                <w:rFonts w:eastAsia="Times New Roman" w:asciiTheme="majorHAnsi" w:hAnsiTheme="majorHAnsi" w:cstheme="majorHAnsi"/>
                <w:lang w:eastAsia="en-GB"/>
              </w:rPr>
              <w:t>in</w:t>
            </w:r>
            <w:r w:rsidRPr="00C529F6" w:rsidR="005C2F18">
              <w:rPr>
                <w:rFonts w:eastAsia="Times New Roman" w:asciiTheme="majorHAnsi" w:hAnsiTheme="majorHAnsi" w:cstheme="majorHAnsi"/>
                <w:lang w:eastAsia="en-GB"/>
              </w:rPr>
              <w:t xml:space="preserve"> </w:t>
            </w:r>
            <w:r w:rsidRPr="00C529F6" w:rsidR="009141DC">
              <w:rPr>
                <w:rFonts w:eastAsia="Times New Roman" w:asciiTheme="majorHAnsi" w:hAnsiTheme="majorHAnsi" w:cstheme="majorHAnsi"/>
                <w:lang w:eastAsia="en-GB"/>
              </w:rPr>
              <w:t xml:space="preserve">SET may not </w:t>
            </w:r>
            <w:r w:rsidRPr="00C529F6" w:rsidR="005A080E">
              <w:rPr>
                <w:rFonts w:eastAsia="Times New Roman" w:asciiTheme="majorHAnsi" w:hAnsiTheme="majorHAnsi" w:cstheme="majorHAnsi"/>
                <w:lang w:eastAsia="en-GB"/>
              </w:rPr>
              <w:t>be sufficiently specific</w:t>
            </w:r>
            <w:r w:rsidR="0069107C">
              <w:rPr>
                <w:rFonts w:eastAsia="Times New Roman" w:asciiTheme="majorHAnsi" w:hAnsiTheme="majorHAnsi" w:cstheme="majorHAnsi"/>
                <w:lang w:eastAsia="en-GB"/>
              </w:rPr>
              <w:t xml:space="preserve"> </w:t>
            </w:r>
            <w:r w:rsidRPr="00C529F6" w:rsidR="005A080E">
              <w:rPr>
                <w:rFonts w:eastAsia="Times New Roman" w:asciiTheme="majorHAnsi" w:hAnsiTheme="majorHAnsi" w:cstheme="majorHAnsi"/>
                <w:lang w:eastAsia="en-GB"/>
              </w:rPr>
              <w:t>or actionable in practice</w:t>
            </w:r>
            <w:r w:rsidRPr="00C529F6" w:rsidR="00903CBE">
              <w:rPr>
                <w:rFonts w:eastAsia="Times New Roman" w:asciiTheme="majorHAnsi" w:hAnsiTheme="majorHAnsi" w:cstheme="majorHAnsi"/>
                <w:lang w:eastAsia="en-GB"/>
              </w:rPr>
              <w:t xml:space="preserve"> as the basis for improving teaching or learning.</w:t>
            </w:r>
          </w:p>
          <w:p w:rsidR="00ED3681" w:rsidP="00ED3681" w:rsidRDefault="00ED3681" w14:paraId="673CA662" w14:textId="77777777">
            <w:pPr>
              <w:spacing w:line="276" w:lineRule="auto"/>
              <w:textAlignment w:val="baseline"/>
              <w:rPr>
                <w:rFonts w:eastAsia="Times New Roman" w:asciiTheme="majorHAnsi" w:hAnsiTheme="majorHAnsi" w:cstheme="majorHAnsi"/>
                <w:lang w:eastAsia="en-GB"/>
              </w:rPr>
            </w:pPr>
          </w:p>
          <w:p w:rsidR="00EA116B" w:rsidP="124457FF" w:rsidRDefault="00ED3681" w14:paraId="3D027F89" w14:textId="04E5001C"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119D6EE3">
              <w:rPr>
                <w:rFonts w:ascii="Calibri Light" w:hAnsi="Calibri Light" w:eastAsia="Times New Roman" w:cs="Calibri Light" w:asciiTheme="majorAscii" w:hAnsiTheme="majorAscii" w:cstheme="majorAscii"/>
                <w:lang w:eastAsia="en-GB"/>
              </w:rPr>
              <w:t>While students are</w:t>
            </w:r>
            <w:r w:rsidRPr="124457FF" w:rsidR="12E7BED7">
              <w:rPr>
                <w:rFonts w:ascii="Calibri Light" w:hAnsi="Calibri Light" w:eastAsia="Times New Roman" w:cs="Calibri Light" w:asciiTheme="majorAscii" w:hAnsiTheme="majorAscii" w:cstheme="majorAscii"/>
                <w:lang w:eastAsia="en-GB"/>
              </w:rPr>
              <w:t xml:space="preserve"> widely</w:t>
            </w:r>
            <w:r w:rsidRPr="124457FF" w:rsidR="119D6EE3">
              <w:rPr>
                <w:rFonts w:ascii="Calibri Light" w:hAnsi="Calibri Light" w:eastAsia="Times New Roman" w:cs="Calibri Light" w:asciiTheme="majorAscii" w:hAnsiTheme="majorAscii" w:cstheme="majorAscii"/>
                <w:lang w:eastAsia="en-GB"/>
              </w:rPr>
              <w:t xml:space="preserve"> </w:t>
            </w:r>
            <w:r w:rsidRPr="124457FF" w:rsidR="7564FCD1">
              <w:rPr>
                <w:rFonts w:ascii="Calibri Light" w:hAnsi="Calibri Light" w:eastAsia="Times New Roman" w:cs="Calibri Light" w:asciiTheme="majorAscii" w:hAnsiTheme="majorAscii" w:cstheme="majorAscii"/>
                <w:lang w:eastAsia="en-GB"/>
              </w:rPr>
              <w:t>acknowledged</w:t>
            </w:r>
            <w:r w:rsidRPr="124457FF" w:rsidR="119D6EE3">
              <w:rPr>
                <w:rFonts w:ascii="Calibri Light" w:hAnsi="Calibri Light" w:eastAsia="Times New Roman" w:cs="Calibri Light" w:asciiTheme="majorAscii" w:hAnsiTheme="majorAscii" w:cstheme="majorAscii"/>
                <w:lang w:eastAsia="en-GB"/>
              </w:rPr>
              <w:t xml:space="preserve"> as having </w:t>
            </w:r>
            <w:r w:rsidRPr="124457FF" w:rsidR="119D6EE3">
              <w:rPr>
                <w:rFonts w:ascii="Calibri Light" w:hAnsi="Calibri Light" w:eastAsia="Times New Roman" w:cs="Calibri Light" w:asciiTheme="majorAscii" w:hAnsiTheme="majorAscii" w:cstheme="majorAscii"/>
                <w:lang w:eastAsia="en-GB"/>
              </w:rPr>
              <w:t>a vested interest</w:t>
            </w:r>
            <w:r w:rsidRPr="124457FF" w:rsidR="119D6EE3">
              <w:rPr>
                <w:rFonts w:ascii="Calibri Light" w:hAnsi="Calibri Light" w:eastAsia="Times New Roman" w:cs="Calibri Light" w:asciiTheme="majorAscii" w:hAnsiTheme="majorAscii" w:cstheme="majorAscii"/>
                <w:lang w:eastAsia="en-GB"/>
              </w:rPr>
              <w:t xml:space="preserve"> in </w:t>
            </w:r>
            <w:r w:rsidRPr="124457FF" w:rsidR="119D6EE3">
              <w:rPr>
                <w:rFonts w:ascii="Calibri Light" w:hAnsi="Calibri Light" w:eastAsia="Times New Roman" w:cs="Calibri Light" w:asciiTheme="majorAscii" w:hAnsiTheme="majorAscii" w:cstheme="majorAscii"/>
                <w:lang w:eastAsia="en-GB"/>
              </w:rPr>
              <w:t xml:space="preserve">the </w:t>
            </w:r>
            <w:r w:rsidRPr="124457FF" w:rsidR="4495BDE1">
              <w:rPr>
                <w:rFonts w:ascii="Calibri Light" w:hAnsi="Calibri Light" w:eastAsia="Times New Roman" w:cs="Calibri Light" w:asciiTheme="majorAscii" w:hAnsiTheme="majorAscii" w:cstheme="majorAscii"/>
                <w:lang w:eastAsia="en-GB"/>
              </w:rPr>
              <w:t xml:space="preserve">evaluative </w:t>
            </w:r>
            <w:r w:rsidRPr="124457FF" w:rsidR="119D6EE3">
              <w:rPr>
                <w:rFonts w:ascii="Calibri Light" w:hAnsi="Calibri Light" w:eastAsia="Times New Roman" w:cs="Calibri Light" w:asciiTheme="majorAscii" w:hAnsiTheme="majorAscii" w:cstheme="majorAscii"/>
                <w:lang w:eastAsia="en-GB"/>
              </w:rPr>
              <w:t xml:space="preserve">outcomes of </w:t>
            </w:r>
            <w:r w:rsidRPr="124457FF" w:rsidR="119D6EE3">
              <w:rPr>
                <w:rFonts w:ascii="Calibri Light" w:hAnsi="Calibri Light" w:eastAsia="Times New Roman" w:cs="Calibri Light" w:asciiTheme="majorAscii" w:hAnsiTheme="majorAscii" w:cstheme="majorAscii"/>
                <w:lang w:eastAsia="en-GB"/>
              </w:rPr>
              <w:t>SET</w:t>
            </w:r>
            <w:r w:rsidRPr="124457FF" w:rsidR="119D6EE3">
              <w:rPr>
                <w:rFonts w:ascii="Calibri Light" w:hAnsi="Calibri Light" w:eastAsia="Times New Roman" w:cs="Calibri Light" w:asciiTheme="majorAscii" w:hAnsiTheme="majorAscii" w:cstheme="majorAscii"/>
                <w:lang w:eastAsia="en-GB"/>
              </w:rPr>
              <w:t xml:space="preserve">, particularly at national level, it </w:t>
            </w:r>
            <w:r w:rsidRPr="124457FF" w:rsidR="119D6EE3">
              <w:rPr>
                <w:rFonts w:ascii="Calibri Light" w:hAnsi="Calibri Light" w:eastAsia="Times New Roman" w:cs="Calibri Light" w:asciiTheme="majorAscii" w:hAnsiTheme="majorAscii" w:cstheme="majorAscii"/>
                <w:lang w:eastAsia="en-GB"/>
              </w:rPr>
              <w:t xml:space="preserve">often </w:t>
            </w:r>
            <w:r w:rsidRPr="124457FF" w:rsidR="119D6EE3">
              <w:rPr>
                <w:rFonts w:ascii="Calibri Light" w:hAnsi="Calibri Light" w:eastAsia="Times New Roman" w:cs="Calibri Light" w:asciiTheme="majorAscii" w:hAnsiTheme="majorAscii" w:cstheme="majorAscii"/>
                <w:lang w:eastAsia="en-GB"/>
              </w:rPr>
              <w:t>remains</w:t>
            </w:r>
            <w:r w:rsidRPr="124457FF" w:rsidR="119D6EE3">
              <w:rPr>
                <w:rFonts w:ascii="Calibri Light" w:hAnsi="Calibri Light" w:eastAsia="Times New Roman" w:cs="Calibri Light" w:asciiTheme="majorAscii" w:hAnsiTheme="majorAscii" w:cstheme="majorAscii"/>
                <w:lang w:eastAsia="en-GB"/>
              </w:rPr>
              <w:t xml:space="preserve"> a </w:t>
            </w:r>
            <w:r w:rsidRPr="124457FF" w:rsidR="119D6EE3">
              <w:rPr>
                <w:rFonts w:ascii="Calibri Light" w:hAnsi="Calibri Light" w:eastAsia="Times New Roman" w:cs="Calibri Light" w:asciiTheme="majorAscii" w:hAnsiTheme="majorAscii" w:cstheme="majorAscii"/>
                <w:lang w:eastAsia="en-GB"/>
              </w:rPr>
              <w:t>process</w:t>
            </w:r>
            <w:r w:rsidRPr="124457FF" w:rsidR="119D6EE3">
              <w:rPr>
                <w:rFonts w:ascii="Calibri Light" w:hAnsi="Calibri Light" w:eastAsia="Times New Roman" w:cs="Calibri Light" w:asciiTheme="majorAscii" w:hAnsiTheme="majorAscii" w:cstheme="majorAscii"/>
                <w:lang w:eastAsia="en-GB"/>
              </w:rPr>
              <w:t xml:space="preserve"> </w:t>
            </w:r>
            <w:r w:rsidRPr="124457FF" w:rsidR="119D6EE3">
              <w:rPr>
                <w:rFonts w:ascii="Calibri Light" w:hAnsi="Calibri Light" w:eastAsia="Times New Roman" w:cs="Calibri Light" w:asciiTheme="majorAscii" w:hAnsiTheme="majorAscii" w:cstheme="majorAscii"/>
                <w:lang w:eastAsia="en-GB"/>
              </w:rPr>
              <w:t xml:space="preserve">engaged in </w:t>
            </w:r>
            <w:r w:rsidRPr="124457FF" w:rsidR="119D6EE3">
              <w:rPr>
                <w:rFonts w:ascii="Calibri Light" w:hAnsi="Calibri Light" w:eastAsia="Times New Roman" w:cs="Calibri Light" w:asciiTheme="majorAscii" w:hAnsiTheme="majorAscii" w:cstheme="majorAscii"/>
                <w:i w:val="1"/>
                <w:iCs w:val="1"/>
                <w:lang w:eastAsia="en-GB"/>
              </w:rPr>
              <w:t>by</w:t>
            </w:r>
            <w:r w:rsidRPr="124457FF" w:rsidR="119D6EE3">
              <w:rPr>
                <w:rFonts w:ascii="Calibri Light" w:hAnsi="Calibri Light" w:eastAsia="Times New Roman" w:cs="Calibri Light" w:asciiTheme="majorAscii" w:hAnsiTheme="majorAscii" w:cstheme="majorAscii"/>
                <w:lang w:eastAsia="en-GB"/>
              </w:rPr>
              <w:t xml:space="preserve"> rather than </w:t>
            </w:r>
            <w:r w:rsidRPr="124457FF" w:rsidR="119D6EE3">
              <w:rPr>
                <w:rFonts w:ascii="Calibri Light" w:hAnsi="Calibri Light" w:eastAsia="Times New Roman" w:cs="Calibri Light" w:asciiTheme="majorAscii" w:hAnsiTheme="majorAscii" w:cstheme="majorAscii"/>
                <w:i w:val="1"/>
                <w:iCs w:val="1"/>
                <w:lang w:eastAsia="en-GB"/>
              </w:rPr>
              <w:t>with</w:t>
            </w:r>
            <w:r w:rsidRPr="124457FF" w:rsidR="119D6EE3">
              <w:rPr>
                <w:rFonts w:ascii="Calibri Light" w:hAnsi="Calibri Light" w:eastAsia="Times New Roman" w:cs="Calibri Light" w:asciiTheme="majorAscii" w:hAnsiTheme="majorAscii" w:cstheme="majorAscii"/>
                <w:lang w:eastAsia="en-GB"/>
              </w:rPr>
              <w:t xml:space="preserve"> students. </w:t>
            </w:r>
            <w:r w:rsidRPr="124457FF" w:rsidR="119D6EE3">
              <w:rPr>
                <w:rFonts w:ascii="Calibri Light" w:hAnsi="Calibri Light" w:eastAsia="Times New Roman" w:cs="Calibri Light" w:asciiTheme="majorAscii" w:hAnsiTheme="majorAscii" w:cstheme="majorAscii"/>
                <w:lang w:eastAsia="en-GB"/>
              </w:rPr>
              <w:t>This project</w:t>
            </w:r>
            <w:r w:rsidRPr="124457FF" w:rsidR="51943608">
              <w:rPr>
                <w:rFonts w:ascii="Calibri Light" w:hAnsi="Calibri Light" w:eastAsia="Times New Roman" w:cs="Calibri Light" w:asciiTheme="majorAscii" w:hAnsiTheme="majorAscii" w:cstheme="majorAscii"/>
                <w:lang w:eastAsia="en-GB"/>
              </w:rPr>
              <w:t xml:space="preserve"> </w:t>
            </w:r>
            <w:r w:rsidRPr="124457FF" w:rsidR="119D6EE3">
              <w:rPr>
                <w:rFonts w:ascii="Calibri Light" w:hAnsi="Calibri Light" w:eastAsia="Times New Roman" w:cs="Calibri Light" w:asciiTheme="majorAscii" w:hAnsiTheme="majorAscii" w:cstheme="majorAscii"/>
                <w:lang w:eastAsia="en-GB"/>
              </w:rPr>
              <w:t>a</w:t>
            </w:r>
            <w:r w:rsidRPr="124457FF" w:rsidR="0B3AED95">
              <w:rPr>
                <w:rFonts w:ascii="Calibri Light" w:hAnsi="Calibri Light" w:eastAsia="Times New Roman" w:cs="Calibri Light" w:asciiTheme="majorAscii" w:hAnsiTheme="majorAscii" w:cstheme="majorAscii"/>
                <w:lang w:eastAsia="en-GB"/>
              </w:rPr>
              <w:t xml:space="preserve">ims </w:t>
            </w:r>
            <w:r w:rsidRPr="124457FF" w:rsidR="207346A3">
              <w:rPr>
                <w:rFonts w:ascii="Calibri Light" w:hAnsi="Calibri Light" w:eastAsia="Times New Roman" w:cs="Calibri Light" w:asciiTheme="majorAscii" w:hAnsiTheme="majorAscii" w:cstheme="majorAscii"/>
                <w:lang w:eastAsia="en-GB"/>
              </w:rPr>
              <w:t>to</w:t>
            </w:r>
            <w:r w:rsidRPr="124457FF" w:rsidR="119D6EE3">
              <w:rPr>
                <w:rFonts w:ascii="Calibri Light" w:hAnsi="Calibri Light" w:eastAsia="Times New Roman" w:cs="Calibri Light" w:asciiTheme="majorAscii" w:hAnsiTheme="majorAscii" w:cstheme="majorAscii"/>
                <w:lang w:eastAsia="en-GB"/>
              </w:rPr>
              <w:t xml:space="preserve"> deliberately disrupt this</w:t>
            </w:r>
            <w:r w:rsidRPr="124457FF" w:rsidR="119D6EE3">
              <w:rPr>
                <w:rFonts w:ascii="Calibri Light" w:hAnsi="Calibri Light" w:eastAsia="Times New Roman" w:cs="Calibri Light" w:asciiTheme="majorAscii" w:hAnsiTheme="majorAscii" w:cstheme="majorAscii"/>
                <w:lang w:eastAsia="en-GB"/>
              </w:rPr>
              <w:t xml:space="preserve"> power dynamic</w:t>
            </w:r>
            <w:r w:rsidRPr="124457FF" w:rsidR="7C6A15C7">
              <w:rPr>
                <w:rFonts w:ascii="Calibri Light" w:hAnsi="Calibri Light" w:eastAsia="Times New Roman" w:cs="Calibri Light" w:asciiTheme="majorAscii" w:hAnsiTheme="majorAscii" w:cstheme="majorAscii"/>
                <w:lang w:eastAsia="en-GB"/>
              </w:rPr>
              <w:t xml:space="preserve"> t</w:t>
            </w:r>
            <w:r w:rsidRPr="124457FF" w:rsidR="6D64E28F">
              <w:rPr>
                <w:rFonts w:ascii="Calibri Light" w:hAnsi="Calibri Light" w:eastAsia="Times New Roman" w:cs="Calibri Light" w:asciiTheme="majorAscii" w:hAnsiTheme="majorAscii" w:cstheme="majorAscii"/>
                <w:lang w:eastAsia="en-GB"/>
              </w:rPr>
              <w:t>hrough</w:t>
            </w:r>
            <w:r w:rsidRPr="124457FF" w:rsidR="12E7BED7">
              <w:rPr>
                <w:rFonts w:ascii="Calibri Light" w:hAnsi="Calibri Light" w:eastAsia="Times New Roman" w:cs="Calibri Light" w:asciiTheme="majorAscii" w:hAnsiTheme="majorAscii" w:cstheme="majorAscii"/>
                <w:lang w:eastAsia="en-GB"/>
              </w:rPr>
              <w:t xml:space="preserve"> a</w:t>
            </w:r>
            <w:r w:rsidRPr="124457FF" w:rsidR="6D64E28F">
              <w:rPr>
                <w:rFonts w:ascii="Calibri Light" w:hAnsi="Calibri Light" w:eastAsia="Times New Roman" w:cs="Calibri Light" w:asciiTheme="majorAscii" w:hAnsiTheme="majorAscii" w:cstheme="majorAscii"/>
                <w:lang w:eastAsia="en-GB"/>
              </w:rPr>
              <w:t xml:space="preserve"> student-staff </w:t>
            </w:r>
            <w:r w:rsidRPr="124457FF" w:rsidR="7C6A15C7">
              <w:rPr>
                <w:rFonts w:ascii="Calibri Light" w:hAnsi="Calibri Light" w:eastAsia="Times New Roman" w:cs="Calibri Light" w:asciiTheme="majorAscii" w:hAnsiTheme="majorAscii" w:cstheme="majorAscii"/>
                <w:lang w:eastAsia="en-GB"/>
              </w:rPr>
              <w:t xml:space="preserve">co-design </w:t>
            </w:r>
            <w:r w:rsidRPr="124457FF" w:rsidR="6D64E28F">
              <w:rPr>
                <w:rFonts w:ascii="Calibri Light" w:hAnsi="Calibri Light" w:eastAsia="Times New Roman" w:cs="Calibri Light" w:asciiTheme="majorAscii" w:hAnsiTheme="majorAscii" w:cstheme="majorAscii"/>
                <w:lang w:eastAsia="en-GB"/>
              </w:rPr>
              <w:t xml:space="preserve">of </w:t>
            </w:r>
            <w:r w:rsidRPr="124457FF" w:rsidR="7C6A15C7">
              <w:rPr>
                <w:rFonts w:ascii="Calibri Light" w:hAnsi="Calibri Light" w:eastAsia="Times New Roman" w:cs="Calibri Light" w:asciiTheme="majorAscii" w:hAnsiTheme="majorAscii" w:cstheme="majorAscii"/>
                <w:lang w:eastAsia="en-GB"/>
              </w:rPr>
              <w:t>SET strategies that are</w:t>
            </w:r>
            <w:r w:rsidRPr="124457FF" w:rsidR="0B3AED95">
              <w:rPr>
                <w:rFonts w:ascii="Calibri Light" w:hAnsi="Calibri Light" w:eastAsia="Times New Roman" w:cs="Calibri Light" w:asciiTheme="majorAscii" w:hAnsiTheme="majorAscii" w:cstheme="majorAscii"/>
                <w:lang w:eastAsia="en-GB"/>
              </w:rPr>
              <w:t xml:space="preserve"> learner- and</w:t>
            </w:r>
            <w:r w:rsidRPr="124457FF" w:rsidR="7C6A15C7">
              <w:rPr>
                <w:rFonts w:ascii="Calibri Light" w:hAnsi="Calibri Light" w:eastAsia="Times New Roman" w:cs="Calibri Light" w:asciiTheme="majorAscii" w:hAnsiTheme="majorAscii" w:cstheme="majorAscii"/>
                <w:lang w:eastAsia="en-GB"/>
              </w:rPr>
              <w:t xml:space="preserve"> learning-centred.</w:t>
            </w:r>
            <w:r w:rsidRPr="124457FF" w:rsidR="3171A3DD">
              <w:rPr>
                <w:rFonts w:ascii="Calibri Light" w:hAnsi="Calibri Light" w:eastAsia="Times New Roman" w:cs="Calibri Light" w:asciiTheme="majorAscii" w:hAnsiTheme="majorAscii" w:cstheme="majorAscii"/>
                <w:lang w:eastAsia="en-GB"/>
              </w:rPr>
              <w:t xml:space="preserve"> </w:t>
            </w:r>
          </w:p>
          <w:p w:rsidR="00EA116B" w:rsidP="00ED3681" w:rsidRDefault="00EA116B" w14:paraId="79B9F992" w14:textId="77777777">
            <w:pPr>
              <w:spacing w:line="276" w:lineRule="auto"/>
              <w:textAlignment w:val="baseline"/>
              <w:rPr>
                <w:rFonts w:eastAsia="Times New Roman" w:asciiTheme="majorHAnsi" w:hAnsiTheme="majorHAnsi" w:cstheme="majorHAnsi"/>
                <w:lang w:eastAsia="en-GB"/>
              </w:rPr>
            </w:pPr>
          </w:p>
          <w:p w:rsidR="00A40C8B" w:rsidP="124457FF" w:rsidRDefault="005F2CEA" w14:paraId="3D8E6EB4" w14:textId="5CB89204"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0682EB74">
              <w:rPr>
                <w:rFonts w:ascii="Calibri Light" w:hAnsi="Calibri Light" w:eastAsia="Times New Roman" w:cs="Calibri Light" w:asciiTheme="majorAscii" w:hAnsiTheme="majorAscii" w:cstheme="majorAscii"/>
                <w:lang w:eastAsia="en-GB"/>
              </w:rPr>
              <w:t>Although the project was instigated by staff, t</w:t>
            </w:r>
            <w:r w:rsidRPr="124457FF" w:rsidR="58142F52">
              <w:rPr>
                <w:rFonts w:ascii="Calibri Light" w:hAnsi="Calibri Light" w:eastAsia="Times New Roman" w:cs="Calibri Light" w:asciiTheme="majorAscii" w:hAnsiTheme="majorAscii" w:cstheme="majorAscii"/>
                <w:lang w:eastAsia="en-GB"/>
              </w:rPr>
              <w:t xml:space="preserve">hrough a distributed leadership approach </w:t>
            </w:r>
            <w:r w:rsidRPr="124457FF" w:rsidR="1E3538D5">
              <w:rPr>
                <w:rFonts w:ascii="Calibri Light" w:hAnsi="Calibri Light" w:eastAsia="Times New Roman" w:cs="Calibri Light" w:asciiTheme="majorAscii" w:hAnsiTheme="majorAscii" w:cstheme="majorAscii"/>
                <w:lang w:eastAsia="en-GB"/>
              </w:rPr>
              <w:t xml:space="preserve">to the </w:t>
            </w:r>
            <w:r w:rsidRPr="124457FF" w:rsidR="1962FCD7">
              <w:rPr>
                <w:rFonts w:ascii="Calibri Light" w:hAnsi="Calibri Light" w:eastAsia="Times New Roman" w:cs="Calibri Light" w:asciiTheme="majorAscii" w:hAnsiTheme="majorAscii" w:cstheme="majorAscii"/>
                <w:lang w:eastAsia="en-GB"/>
              </w:rPr>
              <w:t>implementation</w:t>
            </w:r>
            <w:r w:rsidRPr="124457FF" w:rsidR="1E3538D5">
              <w:rPr>
                <w:rFonts w:ascii="Calibri Light" w:hAnsi="Calibri Light" w:eastAsia="Times New Roman" w:cs="Calibri Light" w:asciiTheme="majorAscii" w:hAnsiTheme="majorAscii" w:cstheme="majorAscii"/>
                <w:lang w:eastAsia="en-GB"/>
              </w:rPr>
              <w:t xml:space="preserve"> of the project</w:t>
            </w:r>
            <w:r w:rsidRPr="124457FF" w:rsidR="76EA0B2C">
              <w:rPr>
                <w:rFonts w:ascii="Calibri Light" w:hAnsi="Calibri Light" w:eastAsia="Times New Roman" w:cs="Calibri Light" w:asciiTheme="majorAscii" w:hAnsiTheme="majorAscii" w:cstheme="majorAscii"/>
                <w:lang w:eastAsia="en-GB"/>
              </w:rPr>
              <w:t>,</w:t>
            </w:r>
            <w:r w:rsidRPr="124457FF" w:rsidR="77883126">
              <w:rPr>
                <w:rFonts w:ascii="Calibri Light" w:hAnsi="Calibri Light" w:eastAsia="Times New Roman" w:cs="Calibri Light" w:asciiTheme="majorAscii" w:hAnsiTheme="majorAscii" w:cstheme="majorAscii"/>
                <w:lang w:eastAsia="en-GB"/>
              </w:rPr>
              <w:t xml:space="preserve"> </w:t>
            </w:r>
            <w:r w:rsidRPr="124457FF" w:rsidR="1E3538D5">
              <w:rPr>
                <w:rFonts w:ascii="Calibri Light" w:hAnsi="Calibri Light" w:eastAsia="Times New Roman" w:cs="Calibri Light" w:asciiTheme="majorAscii" w:hAnsiTheme="majorAscii" w:cstheme="majorAscii"/>
                <w:lang w:eastAsia="en-GB"/>
              </w:rPr>
              <w:t>student leads will</w:t>
            </w:r>
            <w:r w:rsidRPr="124457FF" w:rsidR="1A9D7C15">
              <w:rPr>
                <w:rFonts w:ascii="Calibri Light" w:hAnsi="Calibri Light" w:eastAsia="Times New Roman" w:cs="Calibri Light" w:asciiTheme="majorAscii" w:hAnsiTheme="majorAscii" w:cstheme="majorAscii"/>
                <w:lang w:eastAsia="en-GB"/>
              </w:rPr>
              <w:t xml:space="preserve"> have </w:t>
            </w:r>
            <w:r w:rsidRPr="124457FF" w:rsidR="1CB91846">
              <w:rPr>
                <w:rFonts w:ascii="Calibri Light" w:hAnsi="Calibri Light" w:eastAsia="Times New Roman" w:cs="Calibri Light" w:asciiTheme="majorAscii" w:hAnsiTheme="majorAscii" w:cstheme="majorAscii"/>
                <w:lang w:eastAsia="en-GB"/>
              </w:rPr>
              <w:t>responsibility for</w:t>
            </w:r>
            <w:r w:rsidRPr="124457FF" w:rsidR="5D964836">
              <w:rPr>
                <w:rFonts w:ascii="Calibri Light" w:hAnsi="Calibri Light" w:eastAsia="Times New Roman" w:cs="Calibri Light" w:asciiTheme="majorAscii" w:hAnsiTheme="majorAscii" w:cstheme="majorAscii"/>
                <w:lang w:eastAsia="en-GB"/>
              </w:rPr>
              <w:t xml:space="preserve"> </w:t>
            </w:r>
            <w:r w:rsidRPr="124457FF" w:rsidR="05D30310">
              <w:rPr>
                <w:rFonts w:ascii="Calibri Light" w:hAnsi="Calibri Light" w:eastAsia="Times New Roman" w:cs="Calibri Light" w:asciiTheme="majorAscii" w:hAnsiTheme="majorAscii" w:cstheme="majorAscii"/>
                <w:lang w:eastAsia="en-GB"/>
              </w:rPr>
              <w:t xml:space="preserve">delivering </w:t>
            </w:r>
            <w:r w:rsidRPr="124457FF" w:rsidR="5D964836">
              <w:rPr>
                <w:rFonts w:ascii="Calibri Light" w:hAnsi="Calibri Light" w:eastAsia="Times New Roman" w:cs="Calibri Light" w:asciiTheme="majorAscii" w:hAnsiTheme="majorAscii" w:cstheme="majorAscii"/>
                <w:lang w:eastAsia="en-GB"/>
              </w:rPr>
              <w:t>key activities</w:t>
            </w:r>
            <w:r w:rsidRPr="124457FF" w:rsidR="76EA0B2C">
              <w:rPr>
                <w:rFonts w:ascii="Calibri Light" w:hAnsi="Calibri Light" w:eastAsia="Times New Roman" w:cs="Calibri Light" w:asciiTheme="majorAscii" w:hAnsiTheme="majorAscii" w:cstheme="majorAscii"/>
                <w:lang w:eastAsia="en-GB"/>
              </w:rPr>
              <w:t xml:space="preserve"> and outputs</w:t>
            </w:r>
            <w:r w:rsidRPr="124457FF" w:rsidR="5D964836">
              <w:rPr>
                <w:rFonts w:ascii="Calibri Light" w:hAnsi="Calibri Light" w:eastAsia="Times New Roman" w:cs="Calibri Light" w:asciiTheme="majorAscii" w:hAnsiTheme="majorAscii" w:cstheme="majorAscii"/>
                <w:lang w:eastAsia="en-GB"/>
              </w:rPr>
              <w:t xml:space="preserve"> </w:t>
            </w:r>
            <w:r w:rsidRPr="124457FF" w:rsidR="204B53ED">
              <w:rPr>
                <w:rFonts w:ascii="Calibri Light" w:hAnsi="Calibri Light" w:eastAsia="Times New Roman" w:cs="Calibri Light" w:asciiTheme="majorAscii" w:hAnsiTheme="majorAscii" w:cstheme="majorAscii"/>
                <w:lang w:eastAsia="en-GB"/>
              </w:rPr>
              <w:t>as well as contribut</w:t>
            </w:r>
            <w:r w:rsidRPr="124457FF" w:rsidR="6C4A5F19">
              <w:rPr>
                <w:rFonts w:ascii="Calibri Light" w:hAnsi="Calibri Light" w:eastAsia="Times New Roman" w:cs="Calibri Light" w:asciiTheme="majorAscii" w:hAnsiTheme="majorAscii" w:cstheme="majorAscii"/>
                <w:lang w:eastAsia="en-GB"/>
              </w:rPr>
              <w:t>ing</w:t>
            </w:r>
            <w:r w:rsidRPr="124457FF" w:rsidR="204B53ED">
              <w:rPr>
                <w:rFonts w:ascii="Calibri Light" w:hAnsi="Calibri Light" w:eastAsia="Times New Roman" w:cs="Calibri Light" w:asciiTheme="majorAscii" w:hAnsiTheme="majorAscii" w:cstheme="majorAscii"/>
                <w:lang w:eastAsia="en-GB"/>
              </w:rPr>
              <w:t xml:space="preserve"> to other activities</w:t>
            </w:r>
            <w:r w:rsidRPr="124457FF" w:rsidR="5D964836">
              <w:rPr>
                <w:rFonts w:ascii="Calibri Light" w:hAnsi="Calibri Light" w:eastAsia="Times New Roman" w:cs="Calibri Light" w:asciiTheme="majorAscii" w:hAnsiTheme="majorAscii" w:cstheme="majorAscii"/>
                <w:lang w:eastAsia="en-GB"/>
              </w:rPr>
              <w:t xml:space="preserve"> as outlined </w:t>
            </w:r>
            <w:r w:rsidRPr="124457FF" w:rsidR="2609BA6B">
              <w:rPr>
                <w:rFonts w:ascii="Calibri Light" w:hAnsi="Calibri Light" w:eastAsia="Times New Roman" w:cs="Calibri Light" w:asciiTheme="majorAscii" w:hAnsiTheme="majorAscii" w:cstheme="majorAscii"/>
                <w:lang w:eastAsia="en-GB"/>
              </w:rPr>
              <w:t xml:space="preserve">in the table </w:t>
            </w:r>
            <w:r w:rsidRPr="124457FF" w:rsidR="5D964836">
              <w:rPr>
                <w:rFonts w:ascii="Calibri Light" w:hAnsi="Calibri Light" w:eastAsia="Times New Roman" w:cs="Calibri Light" w:asciiTheme="majorAscii" w:hAnsiTheme="majorAscii" w:cstheme="majorAscii"/>
                <w:lang w:eastAsia="en-GB"/>
              </w:rPr>
              <w:t>below</w:t>
            </w:r>
            <w:r w:rsidRPr="124457FF" w:rsidR="1728CBF7">
              <w:rPr>
                <w:rFonts w:ascii="Calibri Light" w:hAnsi="Calibri Light" w:eastAsia="Times New Roman" w:cs="Calibri Light" w:asciiTheme="majorAscii" w:hAnsiTheme="majorAscii" w:cstheme="majorAscii"/>
                <w:lang w:eastAsia="en-GB"/>
              </w:rPr>
              <w:t>. This is with the aim to</w:t>
            </w:r>
            <w:r w:rsidRPr="124457FF" w:rsidR="05D30310">
              <w:rPr>
                <w:rFonts w:ascii="Calibri Light" w:hAnsi="Calibri Light" w:eastAsia="Times New Roman" w:cs="Calibri Light" w:asciiTheme="majorAscii" w:hAnsiTheme="majorAscii" w:cstheme="majorAscii"/>
                <w:lang w:eastAsia="en-GB"/>
              </w:rPr>
              <w:t xml:space="preserve"> </w:t>
            </w:r>
            <w:r w:rsidRPr="124457FF" w:rsidR="1728CBF7">
              <w:rPr>
                <w:rFonts w:ascii="Calibri Light" w:hAnsi="Calibri Light" w:eastAsia="Times New Roman" w:cs="Calibri Light" w:asciiTheme="majorAscii" w:hAnsiTheme="majorAscii" w:cstheme="majorAscii"/>
                <w:lang w:eastAsia="en-GB"/>
              </w:rPr>
              <w:t xml:space="preserve">develop </w:t>
            </w:r>
            <w:r w:rsidRPr="124457FF" w:rsidR="05D30310">
              <w:rPr>
                <w:rFonts w:ascii="Calibri Light" w:hAnsi="Calibri Light" w:eastAsia="Times New Roman" w:cs="Calibri Light" w:asciiTheme="majorAscii" w:hAnsiTheme="majorAscii" w:cstheme="majorAscii"/>
                <w:lang w:eastAsia="en-GB"/>
              </w:rPr>
              <w:t>collective out</w:t>
            </w:r>
            <w:r w:rsidRPr="124457FF" w:rsidR="74119640">
              <w:rPr>
                <w:rFonts w:ascii="Calibri Light" w:hAnsi="Calibri Light" w:eastAsia="Times New Roman" w:cs="Calibri Light" w:asciiTheme="majorAscii" w:hAnsiTheme="majorAscii" w:cstheme="majorAscii"/>
                <w:lang w:eastAsia="en-GB"/>
              </w:rPr>
              <w:t>comes</w:t>
            </w:r>
            <w:r w:rsidRPr="124457FF" w:rsidR="05D30310">
              <w:rPr>
                <w:rFonts w:ascii="Calibri Light" w:hAnsi="Calibri Light" w:eastAsia="Times New Roman" w:cs="Calibri Light" w:asciiTheme="majorAscii" w:hAnsiTheme="majorAscii" w:cstheme="majorAscii"/>
                <w:lang w:eastAsia="en-GB"/>
              </w:rPr>
              <w:t xml:space="preserve"> that reflect the </w:t>
            </w:r>
            <w:r w:rsidRPr="124457FF" w:rsidR="1728CBF7">
              <w:rPr>
                <w:rFonts w:ascii="Calibri Light" w:hAnsi="Calibri Light" w:eastAsia="Times New Roman" w:cs="Calibri Light" w:asciiTheme="majorAscii" w:hAnsiTheme="majorAscii" w:cstheme="majorAscii"/>
                <w:lang w:eastAsia="en-GB"/>
              </w:rPr>
              <w:t xml:space="preserve">shared </w:t>
            </w:r>
            <w:r w:rsidRPr="124457FF" w:rsidR="05D30310">
              <w:rPr>
                <w:rFonts w:ascii="Calibri Light" w:hAnsi="Calibri Light" w:eastAsia="Times New Roman" w:cs="Calibri Light" w:asciiTheme="majorAscii" w:hAnsiTheme="majorAscii" w:cstheme="majorAscii"/>
                <w:lang w:eastAsia="en-GB"/>
              </w:rPr>
              <w:t xml:space="preserve">perspectives </w:t>
            </w:r>
            <w:r w:rsidRPr="124457FF" w:rsidR="1728CBF7">
              <w:rPr>
                <w:rFonts w:ascii="Calibri Light" w:hAnsi="Calibri Light" w:eastAsia="Times New Roman" w:cs="Calibri Light" w:asciiTheme="majorAscii" w:hAnsiTheme="majorAscii" w:cstheme="majorAscii"/>
                <w:lang w:eastAsia="en-GB"/>
              </w:rPr>
              <w:t>of</w:t>
            </w:r>
            <w:r w:rsidRPr="124457FF" w:rsidR="05D30310">
              <w:rPr>
                <w:rFonts w:ascii="Calibri Light" w:hAnsi="Calibri Light" w:eastAsia="Times New Roman" w:cs="Calibri Light" w:asciiTheme="majorAscii" w:hAnsiTheme="majorAscii" w:cstheme="majorAscii"/>
                <w:lang w:eastAsia="en-GB"/>
              </w:rPr>
              <w:t xml:space="preserve"> students and staff</w:t>
            </w:r>
            <w:r w:rsidRPr="124457FF" w:rsidR="2B84B56D">
              <w:rPr>
                <w:rFonts w:ascii="Calibri Light" w:hAnsi="Calibri Light" w:eastAsia="Times New Roman" w:cs="Calibri Light" w:asciiTheme="majorAscii" w:hAnsiTheme="majorAscii" w:cstheme="majorAscii"/>
                <w:lang w:eastAsia="en-GB"/>
              </w:rPr>
              <w:t xml:space="preserve"> in this critical area of academic practice</w:t>
            </w:r>
            <w:r w:rsidRPr="124457FF" w:rsidR="19DB97D3">
              <w:rPr>
                <w:rFonts w:ascii="Calibri Light" w:hAnsi="Calibri Light" w:eastAsia="Times New Roman" w:cs="Calibri Light" w:asciiTheme="majorAscii" w:hAnsiTheme="majorAscii" w:cstheme="majorAscii"/>
                <w:lang w:eastAsia="en-GB"/>
              </w:rPr>
              <w:t>.</w:t>
            </w:r>
            <w:r w:rsidRPr="124457FF" w:rsidR="0277B277">
              <w:rPr>
                <w:rFonts w:ascii="Calibri Light" w:hAnsi="Calibri Light" w:eastAsia="Times New Roman" w:cs="Calibri Light" w:asciiTheme="majorAscii" w:hAnsiTheme="majorAscii" w:cstheme="majorAscii"/>
                <w:lang w:eastAsia="en-GB"/>
              </w:rPr>
              <w:t xml:space="preserve"> </w:t>
            </w:r>
            <w:r w:rsidRPr="124457FF" w:rsidR="55EC0A06">
              <w:rPr>
                <w:rFonts w:ascii="Calibri Light" w:hAnsi="Calibri Light" w:eastAsia="Times New Roman" w:cs="Calibri Light" w:asciiTheme="majorAscii" w:hAnsiTheme="majorAscii" w:cstheme="majorAscii"/>
                <w:lang w:eastAsia="en-GB"/>
              </w:rPr>
              <w:t>Through the project, s</w:t>
            </w:r>
            <w:r w:rsidRPr="124457FF" w:rsidR="0277B277">
              <w:rPr>
                <w:rFonts w:ascii="Calibri Light" w:hAnsi="Calibri Light" w:eastAsia="Times New Roman" w:cs="Calibri Light" w:asciiTheme="majorAscii" w:hAnsiTheme="majorAscii" w:cstheme="majorAscii"/>
                <w:lang w:eastAsia="en-GB"/>
              </w:rPr>
              <w:t xml:space="preserve">tudent leads will develop skills and experience in the </w:t>
            </w:r>
            <w:r w:rsidRPr="124457FF" w:rsidR="55EC0A06">
              <w:rPr>
                <w:rFonts w:ascii="Calibri Light" w:hAnsi="Calibri Light" w:eastAsia="Times New Roman" w:cs="Calibri Light" w:asciiTheme="majorAscii" w:hAnsiTheme="majorAscii" w:cstheme="majorAscii"/>
                <w:lang w:eastAsia="en-GB"/>
              </w:rPr>
              <w:t xml:space="preserve">design and delivery of a pedagogic </w:t>
            </w:r>
            <w:r w:rsidRPr="124457FF" w:rsidR="55EC0A06">
              <w:rPr>
                <w:rFonts w:ascii="Calibri Light" w:hAnsi="Calibri Light" w:eastAsia="Times New Roman" w:cs="Calibri Light" w:asciiTheme="majorAscii" w:hAnsiTheme="majorAscii" w:cstheme="majorAscii"/>
                <w:lang w:eastAsia="en-GB"/>
              </w:rPr>
              <w:t xml:space="preserve">transformation project </w:t>
            </w:r>
            <w:r w:rsidRPr="124457FF" w:rsidR="399F3A78">
              <w:rPr>
                <w:rFonts w:ascii="Calibri Light" w:hAnsi="Calibri Light" w:eastAsia="Times New Roman" w:cs="Calibri Light" w:asciiTheme="majorAscii" w:hAnsiTheme="majorAscii" w:cstheme="majorAscii"/>
                <w:lang w:eastAsia="en-GB"/>
              </w:rPr>
              <w:t xml:space="preserve">inclusive of </w:t>
            </w:r>
            <w:r w:rsidRPr="124457FF" w:rsidR="55EC0A06">
              <w:rPr>
                <w:rFonts w:ascii="Calibri Light" w:hAnsi="Calibri Light" w:eastAsia="Times New Roman" w:cs="Calibri Light" w:asciiTheme="majorAscii" w:hAnsiTheme="majorAscii" w:cstheme="majorAscii"/>
                <w:lang w:eastAsia="en-GB"/>
              </w:rPr>
              <w:t xml:space="preserve">research and </w:t>
            </w:r>
            <w:r w:rsidRPr="124457FF" w:rsidR="399F3A78">
              <w:rPr>
                <w:rFonts w:ascii="Calibri Light" w:hAnsi="Calibri Light" w:eastAsia="Times New Roman" w:cs="Calibri Light" w:asciiTheme="majorAscii" w:hAnsiTheme="majorAscii" w:cstheme="majorAscii"/>
                <w:lang w:eastAsia="en-GB"/>
              </w:rPr>
              <w:t>publication skills.</w:t>
            </w:r>
          </w:p>
          <w:p w:rsidR="00C4011B" w:rsidP="00572C45" w:rsidRDefault="00C4011B" w14:paraId="762CE4D5" w14:textId="2D332CA3">
            <w:pPr>
              <w:spacing w:line="276" w:lineRule="auto"/>
              <w:textAlignment w:val="baseline"/>
              <w:rPr>
                <w:rFonts w:eastAsia="Times New Roman" w:asciiTheme="majorHAnsi" w:hAnsiTheme="majorHAnsi" w:cstheme="majorHAnsi"/>
                <w:lang w:eastAsia="en-GB"/>
              </w:rPr>
            </w:pPr>
          </w:p>
          <w:p w:rsidR="00C4011B" w:rsidP="00572C45" w:rsidRDefault="00C4011B" w14:paraId="223E3784" w14:textId="77777777">
            <w:pPr>
              <w:spacing w:line="276" w:lineRule="auto"/>
              <w:textAlignment w:val="baseline"/>
              <w:rPr>
                <w:rFonts w:eastAsia="Times New Roman" w:asciiTheme="majorHAnsi" w:hAnsiTheme="majorHAnsi" w:cstheme="majorHAnsi"/>
                <w:lang w:eastAsia="en-GB"/>
              </w:rPr>
            </w:pPr>
          </w:p>
          <w:p w:rsidR="00C4011B" w:rsidP="00572C45" w:rsidRDefault="00C4011B" w14:paraId="227ACD51" w14:textId="77777777">
            <w:pPr>
              <w:spacing w:line="276" w:lineRule="auto"/>
              <w:textAlignment w:val="baseline"/>
              <w:rPr>
                <w:rFonts w:eastAsia="Times New Roman" w:asciiTheme="majorHAnsi" w:hAnsiTheme="majorHAnsi" w:cstheme="majorHAnsi"/>
                <w:lang w:eastAsia="en-GB"/>
              </w:rPr>
            </w:pPr>
          </w:p>
          <w:p w:rsidR="00C4011B" w:rsidP="00572C45" w:rsidRDefault="00C4011B" w14:paraId="53F3691D" w14:textId="77777777">
            <w:pPr>
              <w:spacing w:line="276" w:lineRule="auto"/>
              <w:textAlignment w:val="baseline"/>
              <w:rPr>
                <w:rFonts w:eastAsia="Times New Roman" w:asciiTheme="majorHAnsi" w:hAnsiTheme="majorHAnsi" w:cstheme="majorHAnsi"/>
                <w:lang w:eastAsia="en-GB"/>
              </w:rPr>
            </w:pPr>
          </w:p>
          <w:tbl>
            <w:tblPr>
              <w:tblStyle w:val="TableGrid"/>
              <w:tblW w:w="0" w:type="auto"/>
              <w:tblLook w:val="04A0" w:firstRow="1" w:lastRow="0" w:firstColumn="1" w:lastColumn="0" w:noHBand="0" w:noVBand="1"/>
            </w:tblPr>
            <w:tblGrid>
              <w:gridCol w:w="1429"/>
              <w:gridCol w:w="6111"/>
              <w:gridCol w:w="1964"/>
            </w:tblGrid>
            <w:tr w:rsidR="009F42F5" w:rsidTr="124457FF" w14:paraId="14E9F732" w14:textId="0A1413FF">
              <w:tc>
                <w:tcPr>
                  <w:tcW w:w="1429" w:type="dxa"/>
                  <w:tcMar/>
                </w:tcPr>
                <w:p w:rsidRPr="007D0435" w:rsidR="009F42F5" w:rsidP="00572C45" w:rsidRDefault="009F42F5" w14:paraId="06F6ED4A" w14:textId="4AED6B5D">
                  <w:pPr>
                    <w:spacing w:line="276" w:lineRule="auto"/>
                    <w:textAlignment w:val="baseline"/>
                    <w:rPr>
                      <w:rFonts w:eastAsia="Times New Roman" w:asciiTheme="majorHAnsi" w:hAnsiTheme="majorHAnsi" w:cstheme="majorHAnsi"/>
                      <w:b/>
                      <w:bCs/>
                      <w:lang w:eastAsia="en-GB"/>
                    </w:rPr>
                  </w:pPr>
                  <w:r w:rsidRPr="007D0435">
                    <w:rPr>
                      <w:rFonts w:eastAsia="Times New Roman" w:asciiTheme="majorHAnsi" w:hAnsiTheme="majorHAnsi" w:cstheme="majorHAnsi"/>
                      <w:b/>
                      <w:bCs/>
                      <w:lang w:eastAsia="en-GB"/>
                    </w:rPr>
                    <w:t>Date</w:t>
                  </w:r>
                </w:p>
              </w:tc>
              <w:tc>
                <w:tcPr>
                  <w:tcW w:w="6111" w:type="dxa"/>
                  <w:tcMar/>
                </w:tcPr>
                <w:p w:rsidRPr="007D0435" w:rsidR="009F42F5" w:rsidP="00572C45" w:rsidRDefault="009F42F5" w14:paraId="49F9F2F1" w14:textId="7E08A59C">
                  <w:pPr>
                    <w:spacing w:line="276" w:lineRule="auto"/>
                    <w:textAlignment w:val="baseline"/>
                    <w:rPr>
                      <w:rFonts w:eastAsia="Times New Roman" w:asciiTheme="majorHAnsi" w:hAnsiTheme="majorHAnsi" w:cstheme="majorHAnsi"/>
                      <w:b/>
                      <w:bCs/>
                      <w:lang w:eastAsia="en-GB"/>
                    </w:rPr>
                  </w:pPr>
                  <w:r w:rsidRPr="007D0435">
                    <w:rPr>
                      <w:rFonts w:eastAsia="Times New Roman" w:asciiTheme="majorHAnsi" w:hAnsiTheme="majorHAnsi" w:cstheme="majorHAnsi"/>
                      <w:b/>
                      <w:bCs/>
                      <w:lang w:eastAsia="en-GB"/>
                    </w:rPr>
                    <w:t>Activity</w:t>
                  </w:r>
                </w:p>
              </w:tc>
              <w:tc>
                <w:tcPr>
                  <w:tcW w:w="1964" w:type="dxa"/>
                  <w:tcMar/>
                </w:tcPr>
                <w:p w:rsidRPr="007D0435" w:rsidR="009F42F5" w:rsidP="00572C45" w:rsidRDefault="009F42F5" w14:paraId="3F4FC400" w14:textId="48FE054A">
                  <w:pPr>
                    <w:spacing w:line="276" w:lineRule="auto"/>
                    <w:textAlignment w:val="baseline"/>
                    <w:rPr>
                      <w:rFonts w:eastAsia="Times New Roman" w:asciiTheme="majorHAnsi" w:hAnsiTheme="majorHAnsi" w:cstheme="majorHAnsi"/>
                      <w:b/>
                      <w:bCs/>
                      <w:lang w:eastAsia="en-GB"/>
                    </w:rPr>
                  </w:pPr>
                  <w:r>
                    <w:rPr>
                      <w:rFonts w:eastAsia="Times New Roman" w:asciiTheme="majorHAnsi" w:hAnsiTheme="majorHAnsi" w:cstheme="majorHAnsi"/>
                      <w:b/>
                      <w:bCs/>
                      <w:lang w:eastAsia="en-GB"/>
                    </w:rPr>
                    <w:t>Responsibility</w:t>
                  </w:r>
                </w:p>
              </w:tc>
            </w:tr>
            <w:tr w:rsidR="009C1A3D" w:rsidTr="124457FF" w14:paraId="5BE87204" w14:textId="77777777">
              <w:tc>
                <w:tcPr>
                  <w:tcW w:w="1429" w:type="dxa"/>
                  <w:tcMar/>
                </w:tcPr>
                <w:p w:rsidR="009C1A3D" w:rsidP="00572C45" w:rsidRDefault="00AF5419" w14:paraId="358F34BF" w14:textId="14AFBCCD">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01.08.24-31.09.24</w:t>
                  </w:r>
                </w:p>
              </w:tc>
              <w:tc>
                <w:tcPr>
                  <w:tcW w:w="6111" w:type="dxa"/>
                  <w:tcMar/>
                </w:tcPr>
                <w:p w:rsidR="009C1A3D" w:rsidP="00572C45" w:rsidRDefault="00AF5419" w14:paraId="51E755F5" w14:textId="3BB6B30A">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Appl</w:t>
                  </w:r>
                  <w:r w:rsidR="00043276">
                    <w:rPr>
                      <w:rFonts w:eastAsia="Times New Roman" w:asciiTheme="majorHAnsi" w:hAnsiTheme="majorHAnsi" w:cstheme="majorHAnsi"/>
                      <w:lang w:eastAsia="en-GB"/>
                    </w:rPr>
                    <w:t xml:space="preserve">ication </w:t>
                  </w:r>
                  <w:r>
                    <w:rPr>
                      <w:rFonts w:eastAsia="Times New Roman" w:asciiTheme="majorHAnsi" w:hAnsiTheme="majorHAnsi" w:cstheme="majorHAnsi"/>
                      <w:lang w:eastAsia="en-GB"/>
                    </w:rPr>
                    <w:t>for e</w:t>
                  </w:r>
                  <w:r w:rsidR="005277F0">
                    <w:rPr>
                      <w:rFonts w:eastAsia="Times New Roman" w:asciiTheme="majorHAnsi" w:hAnsiTheme="majorHAnsi" w:cstheme="majorHAnsi"/>
                      <w:lang w:eastAsia="en-GB"/>
                    </w:rPr>
                    <w:t xml:space="preserve">thics approval for </w:t>
                  </w:r>
                  <w:r w:rsidR="001808CA">
                    <w:rPr>
                      <w:rFonts w:eastAsia="Times New Roman" w:asciiTheme="majorHAnsi" w:hAnsiTheme="majorHAnsi" w:cstheme="majorHAnsi"/>
                      <w:lang w:eastAsia="en-GB"/>
                    </w:rPr>
                    <w:t xml:space="preserve">workshop data collection </w:t>
                  </w:r>
                  <w:r w:rsidR="00F3669B">
                    <w:rPr>
                      <w:rFonts w:eastAsia="Times New Roman" w:asciiTheme="majorHAnsi" w:hAnsiTheme="majorHAnsi" w:cstheme="majorHAnsi"/>
                      <w:lang w:eastAsia="en-GB"/>
                    </w:rPr>
                    <w:t>and evaluation</w:t>
                  </w:r>
                  <w:r>
                    <w:rPr>
                      <w:rFonts w:eastAsia="Times New Roman" w:asciiTheme="majorHAnsi" w:hAnsiTheme="majorHAnsi" w:cstheme="majorHAnsi"/>
                      <w:lang w:eastAsia="en-GB"/>
                    </w:rPr>
                    <w:t xml:space="preserve"> of pilot</w:t>
                  </w:r>
                  <w:r w:rsidR="00754839">
                    <w:rPr>
                      <w:rFonts w:eastAsia="Times New Roman" w:asciiTheme="majorHAnsi" w:hAnsiTheme="majorHAnsi" w:cstheme="majorHAnsi"/>
                      <w:lang w:eastAsia="en-GB"/>
                    </w:rPr>
                    <w:t>ed resources</w:t>
                  </w:r>
                  <w:r w:rsidR="009D5FE2">
                    <w:rPr>
                      <w:rFonts w:eastAsia="Times New Roman" w:asciiTheme="majorHAnsi" w:hAnsiTheme="majorHAnsi" w:cstheme="majorHAnsi"/>
                      <w:lang w:eastAsia="en-GB"/>
                    </w:rPr>
                    <w:t>.</w:t>
                  </w:r>
                </w:p>
              </w:tc>
              <w:tc>
                <w:tcPr>
                  <w:tcW w:w="1964" w:type="dxa"/>
                  <w:tcMar/>
                </w:tcPr>
                <w:p w:rsidR="009C1A3D" w:rsidP="124457FF" w:rsidRDefault="1E26AB7E" w14:paraId="32D9784A" w14:textId="68FDA471" w14:noSpellErr="1">
                  <w:pPr>
                    <w:spacing w:line="276" w:lineRule="auto"/>
                    <w:textAlignment w:val="baseline"/>
                    <w:rPr>
                      <w:rFonts w:ascii="Calibri Light" w:hAnsi="Calibri Light" w:eastAsia="Times New Roman" w:cs="" w:asciiTheme="majorAscii" w:hAnsiTheme="majorAscii" w:cstheme="majorBidi"/>
                      <w:lang w:eastAsia="en-GB"/>
                    </w:rPr>
                  </w:pPr>
                  <w:r w:rsidRPr="124457FF" w:rsidR="6BBD2990">
                    <w:rPr>
                      <w:rFonts w:ascii="Calibri Light" w:hAnsi="Calibri Light" w:eastAsia="Times New Roman" w:cs="" w:asciiTheme="majorAscii" w:hAnsiTheme="majorAscii" w:cstheme="majorBidi"/>
                      <w:lang w:eastAsia="en-GB"/>
                    </w:rPr>
                    <w:t>Staff leads</w:t>
                  </w:r>
                  <w:r w:rsidRPr="124457FF" w:rsidR="6F1BB447">
                    <w:rPr>
                      <w:rFonts w:ascii="Calibri Light" w:hAnsi="Calibri Light" w:eastAsia="Times New Roman" w:cs="" w:asciiTheme="majorAscii" w:hAnsiTheme="majorAscii" w:cstheme="majorBidi"/>
                      <w:lang w:eastAsia="en-GB"/>
                    </w:rPr>
                    <w:t xml:space="preserve"> with student</w:t>
                  </w:r>
                  <w:r w:rsidRPr="124457FF" w:rsidR="70D0D7A8">
                    <w:rPr>
                      <w:rFonts w:ascii="Calibri Light" w:hAnsi="Calibri Light" w:eastAsia="Times New Roman" w:cs="" w:asciiTheme="majorAscii" w:hAnsiTheme="majorAscii" w:cstheme="majorBidi"/>
                      <w:lang w:eastAsia="en-GB"/>
                    </w:rPr>
                    <w:t xml:space="preserve"> leads input</w:t>
                  </w:r>
                </w:p>
              </w:tc>
            </w:tr>
            <w:tr w:rsidR="009F42F5" w:rsidTr="124457FF" w14:paraId="2BFFED8F" w14:textId="63D725D5">
              <w:tc>
                <w:tcPr>
                  <w:tcW w:w="1429" w:type="dxa"/>
                  <w:tcMar/>
                </w:tcPr>
                <w:p w:rsidR="009F42F5" w:rsidP="00572C45" w:rsidRDefault="00EE710A" w14:paraId="6EBD055D" w14:textId="2A764DFA">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0</w:t>
                  </w:r>
                  <w:r w:rsidR="00214089">
                    <w:rPr>
                      <w:rFonts w:eastAsia="Times New Roman" w:asciiTheme="majorHAnsi" w:hAnsiTheme="majorHAnsi" w:cstheme="majorHAnsi"/>
                      <w:lang w:eastAsia="en-GB"/>
                    </w:rPr>
                    <w:t>1</w:t>
                  </w:r>
                  <w:r>
                    <w:rPr>
                      <w:rFonts w:eastAsia="Times New Roman" w:asciiTheme="majorHAnsi" w:hAnsiTheme="majorHAnsi" w:cstheme="majorHAnsi"/>
                      <w:lang w:eastAsia="en-GB"/>
                    </w:rPr>
                    <w:t>.1</w:t>
                  </w:r>
                  <w:r w:rsidR="00214089">
                    <w:rPr>
                      <w:rFonts w:eastAsia="Times New Roman" w:asciiTheme="majorHAnsi" w:hAnsiTheme="majorHAnsi" w:cstheme="majorHAnsi"/>
                      <w:lang w:eastAsia="en-GB"/>
                    </w:rPr>
                    <w:t>0</w:t>
                  </w:r>
                  <w:r>
                    <w:rPr>
                      <w:rFonts w:eastAsia="Times New Roman" w:asciiTheme="majorHAnsi" w:hAnsiTheme="majorHAnsi" w:cstheme="majorHAnsi"/>
                      <w:lang w:eastAsia="en-GB"/>
                    </w:rPr>
                    <w:t>.24-1</w:t>
                  </w:r>
                  <w:r w:rsidR="00B2596B">
                    <w:rPr>
                      <w:rFonts w:eastAsia="Times New Roman" w:asciiTheme="majorHAnsi" w:hAnsiTheme="majorHAnsi" w:cstheme="majorHAnsi"/>
                      <w:lang w:eastAsia="en-GB"/>
                    </w:rPr>
                    <w:t>3</w:t>
                  </w:r>
                  <w:r>
                    <w:rPr>
                      <w:rFonts w:eastAsia="Times New Roman" w:asciiTheme="majorHAnsi" w:hAnsiTheme="majorHAnsi" w:cstheme="majorHAnsi"/>
                      <w:lang w:eastAsia="en-GB"/>
                    </w:rPr>
                    <w:t>.12.24</w:t>
                  </w:r>
                </w:p>
              </w:tc>
              <w:tc>
                <w:tcPr>
                  <w:tcW w:w="6111" w:type="dxa"/>
                  <w:tcMar/>
                </w:tcPr>
                <w:p w:rsidR="009F42F5" w:rsidP="124457FF" w:rsidRDefault="00F5452F" w14:paraId="6483B692" w14:textId="7C3DCAE3"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15E5F0B7">
                    <w:rPr>
                      <w:rFonts w:ascii="Calibri Light" w:hAnsi="Calibri Light" w:eastAsia="Times New Roman" w:cs="Calibri Light" w:asciiTheme="majorAscii" w:hAnsiTheme="majorAscii" w:cstheme="majorAscii"/>
                      <w:lang w:eastAsia="en-GB"/>
                    </w:rPr>
                    <w:t>Two</w:t>
                  </w:r>
                  <w:r w:rsidRPr="124457FF" w:rsidR="1891A476">
                    <w:rPr>
                      <w:rFonts w:ascii="Calibri Light" w:hAnsi="Calibri Light" w:eastAsia="Times New Roman" w:cs="Calibri Light" w:asciiTheme="majorAscii" w:hAnsiTheme="majorAscii" w:cstheme="majorAscii"/>
                      <w:lang w:eastAsia="en-GB"/>
                    </w:rPr>
                    <w:t xml:space="preserve"> </w:t>
                  </w:r>
                  <w:r w:rsidRPr="124457FF" w:rsidR="47856A00">
                    <w:rPr>
                      <w:rFonts w:ascii="Calibri Light" w:hAnsi="Calibri Light" w:eastAsia="Times New Roman" w:cs="Calibri Light" w:asciiTheme="majorAscii" w:hAnsiTheme="majorAscii" w:cstheme="majorAscii"/>
                      <w:lang w:eastAsia="en-GB"/>
                    </w:rPr>
                    <w:t>s</w:t>
                  </w:r>
                  <w:r w:rsidRPr="124457FF" w:rsidR="09EBAFD4">
                    <w:rPr>
                      <w:rFonts w:ascii="Calibri Light" w:hAnsi="Calibri Light" w:eastAsia="Times New Roman" w:cs="Calibri Light" w:asciiTheme="majorAscii" w:hAnsiTheme="majorAscii" w:cstheme="majorAscii"/>
                      <w:lang w:eastAsia="en-GB"/>
                    </w:rPr>
                    <w:t>tudent lead</w:t>
                  </w:r>
                  <w:r w:rsidRPr="124457FF" w:rsidR="0E837023">
                    <w:rPr>
                      <w:rFonts w:ascii="Calibri Light" w:hAnsi="Calibri Light" w:eastAsia="Times New Roman" w:cs="Calibri Light" w:asciiTheme="majorAscii" w:hAnsiTheme="majorAscii" w:cstheme="majorAscii"/>
                      <w:lang w:eastAsia="en-GB"/>
                    </w:rPr>
                    <w:t>s</w:t>
                  </w:r>
                  <w:r w:rsidRPr="124457FF" w:rsidR="28C48056">
                    <w:rPr>
                      <w:rFonts w:ascii="Calibri Light" w:hAnsi="Calibri Light" w:eastAsia="Times New Roman" w:cs="Calibri Light" w:asciiTheme="majorAscii" w:hAnsiTheme="majorAscii" w:cstheme="majorAscii"/>
                      <w:lang w:eastAsia="en-GB"/>
                    </w:rPr>
                    <w:t xml:space="preserve">, with support from the staff leads, </w:t>
                  </w:r>
                  <w:r w:rsidRPr="124457FF" w:rsidR="1ED0EA2B">
                    <w:rPr>
                      <w:rFonts w:ascii="Calibri Light" w:hAnsi="Calibri Light" w:eastAsia="Times New Roman" w:cs="Calibri Light" w:asciiTheme="majorAscii" w:hAnsiTheme="majorAscii" w:cstheme="majorAscii"/>
                      <w:lang w:eastAsia="en-GB"/>
                    </w:rPr>
                    <w:t xml:space="preserve">to </w:t>
                  </w:r>
                  <w:r w:rsidRPr="124457FF" w:rsidR="0F86E1BF">
                    <w:rPr>
                      <w:rFonts w:ascii="Calibri Light" w:hAnsi="Calibri Light" w:eastAsia="Times New Roman" w:cs="Calibri Light" w:asciiTheme="majorAscii" w:hAnsiTheme="majorAscii" w:cstheme="majorAscii"/>
                      <w:lang w:eastAsia="en-GB"/>
                    </w:rPr>
                    <w:t xml:space="preserve">research </w:t>
                  </w:r>
                  <w:r w:rsidRPr="124457FF" w:rsidR="66D932AE">
                    <w:rPr>
                      <w:rFonts w:ascii="Calibri Light" w:hAnsi="Calibri Light" w:eastAsia="Times New Roman" w:cs="Calibri Light" w:asciiTheme="majorAscii" w:hAnsiTheme="majorAscii" w:cstheme="majorAscii"/>
                      <w:lang w:eastAsia="en-GB"/>
                    </w:rPr>
                    <w:t>and</w:t>
                  </w:r>
                  <w:r w:rsidRPr="124457FF" w:rsidR="6C4471F6">
                    <w:rPr>
                      <w:rFonts w:ascii="Calibri Light" w:hAnsi="Calibri Light" w:eastAsia="Times New Roman" w:cs="Calibri Light" w:asciiTheme="majorAscii" w:hAnsiTheme="majorAscii" w:cstheme="majorAscii"/>
                      <w:lang w:eastAsia="en-GB"/>
                    </w:rPr>
                    <w:t xml:space="preserve"> </w:t>
                  </w:r>
                  <w:r w:rsidRPr="124457FF" w:rsidR="09EBAFD4">
                    <w:rPr>
                      <w:rFonts w:ascii="Calibri Light" w:hAnsi="Calibri Light" w:eastAsia="Times New Roman" w:cs="Calibri Light" w:asciiTheme="majorAscii" w:hAnsiTheme="majorAscii" w:cstheme="majorAscii"/>
                      <w:lang w:eastAsia="en-GB"/>
                    </w:rPr>
                    <w:t>curate</w:t>
                  </w:r>
                  <w:r w:rsidRPr="124457FF" w:rsidR="39D9757A">
                    <w:rPr>
                      <w:rFonts w:ascii="Calibri Light" w:hAnsi="Calibri Light" w:eastAsia="Times New Roman" w:cs="Calibri Light" w:asciiTheme="majorAscii" w:hAnsiTheme="majorAscii" w:cstheme="majorAscii"/>
                      <w:lang w:eastAsia="en-GB"/>
                    </w:rPr>
                    <w:t xml:space="preserve"> a range of</w:t>
                  </w:r>
                  <w:r w:rsidRPr="124457FF" w:rsidR="0A8D99EC">
                    <w:rPr>
                      <w:rFonts w:ascii="Calibri Light" w:hAnsi="Calibri Light" w:eastAsia="Times New Roman" w:cs="Calibri Light" w:asciiTheme="majorAscii" w:hAnsiTheme="majorAscii" w:cstheme="majorAscii"/>
                      <w:lang w:eastAsia="en-GB"/>
                    </w:rPr>
                    <w:t xml:space="preserve"> </w:t>
                  </w:r>
                  <w:r w:rsidRPr="124457FF" w:rsidR="15E5F0B7">
                    <w:rPr>
                      <w:rFonts w:ascii="Calibri Light" w:hAnsi="Calibri Light" w:eastAsia="Times New Roman" w:cs="Calibri Light" w:asciiTheme="majorAscii" w:hAnsiTheme="majorAscii" w:cstheme="majorAscii"/>
                      <w:lang w:eastAsia="en-GB"/>
                    </w:rPr>
                    <w:t xml:space="preserve">possible </w:t>
                  </w:r>
                  <w:hyperlink r:id="R5138bb5693b246df">
                    <w:r w:rsidRPr="124457FF" w:rsidR="0A8D99EC">
                      <w:rPr>
                        <w:rStyle w:val="Hyperlink"/>
                        <w:rFonts w:ascii="Calibri Light" w:hAnsi="Calibri Light" w:eastAsia="Times New Roman" w:cs="Calibri Light" w:asciiTheme="majorAscii" w:hAnsiTheme="majorAscii" w:cstheme="majorAscii"/>
                        <w:lang w:eastAsia="en-GB"/>
                      </w:rPr>
                      <w:t>classroom assessment techniques</w:t>
                    </w:r>
                  </w:hyperlink>
                  <w:r w:rsidRPr="124457FF" w:rsidR="0A8D99EC">
                    <w:rPr>
                      <w:rFonts w:ascii="Calibri Light" w:hAnsi="Calibri Light" w:eastAsia="Times New Roman" w:cs="Calibri Light" w:asciiTheme="majorAscii" w:hAnsiTheme="majorAscii" w:cstheme="majorAscii"/>
                      <w:lang w:eastAsia="en-GB"/>
                    </w:rPr>
                    <w:t xml:space="preserve"> and</w:t>
                  </w:r>
                  <w:r w:rsidRPr="124457FF" w:rsidR="6C4471F6">
                    <w:rPr>
                      <w:rFonts w:ascii="Calibri Light" w:hAnsi="Calibri Light" w:eastAsia="Times New Roman" w:cs="Calibri Light" w:asciiTheme="majorAscii" w:hAnsiTheme="majorAscii" w:cstheme="majorAscii"/>
                      <w:lang w:eastAsia="en-GB"/>
                    </w:rPr>
                    <w:t xml:space="preserve"> </w:t>
                  </w:r>
                  <w:hyperlink r:id="Re4e8b8fd38b8427a">
                    <w:r w:rsidRPr="124457FF" w:rsidR="09EBAFD4">
                      <w:rPr>
                        <w:rStyle w:val="Hyperlink"/>
                        <w:rFonts w:ascii="Calibri Light" w:hAnsi="Calibri Light" w:eastAsia="Times New Roman" w:cs="Calibri Light" w:asciiTheme="majorAscii" w:hAnsiTheme="majorAscii" w:cstheme="majorAscii"/>
                        <w:lang w:eastAsia="en-GB"/>
                      </w:rPr>
                      <w:t>creative evaluation methods</w:t>
                    </w:r>
                  </w:hyperlink>
                  <w:r w:rsidRPr="124457FF" w:rsidR="09EBAFD4">
                    <w:rPr>
                      <w:rFonts w:ascii="Calibri Light" w:hAnsi="Calibri Light" w:eastAsia="Times New Roman" w:cs="Calibri Light" w:asciiTheme="majorAscii" w:hAnsiTheme="majorAscii" w:cstheme="majorAscii"/>
                      <w:lang w:eastAsia="en-GB"/>
                    </w:rPr>
                    <w:t xml:space="preserve"> </w:t>
                  </w:r>
                  <w:r w:rsidRPr="124457FF" w:rsidR="17463563">
                    <w:rPr>
                      <w:rFonts w:ascii="Calibri Light" w:hAnsi="Calibri Light" w:eastAsia="Times New Roman" w:cs="Calibri Light" w:asciiTheme="majorAscii" w:hAnsiTheme="majorAscii" w:cstheme="majorAscii"/>
                      <w:lang w:eastAsia="en-GB"/>
                    </w:rPr>
                    <w:t>(</w:t>
                  </w:r>
                  <w:r w:rsidRPr="124457FF" w:rsidR="09EBAFD4">
                    <w:rPr>
                      <w:rFonts w:ascii="Calibri Light" w:hAnsi="Calibri Light" w:eastAsia="Times New Roman" w:cs="Calibri Light" w:asciiTheme="majorAscii" w:hAnsiTheme="majorAscii" w:cstheme="majorAscii"/>
                      <w:lang w:eastAsia="en-GB"/>
                    </w:rPr>
                    <w:t>including visual,</w:t>
                  </w:r>
                  <w:r w:rsidRPr="124457FF" w:rsidR="0968FBD3">
                    <w:rPr>
                      <w:rFonts w:ascii="Calibri Light" w:hAnsi="Calibri Light" w:eastAsia="Times New Roman" w:cs="Calibri Light" w:asciiTheme="majorAscii" w:hAnsiTheme="majorAscii" w:cstheme="majorAscii"/>
                      <w:lang w:eastAsia="en-GB"/>
                    </w:rPr>
                    <w:t xml:space="preserve"> audio,</w:t>
                  </w:r>
                  <w:r w:rsidRPr="124457FF" w:rsidR="09EBAFD4">
                    <w:rPr>
                      <w:rFonts w:ascii="Calibri Light" w:hAnsi="Calibri Light" w:eastAsia="Times New Roman" w:cs="Calibri Light" w:asciiTheme="majorAscii" w:hAnsiTheme="majorAscii" w:cstheme="majorAscii"/>
                      <w:lang w:eastAsia="en-GB"/>
                    </w:rPr>
                    <w:t xml:space="preserve"> </w:t>
                  </w:r>
                  <w:r w:rsidRPr="124457FF" w:rsidR="3177C44F">
                    <w:rPr>
                      <w:rFonts w:ascii="Calibri Light" w:hAnsi="Calibri Light" w:eastAsia="Times New Roman" w:cs="Calibri Light" w:asciiTheme="majorAscii" w:hAnsiTheme="majorAscii" w:cstheme="majorAscii"/>
                      <w:lang w:eastAsia="en-GB"/>
                    </w:rPr>
                    <w:t>object-based</w:t>
                  </w:r>
                  <w:r w:rsidRPr="124457FF" w:rsidR="09EBAFD4">
                    <w:rPr>
                      <w:rFonts w:ascii="Calibri Light" w:hAnsi="Calibri Light" w:eastAsia="Times New Roman" w:cs="Calibri Light" w:asciiTheme="majorAscii" w:hAnsiTheme="majorAscii" w:cstheme="majorAscii"/>
                      <w:lang w:eastAsia="en-GB"/>
                    </w:rPr>
                    <w:t>, game-</w:t>
                  </w:r>
                  <w:r w:rsidRPr="124457FF" w:rsidR="09EBAFD4">
                    <w:rPr>
                      <w:rFonts w:ascii="Calibri Light" w:hAnsi="Calibri Light" w:eastAsia="Times New Roman" w:cs="Calibri Light" w:asciiTheme="majorAscii" w:hAnsiTheme="majorAscii" w:cstheme="majorAscii"/>
                      <w:lang w:eastAsia="en-GB"/>
                    </w:rPr>
                    <w:t>based</w:t>
                  </w:r>
                  <w:r w:rsidRPr="124457FF" w:rsidR="09EBAFD4">
                    <w:rPr>
                      <w:rFonts w:ascii="Calibri Light" w:hAnsi="Calibri Light" w:eastAsia="Times New Roman" w:cs="Calibri Light" w:asciiTheme="majorAscii" w:hAnsiTheme="majorAscii" w:cstheme="majorAscii"/>
                      <w:lang w:eastAsia="en-GB"/>
                    </w:rPr>
                    <w:t xml:space="preserve"> and technology-assisted strategies</w:t>
                  </w:r>
                  <w:r w:rsidRPr="124457FF" w:rsidR="17463563">
                    <w:rPr>
                      <w:rFonts w:ascii="Calibri Light" w:hAnsi="Calibri Light" w:eastAsia="Times New Roman" w:cs="Calibri Light" w:asciiTheme="majorAscii" w:hAnsiTheme="majorAscii" w:cstheme="majorAscii"/>
                      <w:lang w:eastAsia="en-GB"/>
                    </w:rPr>
                    <w:t>)</w:t>
                  </w:r>
                  <w:r w:rsidRPr="124457FF" w:rsidR="34A6FFE7">
                    <w:rPr>
                      <w:rFonts w:ascii="Calibri Light" w:hAnsi="Calibri Light" w:eastAsia="Times New Roman" w:cs="Calibri Light" w:asciiTheme="majorAscii" w:hAnsiTheme="majorAscii" w:cstheme="majorAscii"/>
                      <w:lang w:eastAsia="en-GB"/>
                    </w:rPr>
                    <w:t xml:space="preserve">. </w:t>
                  </w:r>
                  <w:r w:rsidRPr="124457FF" w:rsidR="789E11CE">
                    <w:rPr>
                      <w:rFonts w:ascii="Calibri Light" w:hAnsi="Calibri Light" w:eastAsia="Times New Roman" w:cs="Calibri Light" w:asciiTheme="majorAscii" w:hAnsiTheme="majorAscii" w:cstheme="majorAscii"/>
                      <w:lang w:eastAsia="en-GB"/>
                    </w:rPr>
                    <w:t>Prior to</w:t>
                  </w:r>
                  <w:r w:rsidRPr="124457FF" w:rsidR="789E11CE">
                    <w:rPr>
                      <w:rFonts w:ascii="Calibri Light" w:hAnsi="Calibri Light" w:eastAsia="Times New Roman" w:cs="Calibri Light" w:asciiTheme="majorAscii" w:hAnsiTheme="majorAscii" w:cstheme="majorAscii"/>
                      <w:lang w:eastAsia="en-GB"/>
                    </w:rPr>
                    <w:t xml:space="preserve"> researching the </w:t>
                  </w:r>
                  <w:r w:rsidRPr="124457FF" w:rsidR="53499DA6">
                    <w:rPr>
                      <w:rFonts w:ascii="Calibri Light" w:hAnsi="Calibri Light" w:eastAsia="Times New Roman" w:cs="Calibri Light" w:asciiTheme="majorAscii" w:hAnsiTheme="majorAscii" w:cstheme="majorAscii"/>
                      <w:lang w:eastAsia="en-GB"/>
                    </w:rPr>
                    <w:t>tools</w:t>
                  </w:r>
                  <w:r w:rsidRPr="124457FF" w:rsidR="789E11CE">
                    <w:rPr>
                      <w:rFonts w:ascii="Calibri Light" w:hAnsi="Calibri Light" w:eastAsia="Times New Roman" w:cs="Calibri Light" w:asciiTheme="majorAscii" w:hAnsiTheme="majorAscii" w:cstheme="majorAscii"/>
                      <w:lang w:eastAsia="en-GB"/>
                    </w:rPr>
                    <w:t>, s</w:t>
                  </w:r>
                  <w:r w:rsidRPr="124457FF" w:rsidR="34A6FFE7">
                    <w:rPr>
                      <w:rFonts w:ascii="Calibri Light" w:hAnsi="Calibri Light" w:eastAsia="Times New Roman" w:cs="Calibri Light" w:asciiTheme="majorAscii" w:hAnsiTheme="majorAscii" w:cstheme="majorAscii"/>
                      <w:lang w:eastAsia="en-GB"/>
                    </w:rPr>
                    <w:t>tuden</w:t>
                  </w:r>
                  <w:r w:rsidRPr="124457FF" w:rsidR="34A6FFE7">
                    <w:rPr>
                      <w:rFonts w:ascii="Calibri Light" w:hAnsi="Calibri Light" w:eastAsia="Times New Roman" w:cs="Calibri Light" w:asciiTheme="majorAscii" w:hAnsiTheme="majorAscii" w:cstheme="majorAscii"/>
                      <w:lang w:eastAsia="en-GB"/>
                    </w:rPr>
                    <w:t>t</w:t>
                  </w:r>
                  <w:r w:rsidRPr="124457FF" w:rsidR="72750C20">
                    <w:rPr>
                      <w:rFonts w:ascii="Calibri Light" w:hAnsi="Calibri Light" w:eastAsia="Times New Roman" w:cs="Calibri Light" w:asciiTheme="majorAscii" w:hAnsiTheme="majorAscii" w:cstheme="majorAscii"/>
                      <w:lang w:eastAsia="en-GB"/>
                    </w:rPr>
                    <w:t xml:space="preserve"> lead</w:t>
                  </w:r>
                  <w:r w:rsidRPr="124457FF" w:rsidR="34A6FFE7">
                    <w:rPr>
                      <w:rFonts w:ascii="Calibri Light" w:hAnsi="Calibri Light" w:eastAsia="Times New Roman" w:cs="Calibri Light" w:asciiTheme="majorAscii" w:hAnsiTheme="majorAscii" w:cstheme="majorAscii"/>
                      <w:lang w:eastAsia="en-GB"/>
                    </w:rPr>
                    <w:t>s will</w:t>
                  </w:r>
                  <w:r w:rsidRPr="124457FF" w:rsidR="72750C20">
                    <w:rPr>
                      <w:rFonts w:ascii="Calibri Light" w:hAnsi="Calibri Light" w:eastAsia="Times New Roman" w:cs="Calibri Light" w:asciiTheme="majorAscii" w:hAnsiTheme="majorAscii" w:cstheme="majorAscii"/>
                      <w:lang w:eastAsia="en-GB"/>
                    </w:rPr>
                    <w:t xml:space="preserve"> develop</w:t>
                  </w:r>
                  <w:r w:rsidRPr="124457FF" w:rsidR="7F4A06AA">
                    <w:rPr>
                      <w:rFonts w:ascii="Calibri Light" w:hAnsi="Calibri Light" w:eastAsia="Times New Roman" w:cs="Calibri Light" w:asciiTheme="majorAscii" w:hAnsiTheme="majorAscii" w:cstheme="majorAscii"/>
                      <w:lang w:eastAsia="en-GB"/>
                    </w:rPr>
                    <w:t xml:space="preserve"> a</w:t>
                  </w:r>
                  <w:r w:rsidRPr="124457FF" w:rsidR="53CF477D">
                    <w:rPr>
                      <w:rFonts w:ascii="Calibri Light" w:hAnsi="Calibri Light" w:eastAsia="Times New Roman" w:cs="Calibri Light" w:asciiTheme="majorAscii" w:hAnsiTheme="majorAscii" w:cstheme="majorAscii"/>
                      <w:lang w:eastAsia="en-GB"/>
                    </w:rPr>
                    <w:t xml:space="preserve"> </w:t>
                  </w:r>
                  <w:r w:rsidRPr="124457FF" w:rsidR="33B219A4">
                    <w:rPr>
                      <w:rFonts w:ascii="Calibri Light" w:hAnsi="Calibri Light" w:eastAsia="Times New Roman" w:cs="Calibri Light" w:asciiTheme="majorAscii" w:hAnsiTheme="majorAscii" w:cstheme="majorAscii"/>
                      <w:lang w:eastAsia="en-GB"/>
                    </w:rPr>
                    <w:t>template</w:t>
                  </w:r>
                  <w:r w:rsidRPr="124457FF" w:rsidR="54A78BEB">
                    <w:rPr>
                      <w:rFonts w:ascii="Calibri Light" w:hAnsi="Calibri Light" w:eastAsia="Times New Roman" w:cs="Calibri Light" w:asciiTheme="majorAscii" w:hAnsiTheme="majorAscii" w:cstheme="majorAscii"/>
                      <w:lang w:eastAsia="en-GB"/>
                    </w:rPr>
                    <w:t xml:space="preserve">, drawing on </w:t>
                  </w:r>
                  <w:r w:rsidRPr="124457FF" w:rsidR="3633C126">
                    <w:rPr>
                      <w:rFonts w:ascii="Calibri Light" w:hAnsi="Calibri Light" w:eastAsia="Times New Roman" w:cs="Calibri Light" w:asciiTheme="majorAscii" w:hAnsiTheme="majorAscii" w:cstheme="majorAscii"/>
                      <w:lang w:eastAsia="en-GB"/>
                    </w:rPr>
                    <w:t>student</w:t>
                  </w:r>
                  <w:r w:rsidRPr="124457FF" w:rsidR="4E982F36">
                    <w:rPr>
                      <w:rFonts w:ascii="Calibri Light" w:hAnsi="Calibri Light" w:eastAsia="Times New Roman" w:cs="Calibri Light" w:asciiTheme="majorAscii" w:hAnsiTheme="majorAscii" w:cstheme="majorAscii"/>
                      <w:lang w:eastAsia="en-GB"/>
                    </w:rPr>
                    <w:t>-led</w:t>
                  </w:r>
                  <w:r w:rsidRPr="124457FF" w:rsidR="3633C126">
                    <w:rPr>
                      <w:rFonts w:ascii="Calibri Light" w:hAnsi="Calibri Light" w:eastAsia="Times New Roman" w:cs="Calibri Light" w:asciiTheme="majorAscii" w:hAnsiTheme="majorAscii" w:cstheme="majorAscii"/>
                      <w:lang w:eastAsia="en-GB"/>
                    </w:rPr>
                    <w:t xml:space="preserve"> </w:t>
                  </w:r>
                  <w:r w:rsidRPr="124457FF" w:rsidR="54A78BEB">
                    <w:rPr>
                      <w:rFonts w:ascii="Calibri Light" w:hAnsi="Calibri Light" w:eastAsia="Times New Roman" w:cs="Calibri Light" w:asciiTheme="majorAscii" w:hAnsiTheme="majorAscii" w:cstheme="majorAscii"/>
                      <w:lang w:eastAsia="en-GB"/>
                    </w:rPr>
                    <w:t>interviews with the staff leads</w:t>
                  </w:r>
                  <w:r w:rsidRPr="124457FF" w:rsidR="2DA37CE2">
                    <w:rPr>
                      <w:rFonts w:ascii="Calibri Light" w:hAnsi="Calibri Light" w:eastAsia="Times New Roman" w:cs="Calibri Light" w:asciiTheme="majorAscii" w:hAnsiTheme="majorAscii" w:cstheme="majorAscii"/>
                      <w:lang w:eastAsia="en-GB"/>
                    </w:rPr>
                    <w:t xml:space="preserve"> </w:t>
                  </w:r>
                  <w:r w:rsidRPr="124457FF" w:rsidR="1C6AE98E">
                    <w:rPr>
                      <w:rFonts w:ascii="Calibri Light" w:hAnsi="Calibri Light" w:eastAsia="Times New Roman" w:cs="Calibri Light" w:asciiTheme="majorAscii" w:hAnsiTheme="majorAscii" w:cstheme="majorAscii"/>
                      <w:lang w:eastAsia="en-GB"/>
                    </w:rPr>
                    <w:t>to capture</w:t>
                  </w:r>
                  <w:r w:rsidRPr="124457FF" w:rsidR="2DA37CE2">
                    <w:rPr>
                      <w:rFonts w:ascii="Calibri Light" w:hAnsi="Calibri Light" w:eastAsia="Times New Roman" w:cs="Calibri Light" w:asciiTheme="majorAscii" w:hAnsiTheme="majorAscii" w:cstheme="majorAscii"/>
                      <w:lang w:eastAsia="en-GB"/>
                    </w:rPr>
                    <w:t xml:space="preserve"> </w:t>
                  </w:r>
                  <w:r w:rsidRPr="124457FF" w:rsidR="1C6AE98E">
                    <w:rPr>
                      <w:rFonts w:ascii="Calibri Light" w:hAnsi="Calibri Light" w:eastAsia="Times New Roman" w:cs="Calibri Light" w:asciiTheme="majorAscii" w:hAnsiTheme="majorAscii" w:cstheme="majorAscii"/>
                      <w:lang w:eastAsia="en-GB"/>
                    </w:rPr>
                    <w:t xml:space="preserve">staff perspectives of </w:t>
                  </w:r>
                  <w:r w:rsidRPr="124457FF" w:rsidR="2DA37CE2">
                    <w:rPr>
                      <w:rFonts w:ascii="Calibri Light" w:hAnsi="Calibri Light" w:eastAsia="Times New Roman" w:cs="Calibri Light" w:asciiTheme="majorAscii" w:hAnsiTheme="majorAscii" w:cstheme="majorAscii"/>
                      <w:lang w:eastAsia="en-GB"/>
                    </w:rPr>
                    <w:t>SET purpos</w:t>
                  </w:r>
                  <w:r w:rsidRPr="124457FF" w:rsidR="00A47391">
                    <w:rPr>
                      <w:rFonts w:ascii="Calibri Light" w:hAnsi="Calibri Light" w:eastAsia="Times New Roman" w:cs="Calibri Light" w:asciiTheme="majorAscii" w:hAnsiTheme="majorAscii" w:cstheme="majorAscii"/>
                      <w:lang w:eastAsia="en-GB"/>
                    </w:rPr>
                    <w:t>e</w:t>
                  </w:r>
                  <w:r w:rsidRPr="124457FF" w:rsidR="3A01E1FA">
                    <w:rPr>
                      <w:rFonts w:ascii="Calibri Light" w:hAnsi="Calibri Light" w:eastAsia="Times New Roman" w:cs="Calibri Light" w:asciiTheme="majorAscii" w:hAnsiTheme="majorAscii" w:cstheme="majorAscii"/>
                      <w:lang w:eastAsia="en-GB"/>
                    </w:rPr>
                    <w:t xml:space="preserve"> as well as reflecting on student experiences</w:t>
                  </w:r>
                  <w:r w:rsidRPr="124457FF" w:rsidR="43AACE8B">
                    <w:rPr>
                      <w:rFonts w:ascii="Calibri Light" w:hAnsi="Calibri Light" w:eastAsia="Times New Roman" w:cs="Calibri Light" w:asciiTheme="majorAscii" w:hAnsiTheme="majorAscii" w:cstheme="majorAscii"/>
                      <w:lang w:eastAsia="en-GB"/>
                    </w:rPr>
                    <w:t>. S</w:t>
                  </w:r>
                  <w:r w:rsidRPr="124457FF" w:rsidR="5F5608DD">
                    <w:rPr>
                      <w:rFonts w:ascii="Calibri Light" w:hAnsi="Calibri Light" w:eastAsia="Times New Roman" w:cs="Calibri Light" w:asciiTheme="majorAscii" w:hAnsiTheme="majorAscii" w:cstheme="majorAscii"/>
                      <w:lang w:eastAsia="en-GB"/>
                    </w:rPr>
                    <w:t xml:space="preserve">tudent </w:t>
                  </w:r>
                  <w:r w:rsidRPr="124457FF" w:rsidR="43AACE8B">
                    <w:rPr>
                      <w:rFonts w:ascii="Calibri Light" w:hAnsi="Calibri Light" w:eastAsia="Times New Roman" w:cs="Calibri Light" w:asciiTheme="majorAscii" w:hAnsiTheme="majorAscii" w:cstheme="majorAscii"/>
                      <w:lang w:eastAsia="en-GB"/>
                    </w:rPr>
                    <w:t>leads will define</w:t>
                  </w:r>
                  <w:r w:rsidRPr="124457FF" w:rsidR="5F5608DD">
                    <w:rPr>
                      <w:rFonts w:ascii="Calibri Light" w:hAnsi="Calibri Light" w:eastAsia="Times New Roman" w:cs="Calibri Light" w:asciiTheme="majorAscii" w:hAnsiTheme="majorAscii" w:cstheme="majorAscii"/>
                      <w:lang w:eastAsia="en-GB"/>
                    </w:rPr>
                    <w:t xml:space="preserve"> </w:t>
                  </w:r>
                  <w:r w:rsidRPr="124457FF" w:rsidR="43AACE8B">
                    <w:rPr>
                      <w:rFonts w:ascii="Calibri Light" w:hAnsi="Calibri Light" w:eastAsia="Times New Roman" w:cs="Calibri Light" w:asciiTheme="majorAscii" w:hAnsiTheme="majorAscii" w:cstheme="majorAscii"/>
                      <w:lang w:eastAsia="en-GB"/>
                    </w:rPr>
                    <w:t xml:space="preserve">criteria for </w:t>
                  </w:r>
                  <w:r w:rsidRPr="124457FF" w:rsidR="43AACE8B">
                    <w:rPr>
                      <w:rFonts w:ascii="Calibri Light" w:hAnsi="Calibri Light" w:eastAsia="Times New Roman" w:cs="Calibri Light" w:asciiTheme="majorAscii" w:hAnsiTheme="majorAscii" w:cstheme="majorAscii"/>
                      <w:lang w:eastAsia="en-GB"/>
                    </w:rPr>
                    <w:t>determining</w:t>
                  </w:r>
                  <w:r w:rsidRPr="124457FF" w:rsidR="674C76A6">
                    <w:rPr>
                      <w:rFonts w:ascii="Calibri Light" w:hAnsi="Calibri Light" w:eastAsia="Times New Roman" w:cs="Calibri Light" w:asciiTheme="majorAscii" w:hAnsiTheme="majorAscii" w:cstheme="majorAscii"/>
                      <w:lang w:eastAsia="en-GB"/>
                    </w:rPr>
                    <w:t xml:space="preserve"> a</w:t>
                  </w:r>
                  <w:r w:rsidRPr="124457FF" w:rsidR="382C8AA4">
                    <w:rPr>
                      <w:rFonts w:ascii="Calibri Light" w:hAnsi="Calibri Light" w:eastAsia="Times New Roman" w:cs="Calibri Light" w:asciiTheme="majorAscii" w:hAnsiTheme="majorAscii" w:cstheme="majorAscii"/>
                      <w:lang w:eastAsia="en-GB"/>
                    </w:rPr>
                    <w:t xml:space="preserve"> </w:t>
                  </w:r>
                  <w:r w:rsidRPr="124457FF" w:rsidR="5F5608DD">
                    <w:rPr>
                      <w:rFonts w:ascii="Calibri Light" w:hAnsi="Calibri Light" w:eastAsia="Times New Roman" w:cs="Calibri Light" w:asciiTheme="majorAscii" w:hAnsiTheme="majorAscii" w:cstheme="majorAscii"/>
                      <w:lang w:eastAsia="en-GB"/>
                    </w:rPr>
                    <w:t>user-friendly</w:t>
                  </w:r>
                  <w:r w:rsidRPr="124457FF" w:rsidR="674C76A6">
                    <w:rPr>
                      <w:rFonts w:ascii="Calibri Light" w:hAnsi="Calibri Light" w:eastAsia="Times New Roman" w:cs="Calibri Light" w:asciiTheme="majorAscii" w:hAnsiTheme="majorAscii" w:cstheme="majorAscii"/>
                      <w:lang w:eastAsia="en-GB"/>
                    </w:rPr>
                    <w:t xml:space="preserve"> and </w:t>
                  </w:r>
                  <w:r w:rsidRPr="124457FF" w:rsidR="5F5608DD">
                    <w:rPr>
                      <w:rFonts w:ascii="Calibri Light" w:hAnsi="Calibri Light" w:eastAsia="Times New Roman" w:cs="Calibri Light" w:asciiTheme="majorAscii" w:hAnsiTheme="majorAscii" w:cstheme="majorAscii"/>
                      <w:lang w:eastAsia="en-GB"/>
                    </w:rPr>
                    <w:t>engag</w:t>
                  </w:r>
                  <w:r w:rsidRPr="124457FF" w:rsidR="382C8AA4">
                    <w:rPr>
                      <w:rFonts w:ascii="Calibri Light" w:hAnsi="Calibri Light" w:eastAsia="Times New Roman" w:cs="Calibri Light" w:asciiTheme="majorAscii" w:hAnsiTheme="majorAscii" w:cstheme="majorAscii"/>
                      <w:lang w:eastAsia="en-GB"/>
                    </w:rPr>
                    <w:t>ement performance</w:t>
                  </w:r>
                  <w:r w:rsidRPr="124457FF" w:rsidR="674C76A6">
                    <w:rPr>
                      <w:rFonts w:ascii="Calibri Light" w:hAnsi="Calibri Light" w:eastAsia="Times New Roman" w:cs="Calibri Light" w:asciiTheme="majorAscii" w:hAnsiTheme="majorAscii" w:cstheme="majorAscii"/>
                      <w:lang w:eastAsia="en-GB"/>
                    </w:rPr>
                    <w:t xml:space="preserve"> rating scale for</w:t>
                  </w:r>
                  <w:r w:rsidRPr="124457FF" w:rsidR="62B93D37">
                    <w:rPr>
                      <w:rFonts w:ascii="Calibri Light" w:hAnsi="Calibri Light" w:eastAsia="Times New Roman" w:cs="Calibri Light" w:asciiTheme="majorAscii" w:hAnsiTheme="majorAscii" w:cstheme="majorAscii"/>
                      <w:lang w:eastAsia="en-GB"/>
                    </w:rPr>
                    <w:t xml:space="preserve"> </w:t>
                  </w:r>
                  <w:r w:rsidRPr="124457FF" w:rsidR="674C76A6">
                    <w:rPr>
                      <w:rFonts w:ascii="Calibri Light" w:hAnsi="Calibri Light" w:eastAsia="Times New Roman" w:cs="Calibri Light" w:asciiTheme="majorAscii" w:hAnsiTheme="majorAscii" w:cstheme="majorAscii"/>
                      <w:lang w:eastAsia="en-GB"/>
                    </w:rPr>
                    <w:t xml:space="preserve">selecting </w:t>
                  </w:r>
                  <w:r w:rsidRPr="124457FF" w:rsidR="53DB6C92">
                    <w:rPr>
                      <w:rFonts w:ascii="Calibri Light" w:hAnsi="Calibri Light" w:eastAsia="Times New Roman" w:cs="Calibri Light" w:asciiTheme="majorAscii" w:hAnsiTheme="majorAscii" w:cstheme="majorAscii"/>
                      <w:lang w:eastAsia="en-GB"/>
                    </w:rPr>
                    <w:t>SET</w:t>
                  </w:r>
                  <w:r w:rsidRPr="124457FF" w:rsidR="5F5608DD">
                    <w:rPr>
                      <w:rFonts w:ascii="Calibri Light" w:hAnsi="Calibri Light" w:eastAsia="Times New Roman" w:cs="Calibri Light" w:asciiTheme="majorAscii" w:hAnsiTheme="majorAscii" w:cstheme="majorAscii"/>
                      <w:lang w:eastAsia="en-GB"/>
                    </w:rPr>
                    <w:t xml:space="preserve"> </w:t>
                  </w:r>
                  <w:r w:rsidRPr="124457FF" w:rsidR="53DB6C92">
                    <w:rPr>
                      <w:rFonts w:ascii="Calibri Light" w:hAnsi="Calibri Light" w:eastAsia="Times New Roman" w:cs="Calibri Light" w:asciiTheme="majorAscii" w:hAnsiTheme="majorAscii" w:cstheme="majorAscii"/>
                      <w:lang w:eastAsia="en-GB"/>
                    </w:rPr>
                    <w:t>techniques</w:t>
                  </w:r>
                  <w:r w:rsidRPr="124457FF" w:rsidR="094DE387">
                    <w:rPr>
                      <w:rFonts w:ascii="Calibri Light" w:hAnsi="Calibri Light" w:eastAsia="Times New Roman" w:cs="Calibri Light" w:asciiTheme="majorAscii" w:hAnsiTheme="majorAscii" w:cstheme="majorAscii"/>
                      <w:lang w:eastAsia="en-GB"/>
                    </w:rPr>
                    <w:t xml:space="preserve">. This </w:t>
                  </w:r>
                  <w:r w:rsidRPr="124457FF" w:rsidR="3633C126">
                    <w:rPr>
                      <w:rFonts w:ascii="Calibri Light" w:hAnsi="Calibri Light" w:eastAsia="Times New Roman" w:cs="Calibri Light" w:asciiTheme="majorAscii" w:hAnsiTheme="majorAscii" w:cstheme="majorAscii"/>
                      <w:lang w:eastAsia="en-GB"/>
                    </w:rPr>
                    <w:t xml:space="preserve">template </w:t>
                  </w:r>
                  <w:r w:rsidRPr="124457FF" w:rsidR="094DE387">
                    <w:rPr>
                      <w:rFonts w:ascii="Calibri Light" w:hAnsi="Calibri Light" w:eastAsia="Times New Roman" w:cs="Calibri Light" w:asciiTheme="majorAscii" w:hAnsiTheme="majorAscii" w:cstheme="majorAscii"/>
                      <w:lang w:eastAsia="en-GB"/>
                    </w:rPr>
                    <w:t xml:space="preserve">will be used </w:t>
                  </w:r>
                  <w:r w:rsidRPr="124457FF" w:rsidR="53DB6C92">
                    <w:rPr>
                      <w:rFonts w:ascii="Calibri Light" w:hAnsi="Calibri Light" w:eastAsia="Times New Roman" w:cs="Calibri Light" w:asciiTheme="majorAscii" w:hAnsiTheme="majorAscii" w:cstheme="majorAscii"/>
                      <w:lang w:eastAsia="en-GB"/>
                    </w:rPr>
                    <w:t>subsequently</w:t>
                  </w:r>
                  <w:r w:rsidRPr="124457FF" w:rsidR="53DB6C92">
                    <w:rPr>
                      <w:rFonts w:ascii="Calibri Light" w:hAnsi="Calibri Light" w:eastAsia="Times New Roman" w:cs="Calibri Light" w:asciiTheme="majorAscii" w:hAnsiTheme="majorAscii" w:cstheme="majorAscii"/>
                      <w:lang w:eastAsia="en-GB"/>
                    </w:rPr>
                    <w:t xml:space="preserve"> </w:t>
                  </w:r>
                  <w:r w:rsidRPr="124457FF" w:rsidR="5604EF7F">
                    <w:rPr>
                      <w:rFonts w:ascii="Calibri Light" w:hAnsi="Calibri Light" w:eastAsia="Times New Roman" w:cs="Calibri Light" w:asciiTheme="majorAscii" w:hAnsiTheme="majorAscii" w:cstheme="majorAscii"/>
                      <w:lang w:eastAsia="en-GB"/>
                    </w:rPr>
                    <w:t xml:space="preserve">as the basis </w:t>
                  </w:r>
                  <w:r w:rsidRPr="124457FF" w:rsidR="38317D22">
                    <w:rPr>
                      <w:rFonts w:ascii="Calibri Light" w:hAnsi="Calibri Light" w:eastAsia="Times New Roman" w:cs="Calibri Light" w:asciiTheme="majorAscii" w:hAnsiTheme="majorAscii" w:cstheme="majorAscii"/>
                      <w:lang w:eastAsia="en-GB"/>
                    </w:rPr>
                    <w:t>for</w:t>
                  </w:r>
                  <w:r w:rsidRPr="124457FF" w:rsidR="5604EF7F">
                    <w:rPr>
                      <w:rFonts w:ascii="Calibri Light" w:hAnsi="Calibri Light" w:eastAsia="Times New Roman" w:cs="Calibri Light" w:asciiTheme="majorAscii" w:hAnsiTheme="majorAscii" w:cstheme="majorAscii"/>
                      <w:lang w:eastAsia="en-GB"/>
                    </w:rPr>
                    <w:t xml:space="preserve"> </w:t>
                  </w:r>
                  <w:r w:rsidRPr="124457FF" w:rsidR="0B098738">
                    <w:rPr>
                      <w:rFonts w:ascii="Calibri Light" w:hAnsi="Calibri Light" w:eastAsia="Times New Roman" w:cs="Calibri Light" w:asciiTheme="majorAscii" w:hAnsiTheme="majorAscii" w:cstheme="majorAscii"/>
                      <w:lang w:eastAsia="en-GB"/>
                    </w:rPr>
                    <w:t xml:space="preserve">building </w:t>
                  </w:r>
                  <w:r w:rsidRPr="124457FF" w:rsidR="3C901F25">
                    <w:rPr>
                      <w:rFonts w:ascii="Calibri Light" w:hAnsi="Calibri Light" w:eastAsia="Times New Roman" w:cs="Calibri Light" w:asciiTheme="majorAscii" w:hAnsiTheme="majorAscii" w:cstheme="majorAscii"/>
                      <w:lang w:eastAsia="en-GB"/>
                    </w:rPr>
                    <w:t xml:space="preserve">individual </w:t>
                  </w:r>
                  <w:r w:rsidRPr="124457FF" w:rsidR="71282EA2">
                    <w:rPr>
                      <w:rFonts w:ascii="Calibri Light" w:hAnsi="Calibri Light" w:eastAsia="Times New Roman" w:cs="Calibri Light" w:asciiTheme="majorAscii" w:hAnsiTheme="majorAscii" w:cstheme="majorAscii"/>
                      <w:lang w:eastAsia="en-GB"/>
                    </w:rPr>
                    <w:t xml:space="preserve">evaluation </w:t>
                  </w:r>
                  <w:r w:rsidRPr="124457FF" w:rsidR="3C901F25">
                    <w:rPr>
                      <w:rFonts w:ascii="Calibri Light" w:hAnsi="Calibri Light" w:eastAsia="Times New Roman" w:cs="Calibri Light" w:asciiTheme="majorAscii" w:hAnsiTheme="majorAscii" w:cstheme="majorAscii"/>
                      <w:lang w:eastAsia="en-GB"/>
                    </w:rPr>
                    <w:t xml:space="preserve">method sheets as part of </w:t>
                  </w:r>
                  <w:r w:rsidRPr="124457FF" w:rsidR="5604EF7F">
                    <w:rPr>
                      <w:rFonts w:ascii="Calibri Light" w:hAnsi="Calibri Light" w:eastAsia="Times New Roman" w:cs="Calibri Light" w:asciiTheme="majorAscii" w:hAnsiTheme="majorAscii" w:cstheme="majorAscii"/>
                      <w:lang w:eastAsia="en-GB"/>
                    </w:rPr>
                    <w:t>the</w:t>
                  </w:r>
                  <w:r w:rsidRPr="124457FF" w:rsidR="38317D22">
                    <w:rPr>
                      <w:rFonts w:ascii="Calibri Light" w:hAnsi="Calibri Light" w:eastAsia="Times New Roman" w:cs="Calibri Light" w:asciiTheme="majorAscii" w:hAnsiTheme="majorAscii" w:cstheme="majorAscii"/>
                      <w:lang w:eastAsia="en-GB"/>
                    </w:rPr>
                    <w:t xml:space="preserve"> </w:t>
                  </w:r>
                  <w:r w:rsidRPr="124457FF" w:rsidR="0130AE4E">
                    <w:rPr>
                      <w:rFonts w:ascii="Calibri Light" w:hAnsi="Calibri Light" w:eastAsia="Times New Roman" w:cs="Calibri Light" w:asciiTheme="majorAscii" w:hAnsiTheme="majorAscii" w:cstheme="majorAscii"/>
                      <w:lang w:eastAsia="en-GB"/>
                    </w:rPr>
                    <w:t xml:space="preserve">beta version </w:t>
                  </w:r>
                  <w:r w:rsidRPr="124457FF" w:rsidR="40A501BB">
                    <w:rPr>
                      <w:rFonts w:ascii="Calibri Light" w:hAnsi="Calibri Light" w:eastAsia="Times New Roman" w:cs="Calibri Light" w:asciiTheme="majorAscii" w:hAnsiTheme="majorAscii" w:cstheme="majorAscii"/>
                      <w:lang w:eastAsia="en-GB"/>
                    </w:rPr>
                    <w:t xml:space="preserve">SET </w:t>
                  </w:r>
                  <w:r w:rsidRPr="124457FF" w:rsidR="38317D22">
                    <w:rPr>
                      <w:rFonts w:ascii="Calibri Light" w:hAnsi="Calibri Light" w:eastAsia="Times New Roman" w:cs="Calibri Light" w:asciiTheme="majorAscii" w:hAnsiTheme="majorAscii" w:cstheme="majorAscii"/>
                      <w:lang w:eastAsia="en-GB"/>
                    </w:rPr>
                    <w:t>toolkit</w:t>
                  </w:r>
                  <w:r w:rsidRPr="124457FF" w:rsidR="1DB3FE0D">
                    <w:rPr>
                      <w:rFonts w:ascii="Calibri Light" w:hAnsi="Calibri Light" w:eastAsia="Times New Roman" w:cs="Calibri Light" w:asciiTheme="majorAscii" w:hAnsiTheme="majorAscii" w:cstheme="majorAscii"/>
                      <w:lang w:eastAsia="en-GB"/>
                    </w:rPr>
                    <w:t xml:space="preserve">. </w:t>
                  </w:r>
                  <w:r w:rsidRPr="124457FF" w:rsidR="39D9757A">
                    <w:rPr>
                      <w:rFonts w:ascii="Calibri Light" w:hAnsi="Calibri Light" w:eastAsia="Times New Roman" w:cs="Calibri Light" w:asciiTheme="majorAscii" w:hAnsiTheme="majorAscii" w:cstheme="majorAscii"/>
                      <w:lang w:eastAsia="en-GB"/>
                    </w:rPr>
                    <w:t>T</w:t>
                  </w:r>
                  <w:r w:rsidRPr="124457FF" w:rsidR="64CFE2DA">
                    <w:rPr>
                      <w:rFonts w:ascii="Calibri Light" w:hAnsi="Calibri Light" w:eastAsia="Times New Roman" w:cs="Calibri Light" w:asciiTheme="majorAscii" w:hAnsiTheme="majorAscii" w:cstheme="majorAscii"/>
                      <w:lang w:eastAsia="en-GB"/>
                    </w:rPr>
                    <w:t xml:space="preserve">he toolkit will </w:t>
                  </w:r>
                  <w:r w:rsidRPr="124457FF" w:rsidR="6150B269">
                    <w:rPr>
                      <w:rFonts w:ascii="Calibri Light" w:hAnsi="Calibri Light" w:eastAsia="Times New Roman" w:cs="Calibri Light" w:asciiTheme="majorAscii" w:hAnsiTheme="majorAscii" w:cstheme="majorAscii"/>
                      <w:lang w:eastAsia="en-GB"/>
                    </w:rPr>
                    <w:t>aim to</w:t>
                  </w:r>
                  <w:r w:rsidRPr="124457FF" w:rsidR="5EEA9A6C">
                    <w:rPr>
                      <w:rFonts w:ascii="Calibri Light" w:hAnsi="Calibri Light" w:eastAsia="Times New Roman" w:cs="Calibri Light" w:asciiTheme="majorAscii" w:hAnsiTheme="majorAscii" w:cstheme="majorAscii"/>
                      <w:lang w:eastAsia="en-GB"/>
                    </w:rPr>
                    <w:t xml:space="preserve"> </w:t>
                  </w:r>
                  <w:r w:rsidRPr="124457FF" w:rsidR="6150B269">
                    <w:rPr>
                      <w:rFonts w:ascii="Calibri Light" w:hAnsi="Calibri Light" w:eastAsia="Times New Roman" w:cs="Calibri Light" w:asciiTheme="majorAscii" w:hAnsiTheme="majorAscii" w:cstheme="majorAscii"/>
                      <w:lang w:eastAsia="en-GB"/>
                    </w:rPr>
                    <w:t>updat</w:t>
                  </w:r>
                  <w:r w:rsidRPr="124457FF" w:rsidR="346AC46A">
                    <w:rPr>
                      <w:rFonts w:ascii="Calibri Light" w:hAnsi="Calibri Light" w:eastAsia="Times New Roman" w:cs="Calibri Light" w:asciiTheme="majorAscii" w:hAnsiTheme="majorAscii" w:cstheme="majorAscii"/>
                      <w:lang w:eastAsia="en-GB"/>
                    </w:rPr>
                    <w:t>e</w:t>
                  </w:r>
                  <w:r w:rsidRPr="124457FF" w:rsidR="0AED59CE">
                    <w:rPr>
                      <w:rFonts w:ascii="Calibri Light" w:hAnsi="Calibri Light" w:eastAsia="Times New Roman" w:cs="Calibri Light" w:asciiTheme="majorAscii" w:hAnsiTheme="majorAscii" w:cstheme="majorAscii"/>
                      <w:lang w:eastAsia="en-GB"/>
                    </w:rPr>
                    <w:t xml:space="preserve"> </w:t>
                  </w:r>
                  <w:r w:rsidRPr="124457FF" w:rsidR="6150B269">
                    <w:rPr>
                      <w:rFonts w:ascii="Calibri Light" w:hAnsi="Calibri Light" w:eastAsia="Times New Roman" w:cs="Calibri Light" w:asciiTheme="majorAscii" w:hAnsiTheme="majorAscii" w:cstheme="majorAscii"/>
                      <w:lang w:eastAsia="en-GB"/>
                    </w:rPr>
                    <w:t>the</w:t>
                  </w:r>
                  <w:r w:rsidRPr="124457FF" w:rsidR="11B64ED4">
                    <w:rPr>
                      <w:rFonts w:ascii="Calibri Light" w:hAnsi="Calibri Light" w:eastAsia="Times New Roman" w:cs="Calibri Light" w:asciiTheme="majorAscii" w:hAnsiTheme="majorAscii" w:cstheme="majorAscii"/>
                      <w:lang w:eastAsia="en-GB"/>
                    </w:rPr>
                    <w:t xml:space="preserve"> 1998</w:t>
                  </w:r>
                  <w:r w:rsidRPr="124457FF" w:rsidR="6150B269">
                    <w:rPr>
                      <w:rFonts w:ascii="Calibri Light" w:hAnsi="Calibri Light" w:eastAsia="Times New Roman" w:cs="Calibri Light" w:asciiTheme="majorAscii" w:hAnsiTheme="majorAscii" w:cstheme="majorAscii"/>
                      <w:lang w:eastAsia="en-GB"/>
                    </w:rPr>
                    <w:t xml:space="preserve"> </w:t>
                  </w:r>
                  <w:hyperlink r:id="R5e2ca47a94a34f8c">
                    <w:r w:rsidRPr="124457FF" w:rsidR="6150B269">
                      <w:rPr>
                        <w:rStyle w:val="Hyperlink"/>
                        <w:rFonts w:ascii="Calibri Light" w:hAnsi="Calibri Light" w:eastAsia="Times New Roman" w:cs="Calibri Light" w:asciiTheme="majorAscii" w:hAnsiTheme="majorAscii" w:cstheme="majorAscii"/>
                        <w:lang w:eastAsia="en-GB"/>
                      </w:rPr>
                      <w:t>Evaluation Cookbook</w:t>
                    </w:r>
                  </w:hyperlink>
                  <w:r w:rsidR="10A01264">
                    <w:rPr/>
                    <w:t>.</w:t>
                  </w:r>
                </w:p>
              </w:tc>
              <w:tc>
                <w:tcPr>
                  <w:tcW w:w="1964" w:type="dxa"/>
                  <w:tcMar/>
                </w:tcPr>
                <w:p w:rsidR="009F42F5" w:rsidP="124457FF" w:rsidRDefault="009F42F5" w14:paraId="4FD3388A" w14:textId="6717DB07">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09EBAFD4">
                    <w:rPr>
                      <w:rFonts w:ascii="Calibri Light" w:hAnsi="Calibri Light" w:eastAsia="Times New Roman" w:cs="Calibri Light" w:asciiTheme="majorAscii" w:hAnsiTheme="majorAscii" w:cstheme="majorAscii"/>
                      <w:lang w:eastAsia="en-GB"/>
                    </w:rPr>
                    <w:t>Student lead</w:t>
                  </w:r>
                  <w:r w:rsidRPr="124457FF" w:rsidR="0E837023">
                    <w:rPr>
                      <w:rFonts w:ascii="Calibri Light" w:hAnsi="Calibri Light" w:eastAsia="Times New Roman" w:cs="Calibri Light" w:asciiTheme="majorAscii" w:hAnsiTheme="majorAscii" w:cstheme="majorAscii"/>
                      <w:lang w:eastAsia="en-GB"/>
                    </w:rPr>
                    <w:t>s</w:t>
                  </w:r>
                  <w:r w:rsidRPr="124457FF" w:rsidR="1DB3FE0D">
                    <w:rPr>
                      <w:rFonts w:ascii="Calibri Light" w:hAnsi="Calibri Light" w:eastAsia="Times New Roman" w:cs="Calibri Light" w:asciiTheme="majorAscii" w:hAnsiTheme="majorAscii" w:cstheme="majorAscii"/>
                      <w:lang w:eastAsia="en-GB"/>
                    </w:rPr>
                    <w:t xml:space="preserve"> </w:t>
                  </w:r>
                  <w:r w:rsidRPr="124457FF" w:rsidR="479B551E">
                    <w:rPr>
                      <w:rFonts w:ascii="Calibri Light" w:hAnsi="Calibri Light" w:eastAsia="Times New Roman" w:cs="Calibri Light" w:asciiTheme="majorAscii" w:hAnsiTheme="majorAscii" w:cstheme="majorAscii"/>
                      <w:lang w:eastAsia="en-GB"/>
                    </w:rPr>
                    <w:t xml:space="preserve">with support from </w:t>
                  </w:r>
                  <w:r w:rsidRPr="124457FF" w:rsidR="280D5A11">
                    <w:rPr>
                      <w:rFonts w:ascii="Calibri Light" w:hAnsi="Calibri Light" w:eastAsia="Times New Roman" w:cs="Calibri Light" w:asciiTheme="majorAscii" w:hAnsiTheme="majorAscii" w:cstheme="majorAscii"/>
                      <w:lang w:eastAsia="en-GB"/>
                    </w:rPr>
                    <w:t>staff lead</w:t>
                  </w:r>
                  <w:r w:rsidRPr="124457FF" w:rsidR="5ABBA5B1">
                    <w:rPr>
                      <w:rFonts w:ascii="Calibri Light" w:hAnsi="Calibri Light" w:eastAsia="Times New Roman" w:cs="Calibri Light" w:asciiTheme="majorAscii" w:hAnsiTheme="majorAscii" w:cstheme="majorAscii"/>
                      <w:lang w:eastAsia="en-GB"/>
                    </w:rPr>
                    <w:t>s</w:t>
                  </w:r>
                </w:p>
              </w:tc>
            </w:tr>
            <w:tr w:rsidR="009F42F5" w:rsidTr="124457FF" w14:paraId="6F55B7F5" w14:textId="1E0EC0FB">
              <w:tc>
                <w:tcPr>
                  <w:tcW w:w="1429" w:type="dxa"/>
                  <w:tcMar/>
                </w:tcPr>
                <w:p w:rsidR="009F42F5" w:rsidP="00572C45" w:rsidRDefault="005B58B2" w14:paraId="14495DB8" w14:textId="0EA2DB63">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0</w:t>
                  </w:r>
                  <w:r w:rsidR="0064396D">
                    <w:rPr>
                      <w:rFonts w:eastAsia="Times New Roman" w:asciiTheme="majorHAnsi" w:hAnsiTheme="majorHAnsi" w:cstheme="majorHAnsi"/>
                      <w:lang w:eastAsia="en-GB"/>
                    </w:rPr>
                    <w:t>1.12.24</w:t>
                  </w:r>
                  <w:r>
                    <w:rPr>
                      <w:rFonts w:eastAsia="Times New Roman" w:asciiTheme="majorHAnsi" w:hAnsiTheme="majorHAnsi" w:cstheme="majorHAnsi"/>
                      <w:lang w:eastAsia="en-GB"/>
                    </w:rPr>
                    <w:t>-13.12.24</w:t>
                  </w:r>
                </w:p>
              </w:tc>
              <w:tc>
                <w:tcPr>
                  <w:tcW w:w="6111" w:type="dxa"/>
                  <w:tcMar/>
                </w:tcPr>
                <w:p w:rsidR="009F42F5" w:rsidP="124457FF" w:rsidRDefault="00DB53AD" w14:paraId="5D9D1C5B" w14:textId="2DEDE2FC"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5D5E798F">
                    <w:rPr>
                      <w:rFonts w:ascii="Calibri Light" w:hAnsi="Calibri Light" w:eastAsia="Times New Roman" w:cs="Calibri Light" w:asciiTheme="majorAscii" w:hAnsiTheme="majorAscii" w:cstheme="majorAscii"/>
                      <w:lang w:eastAsia="en-GB"/>
                    </w:rPr>
                    <w:t xml:space="preserve">Initial </w:t>
                  </w:r>
                  <w:r w:rsidRPr="124457FF" w:rsidR="013AED82">
                    <w:rPr>
                      <w:rFonts w:ascii="Calibri Light" w:hAnsi="Calibri Light" w:eastAsia="Times New Roman" w:cs="Calibri Light" w:asciiTheme="majorAscii" w:hAnsiTheme="majorAscii" w:cstheme="majorAscii"/>
                      <w:lang w:eastAsia="en-GB"/>
                    </w:rPr>
                    <w:t>testing</w:t>
                  </w:r>
                  <w:r w:rsidRPr="124457FF" w:rsidR="5D5E798F">
                    <w:rPr>
                      <w:rFonts w:ascii="Calibri Light" w:hAnsi="Calibri Light" w:eastAsia="Times New Roman" w:cs="Calibri Light" w:asciiTheme="majorAscii" w:hAnsiTheme="majorAscii" w:cstheme="majorAscii"/>
                      <w:lang w:eastAsia="en-GB"/>
                    </w:rPr>
                    <w:t xml:space="preserve"> of evaluation tools and c</w:t>
                  </w:r>
                  <w:r w:rsidRPr="124457FF" w:rsidR="51973743">
                    <w:rPr>
                      <w:rFonts w:ascii="Calibri Light" w:hAnsi="Calibri Light" w:eastAsia="Times New Roman" w:cs="Calibri Light" w:asciiTheme="majorAscii" w:hAnsiTheme="majorAscii" w:cstheme="majorAscii"/>
                      <w:lang w:eastAsia="en-GB"/>
                    </w:rPr>
                    <w:t xml:space="preserve">o-creation </w:t>
                  </w:r>
                  <w:r w:rsidRPr="124457FF" w:rsidR="24E6D13D">
                    <w:rPr>
                      <w:rFonts w:ascii="Calibri Light" w:hAnsi="Calibri Light" w:eastAsia="Times New Roman" w:cs="Calibri Light" w:asciiTheme="majorAscii" w:hAnsiTheme="majorAscii" w:cstheme="majorAscii"/>
                      <w:lang w:eastAsia="en-GB"/>
                    </w:rPr>
                    <w:t>of infographic</w:t>
                  </w:r>
                  <w:r w:rsidRPr="124457FF" w:rsidR="367F4B54">
                    <w:rPr>
                      <w:rFonts w:ascii="Calibri Light" w:hAnsi="Calibri Light" w:eastAsia="Times New Roman" w:cs="Calibri Light" w:asciiTheme="majorAscii" w:hAnsiTheme="majorAscii" w:cstheme="majorAscii"/>
                      <w:lang w:eastAsia="en-GB"/>
                    </w:rPr>
                    <w:t xml:space="preserve"> using learner journey mapping to capture </w:t>
                  </w:r>
                  <w:r w:rsidRPr="124457FF" w:rsidR="058F1FD7">
                    <w:rPr>
                      <w:rFonts w:ascii="Calibri Light" w:hAnsi="Calibri Light" w:eastAsia="Times New Roman" w:cs="Calibri Light" w:asciiTheme="majorAscii" w:hAnsiTheme="majorAscii" w:cstheme="majorAscii"/>
                      <w:lang w:eastAsia="en-GB"/>
                    </w:rPr>
                    <w:t>student</w:t>
                  </w:r>
                  <w:r w:rsidRPr="124457FF" w:rsidR="367F4B54">
                    <w:rPr>
                      <w:rFonts w:ascii="Calibri Light" w:hAnsi="Calibri Light" w:eastAsia="Times New Roman" w:cs="Calibri Light" w:asciiTheme="majorAscii" w:hAnsiTheme="majorAscii" w:cstheme="majorAscii"/>
                      <w:lang w:eastAsia="en-GB"/>
                    </w:rPr>
                    <w:t xml:space="preserve"> </w:t>
                  </w:r>
                  <w:r w:rsidRPr="124457FF" w:rsidR="367F4B54">
                    <w:rPr>
                      <w:rFonts w:ascii="Calibri Light" w:hAnsi="Calibri Light" w:eastAsia="Times New Roman" w:cs="Calibri Light" w:asciiTheme="majorAscii" w:hAnsiTheme="majorAscii" w:cstheme="majorAscii"/>
                      <w:lang w:eastAsia="en-GB"/>
                    </w:rPr>
                    <w:t>perception</w:t>
                  </w:r>
                  <w:r w:rsidRPr="124457FF" w:rsidR="367F4B54">
                    <w:rPr>
                      <w:rFonts w:ascii="Calibri Light" w:hAnsi="Calibri Light" w:eastAsia="Times New Roman" w:cs="Calibri Light" w:asciiTheme="majorAscii" w:hAnsiTheme="majorAscii" w:cstheme="majorAscii"/>
                      <w:lang w:eastAsia="en-GB"/>
                    </w:rPr>
                    <w:t xml:space="preserve"> of current and ideal experience of the</w:t>
                  </w:r>
                  <w:r w:rsidRPr="124457FF" w:rsidR="367F4B54">
                    <w:rPr>
                      <w:rFonts w:ascii="Calibri Light" w:hAnsi="Calibri Light" w:eastAsia="Times New Roman" w:cs="Calibri Light" w:asciiTheme="majorAscii" w:hAnsiTheme="majorAscii" w:cstheme="majorAscii"/>
                      <w:lang w:eastAsia="en-GB"/>
                    </w:rPr>
                    <w:t xml:space="preserve"> “feedback loop”</w:t>
                  </w:r>
                  <w:r w:rsidRPr="124457FF" w:rsidR="24E6D13D">
                    <w:rPr>
                      <w:rFonts w:ascii="Calibri Light" w:hAnsi="Calibri Light" w:eastAsia="Times New Roman" w:cs="Calibri Light" w:asciiTheme="majorAscii" w:hAnsiTheme="majorAscii" w:cstheme="majorAscii"/>
                      <w:lang w:eastAsia="en-GB"/>
                    </w:rPr>
                    <w:t xml:space="preserve"> </w:t>
                  </w:r>
                  <w:r w:rsidRPr="124457FF" w:rsidR="3ABDB383">
                    <w:rPr>
                      <w:rFonts w:ascii="Calibri Light" w:hAnsi="Calibri Light" w:eastAsia="Times New Roman" w:cs="Calibri Light" w:asciiTheme="majorAscii" w:hAnsiTheme="majorAscii" w:cstheme="majorAscii"/>
                      <w:lang w:eastAsia="en-GB"/>
                    </w:rPr>
                    <w:t xml:space="preserve">through a </w:t>
                  </w:r>
                  <w:r w:rsidRPr="124457FF" w:rsidR="10A71FE2">
                    <w:rPr>
                      <w:rFonts w:ascii="Calibri Light" w:hAnsi="Calibri Light" w:eastAsia="Times New Roman" w:cs="Calibri Light" w:asciiTheme="majorAscii" w:hAnsiTheme="majorAscii" w:cstheme="majorAscii"/>
                      <w:lang w:eastAsia="en-GB"/>
                    </w:rPr>
                    <w:t>1.5-</w:t>
                  </w:r>
                  <w:r w:rsidRPr="124457FF" w:rsidR="338715BA">
                    <w:rPr>
                      <w:rFonts w:ascii="Calibri Light" w:hAnsi="Calibri Light" w:eastAsia="Times New Roman" w:cs="Calibri Light" w:asciiTheme="majorAscii" w:hAnsiTheme="majorAscii" w:cstheme="majorAscii"/>
                      <w:lang w:eastAsia="en-GB"/>
                    </w:rPr>
                    <w:t>hour</w:t>
                  </w:r>
                  <w:r w:rsidRPr="124457FF" w:rsidR="192325E1">
                    <w:rPr>
                      <w:rFonts w:ascii="Calibri Light" w:hAnsi="Calibri Light" w:eastAsia="Times New Roman" w:cs="Calibri Light" w:asciiTheme="majorAscii" w:hAnsiTheme="majorAscii" w:cstheme="majorAscii"/>
                      <w:lang w:eastAsia="en-GB"/>
                    </w:rPr>
                    <w:t xml:space="preserve"> </w:t>
                  </w:r>
                  <w:r w:rsidRPr="124457FF" w:rsidR="38E5FE84">
                    <w:rPr>
                      <w:rFonts w:ascii="Calibri Light" w:hAnsi="Calibri Light" w:eastAsia="Times New Roman" w:cs="Calibri Light" w:asciiTheme="majorAscii" w:hAnsiTheme="majorAscii" w:cstheme="majorAscii"/>
                      <w:lang w:eastAsia="en-GB"/>
                    </w:rPr>
                    <w:t>student</w:t>
                  </w:r>
                  <w:r w:rsidRPr="124457FF" w:rsidR="0E5651B7">
                    <w:rPr>
                      <w:rFonts w:ascii="Calibri Light" w:hAnsi="Calibri Light" w:eastAsia="Times New Roman" w:cs="Calibri Light" w:asciiTheme="majorAscii" w:hAnsiTheme="majorAscii" w:cstheme="majorAscii"/>
                      <w:lang w:eastAsia="en-GB"/>
                    </w:rPr>
                    <w:t>-facing</w:t>
                  </w:r>
                  <w:r w:rsidRPr="124457FF" w:rsidR="38E5FE84">
                    <w:rPr>
                      <w:rFonts w:ascii="Calibri Light" w:hAnsi="Calibri Light" w:eastAsia="Times New Roman" w:cs="Calibri Light" w:asciiTheme="majorAscii" w:hAnsiTheme="majorAscii" w:cstheme="majorAscii"/>
                      <w:lang w:eastAsia="en-GB"/>
                    </w:rPr>
                    <w:t xml:space="preserve"> </w:t>
                  </w:r>
                  <w:r w:rsidRPr="124457FF" w:rsidR="5D5E798F">
                    <w:rPr>
                      <w:rFonts w:ascii="Calibri Light" w:hAnsi="Calibri Light" w:eastAsia="Times New Roman" w:cs="Calibri Light" w:asciiTheme="majorAscii" w:hAnsiTheme="majorAscii" w:cstheme="majorAscii"/>
                      <w:lang w:eastAsia="en-GB"/>
                    </w:rPr>
                    <w:t xml:space="preserve">world café style </w:t>
                  </w:r>
                  <w:r w:rsidRPr="124457FF" w:rsidR="6F42BEE3">
                    <w:rPr>
                      <w:rFonts w:ascii="Calibri Light" w:hAnsi="Calibri Light" w:eastAsia="Times New Roman" w:cs="Calibri Light" w:asciiTheme="majorAscii" w:hAnsiTheme="majorAscii" w:cstheme="majorAscii"/>
                      <w:lang w:eastAsia="en-GB"/>
                    </w:rPr>
                    <w:t>workshop</w:t>
                  </w:r>
                  <w:r w:rsidRPr="124457FF" w:rsidR="058F1FD7">
                    <w:rPr>
                      <w:rFonts w:ascii="Calibri Light" w:hAnsi="Calibri Light" w:eastAsia="Times New Roman" w:cs="Calibri Light" w:asciiTheme="majorAscii" w:hAnsiTheme="majorAscii" w:cstheme="majorAscii"/>
                      <w:lang w:eastAsia="en-GB"/>
                    </w:rPr>
                    <w:t>.</w:t>
                  </w:r>
                  <w:r w:rsidRPr="124457FF" w:rsidR="6988E7B9">
                    <w:rPr>
                      <w:rFonts w:ascii="Calibri Light" w:hAnsi="Calibri Light" w:eastAsia="Times New Roman" w:cs="Calibri Light" w:asciiTheme="majorAscii" w:hAnsiTheme="majorAscii" w:cstheme="majorAscii"/>
                      <w:lang w:eastAsia="en-GB"/>
                    </w:rPr>
                    <w:t xml:space="preserve"> </w:t>
                  </w:r>
                  <w:r w:rsidRPr="124457FF" w:rsidR="37B1629F">
                    <w:rPr>
                      <w:rFonts w:ascii="Calibri Light" w:hAnsi="Calibri Light" w:eastAsia="Times New Roman" w:cs="Calibri Light" w:asciiTheme="majorAscii" w:hAnsiTheme="majorAscii" w:cstheme="majorAscii"/>
                      <w:lang w:eastAsia="en-GB"/>
                    </w:rPr>
                    <w:t>Sampling</w:t>
                  </w:r>
                  <w:r w:rsidRPr="124457FF" w:rsidR="1B55C99F">
                    <w:rPr>
                      <w:rFonts w:ascii="Calibri Light" w:hAnsi="Calibri Light" w:eastAsia="Times New Roman" w:cs="Calibri Light" w:asciiTheme="majorAscii" w:hAnsiTheme="majorAscii" w:cstheme="majorAscii"/>
                      <w:lang w:eastAsia="en-GB"/>
                    </w:rPr>
                    <w:t xml:space="preserve"> </w:t>
                  </w:r>
                  <w:r w:rsidRPr="124457FF" w:rsidR="37B1629F">
                    <w:rPr>
                      <w:rFonts w:ascii="Calibri Light" w:hAnsi="Calibri Light" w:eastAsia="Times New Roman" w:cs="Calibri Light" w:asciiTheme="majorAscii" w:hAnsiTheme="majorAscii" w:cstheme="majorAscii"/>
                      <w:lang w:eastAsia="en-GB"/>
                    </w:rPr>
                    <w:t>of</w:t>
                  </w:r>
                  <w:r w:rsidRPr="124457FF" w:rsidR="0E5651B7">
                    <w:rPr>
                      <w:rFonts w:ascii="Calibri Light" w:hAnsi="Calibri Light" w:eastAsia="Times New Roman" w:cs="Calibri Light" w:asciiTheme="majorAscii" w:hAnsiTheme="majorAscii" w:cstheme="majorAscii"/>
                      <w:lang w:eastAsia="en-GB"/>
                    </w:rPr>
                    <w:t xml:space="preserve"> student</w:t>
                  </w:r>
                  <w:r w:rsidRPr="124457FF" w:rsidR="37B1629F">
                    <w:rPr>
                      <w:rFonts w:ascii="Calibri Light" w:hAnsi="Calibri Light" w:eastAsia="Times New Roman" w:cs="Calibri Light" w:asciiTheme="majorAscii" w:hAnsiTheme="majorAscii" w:cstheme="majorAscii"/>
                      <w:lang w:eastAsia="en-GB"/>
                    </w:rPr>
                    <w:t xml:space="preserve"> </w:t>
                  </w:r>
                  <w:r w:rsidRPr="124457FF" w:rsidR="058F1FD7">
                    <w:rPr>
                      <w:rFonts w:ascii="Calibri Light" w:hAnsi="Calibri Light" w:eastAsia="Times New Roman" w:cs="Calibri Light" w:asciiTheme="majorAscii" w:hAnsiTheme="majorAscii" w:cstheme="majorAscii"/>
                      <w:lang w:eastAsia="en-GB"/>
                    </w:rPr>
                    <w:t xml:space="preserve">workshop </w:t>
                  </w:r>
                  <w:r w:rsidRPr="124457FF" w:rsidR="37B1629F">
                    <w:rPr>
                      <w:rFonts w:ascii="Calibri Light" w:hAnsi="Calibri Light" w:eastAsia="Times New Roman" w:cs="Calibri Light" w:asciiTheme="majorAscii" w:hAnsiTheme="majorAscii" w:cstheme="majorAscii"/>
                      <w:lang w:eastAsia="en-GB"/>
                    </w:rPr>
                    <w:t xml:space="preserve">participants </w:t>
                  </w:r>
                  <w:r w:rsidRPr="124457FF" w:rsidR="1B55C99F">
                    <w:rPr>
                      <w:rFonts w:ascii="Calibri Light" w:hAnsi="Calibri Light" w:eastAsia="Times New Roman" w:cs="Calibri Light" w:asciiTheme="majorAscii" w:hAnsiTheme="majorAscii" w:cstheme="majorAscii"/>
                      <w:lang w:eastAsia="en-GB"/>
                    </w:rPr>
                    <w:t>will be</w:t>
                  </w:r>
                  <w:r w:rsidRPr="124457FF" w:rsidR="37B1629F">
                    <w:rPr>
                      <w:rFonts w:ascii="Calibri Light" w:hAnsi="Calibri Light" w:eastAsia="Times New Roman" w:cs="Calibri Light" w:asciiTheme="majorAscii" w:hAnsiTheme="majorAscii" w:cstheme="majorAscii"/>
                      <w:lang w:eastAsia="en-GB"/>
                    </w:rPr>
                    <w:t xml:space="preserve"> across courses.</w:t>
                  </w:r>
                  <w:r w:rsidRPr="124457FF" w:rsidR="01CB9302">
                    <w:rPr>
                      <w:rFonts w:ascii="Calibri Light" w:hAnsi="Calibri Light" w:eastAsia="Times New Roman" w:cs="Calibri Light" w:asciiTheme="majorAscii" w:hAnsiTheme="majorAscii" w:cstheme="majorAscii"/>
                      <w:lang w:eastAsia="en-GB"/>
                    </w:rPr>
                    <w:t xml:space="preserve"> Student leads will co-design and</w:t>
                  </w:r>
                  <w:r w:rsidRPr="124457FF" w:rsidR="28AD2C05">
                    <w:rPr>
                      <w:rFonts w:ascii="Calibri Light" w:hAnsi="Calibri Light" w:eastAsia="Times New Roman" w:cs="Calibri Light" w:asciiTheme="majorAscii" w:hAnsiTheme="majorAscii" w:cstheme="majorAscii"/>
                      <w:lang w:eastAsia="en-GB"/>
                    </w:rPr>
                    <w:t xml:space="preserve"> </w:t>
                  </w:r>
                  <w:r w:rsidRPr="124457FF" w:rsidR="01CB9302">
                    <w:rPr>
                      <w:rFonts w:ascii="Calibri Light" w:hAnsi="Calibri Light" w:eastAsia="Times New Roman" w:cs="Calibri Light" w:asciiTheme="majorAscii" w:hAnsiTheme="majorAscii" w:cstheme="majorAscii"/>
                      <w:lang w:eastAsia="en-GB"/>
                    </w:rPr>
                    <w:t>facilitate</w:t>
                  </w:r>
                  <w:r w:rsidRPr="124457FF" w:rsidR="01CB9302">
                    <w:rPr>
                      <w:rFonts w:ascii="Calibri Light" w:hAnsi="Calibri Light" w:eastAsia="Times New Roman" w:cs="Calibri Light" w:asciiTheme="majorAscii" w:hAnsiTheme="majorAscii" w:cstheme="majorAscii"/>
                      <w:lang w:eastAsia="en-GB"/>
                    </w:rPr>
                    <w:t xml:space="preserve"> the </w:t>
                  </w:r>
                  <w:r w:rsidRPr="124457FF" w:rsidR="7BCB6F12">
                    <w:rPr>
                      <w:rFonts w:ascii="Calibri Light" w:hAnsi="Calibri Light" w:eastAsia="Times New Roman" w:cs="Calibri Light" w:asciiTheme="majorAscii" w:hAnsiTheme="majorAscii" w:cstheme="majorAscii"/>
                      <w:lang w:eastAsia="en-GB"/>
                    </w:rPr>
                    <w:t xml:space="preserve">student-facing </w:t>
                  </w:r>
                  <w:r w:rsidRPr="124457FF" w:rsidR="4DE6A7BF">
                    <w:rPr>
                      <w:rFonts w:ascii="Calibri Light" w:hAnsi="Calibri Light" w:eastAsia="Times New Roman" w:cs="Calibri Light" w:asciiTheme="majorAscii" w:hAnsiTheme="majorAscii" w:cstheme="majorAscii"/>
                      <w:lang w:eastAsia="en-GB"/>
                    </w:rPr>
                    <w:t>workshop</w:t>
                  </w:r>
                  <w:r w:rsidRPr="124457FF" w:rsidR="4DE6A7BF">
                    <w:rPr>
                      <w:rFonts w:ascii="Calibri Light" w:hAnsi="Calibri Light" w:eastAsia="Times New Roman" w:cs="Calibri Light" w:asciiTheme="majorAscii" w:hAnsiTheme="majorAscii" w:cstheme="majorAscii"/>
                      <w:lang w:eastAsia="en-GB"/>
                    </w:rPr>
                    <w:t xml:space="preserve"> as well as </w:t>
                  </w:r>
                  <w:r w:rsidRPr="124457FF" w:rsidR="3BCA523A">
                    <w:rPr>
                      <w:rFonts w:ascii="Calibri Light" w:hAnsi="Calibri Light" w:eastAsia="Times New Roman" w:cs="Calibri Light" w:asciiTheme="majorAscii" w:hAnsiTheme="majorAscii" w:cstheme="majorAscii"/>
                      <w:lang w:eastAsia="en-GB"/>
                    </w:rPr>
                    <w:t xml:space="preserve">lead on </w:t>
                  </w:r>
                  <w:r w:rsidRPr="124457FF" w:rsidR="48AE56DE">
                    <w:rPr>
                      <w:rFonts w:ascii="Calibri Light" w:hAnsi="Calibri Light" w:eastAsia="Times New Roman" w:cs="Calibri Light" w:asciiTheme="majorAscii" w:hAnsiTheme="majorAscii" w:cstheme="majorAscii"/>
                      <w:lang w:eastAsia="en-GB"/>
                    </w:rPr>
                    <w:t>the analysis of data</w:t>
                  </w:r>
                  <w:r w:rsidRPr="124457FF" w:rsidR="1060D3D0">
                    <w:rPr>
                      <w:rFonts w:ascii="Calibri Light" w:hAnsi="Calibri Light" w:eastAsia="Times New Roman" w:cs="Calibri Light" w:asciiTheme="majorAscii" w:hAnsiTheme="majorAscii" w:cstheme="majorAscii"/>
                      <w:lang w:eastAsia="en-GB"/>
                    </w:rPr>
                    <w:t xml:space="preserve"> and generation of outputs from the workshop.</w:t>
                  </w:r>
                </w:p>
              </w:tc>
              <w:tc>
                <w:tcPr>
                  <w:tcW w:w="1964" w:type="dxa"/>
                  <w:tcMar/>
                </w:tcPr>
                <w:p w:rsidR="009F42F5" w:rsidP="124457FF" w:rsidRDefault="0023316B" w14:paraId="370E2EDB" w14:textId="2CDD06BB">
                  <w:pPr>
                    <w:spacing w:line="276" w:lineRule="auto"/>
                    <w:textAlignment w:val="baseline"/>
                    <w:rPr>
                      <w:rFonts w:ascii="Calibri Light" w:hAnsi="Calibri Light" w:eastAsia="Times New Roman" w:cs="" w:asciiTheme="majorAscii" w:hAnsiTheme="majorAscii" w:cstheme="majorBidi"/>
                      <w:lang w:eastAsia="en-GB"/>
                    </w:rPr>
                  </w:pPr>
                  <w:r w:rsidRPr="124457FF" w:rsidR="34192327">
                    <w:rPr>
                      <w:rFonts w:ascii="Calibri Light" w:hAnsi="Calibri Light" w:eastAsia="Times New Roman" w:cs="" w:asciiTheme="majorAscii" w:hAnsiTheme="majorAscii" w:cstheme="majorBidi"/>
                      <w:lang w:eastAsia="en-GB"/>
                    </w:rPr>
                    <w:t>S</w:t>
                  </w:r>
                  <w:r w:rsidRPr="124457FF" w:rsidR="1569BAD9">
                    <w:rPr>
                      <w:rFonts w:ascii="Calibri Light" w:hAnsi="Calibri Light" w:eastAsia="Times New Roman" w:cs="" w:asciiTheme="majorAscii" w:hAnsiTheme="majorAscii" w:cstheme="majorBidi"/>
                      <w:lang w:eastAsia="en-GB"/>
                    </w:rPr>
                    <w:t>tudent le</w:t>
                  </w:r>
                  <w:r w:rsidRPr="124457FF" w:rsidR="34192327">
                    <w:rPr>
                      <w:rFonts w:ascii="Calibri Light" w:hAnsi="Calibri Light" w:eastAsia="Times New Roman" w:cs="" w:asciiTheme="majorAscii" w:hAnsiTheme="majorAscii" w:cstheme="majorBidi"/>
                      <w:lang w:eastAsia="en-GB"/>
                    </w:rPr>
                    <w:t>ad</w:t>
                  </w:r>
                  <w:r w:rsidRPr="124457FF" w:rsidR="1569BAD9">
                    <w:rPr>
                      <w:rFonts w:ascii="Calibri Light" w:hAnsi="Calibri Light" w:eastAsia="Times New Roman" w:cs="" w:asciiTheme="majorAscii" w:hAnsiTheme="majorAscii" w:cstheme="majorBidi"/>
                      <w:lang w:eastAsia="en-GB"/>
                    </w:rPr>
                    <w:t xml:space="preserve">s </w:t>
                  </w:r>
                  <w:r w:rsidRPr="124457FF" w:rsidR="6D13991C">
                    <w:rPr>
                      <w:rFonts w:ascii="Calibri Light" w:hAnsi="Calibri Light" w:eastAsia="Times New Roman" w:cs="" w:asciiTheme="majorAscii" w:hAnsiTheme="majorAscii" w:cstheme="majorBidi"/>
                      <w:lang w:eastAsia="en-GB"/>
                    </w:rPr>
                    <w:t xml:space="preserve">to </w:t>
                  </w:r>
                  <w:r w:rsidRPr="124457FF" w:rsidR="6D13991C">
                    <w:rPr>
                      <w:rFonts w:ascii="Calibri Light" w:hAnsi="Calibri Light" w:eastAsia="Times New Roman" w:cs="" w:asciiTheme="majorAscii" w:hAnsiTheme="majorAscii" w:cstheme="majorBidi"/>
                      <w:lang w:eastAsia="en-GB"/>
                    </w:rPr>
                    <w:t>facilita</w:t>
                  </w:r>
                  <w:r w:rsidRPr="124457FF" w:rsidR="6D13991C">
                    <w:rPr>
                      <w:rFonts w:ascii="Calibri Light" w:hAnsi="Calibri Light" w:eastAsia="Times New Roman" w:cs="" w:asciiTheme="majorAscii" w:hAnsiTheme="majorAscii" w:cstheme="majorBidi"/>
                      <w:lang w:eastAsia="en-GB"/>
                    </w:rPr>
                    <w:t>te</w:t>
                  </w:r>
                  <w:r w:rsidRPr="124457FF" w:rsidR="6D13991C">
                    <w:rPr>
                      <w:rFonts w:ascii="Calibri Light" w:hAnsi="Calibri Light" w:eastAsia="Times New Roman" w:cs="" w:asciiTheme="majorAscii" w:hAnsiTheme="majorAscii" w:cstheme="majorBidi"/>
                      <w:lang w:eastAsia="en-GB"/>
                    </w:rPr>
                    <w:t xml:space="preserve"> and generate outcomes </w:t>
                  </w:r>
                  <w:r w:rsidRPr="124457FF" w:rsidR="1569BAD9">
                    <w:rPr>
                      <w:rFonts w:ascii="Calibri Light" w:hAnsi="Calibri Light" w:eastAsia="Times New Roman" w:cs="" w:asciiTheme="majorAscii" w:hAnsiTheme="majorAscii" w:cstheme="majorBidi"/>
                      <w:lang w:eastAsia="en-GB"/>
                    </w:rPr>
                    <w:t xml:space="preserve">with staff support and </w:t>
                  </w:r>
                  <w:r w:rsidRPr="124457FF" w:rsidR="34192327">
                    <w:rPr>
                      <w:rFonts w:ascii="Calibri Light" w:hAnsi="Calibri Light" w:eastAsia="Times New Roman" w:cs="" w:asciiTheme="majorAscii" w:hAnsiTheme="majorAscii" w:cstheme="majorBidi"/>
                      <w:lang w:eastAsia="en-GB"/>
                    </w:rPr>
                    <w:t xml:space="preserve">management of </w:t>
                  </w:r>
                  <w:r w:rsidRPr="124457FF" w:rsidR="1569BAD9">
                    <w:rPr>
                      <w:rFonts w:ascii="Calibri Light" w:hAnsi="Calibri Light" w:eastAsia="Times New Roman" w:cs="" w:asciiTheme="majorAscii" w:hAnsiTheme="majorAscii" w:cstheme="majorBidi"/>
                      <w:lang w:eastAsia="en-GB"/>
                    </w:rPr>
                    <w:t>logistics</w:t>
                  </w:r>
                  <w:r w:rsidRPr="124457FF" w:rsidR="34192327">
                    <w:rPr>
                      <w:rFonts w:ascii="Calibri Light" w:hAnsi="Calibri Light" w:eastAsia="Times New Roman" w:cs="" w:asciiTheme="majorAscii" w:hAnsiTheme="majorAscii" w:cstheme="majorBidi"/>
                      <w:lang w:eastAsia="en-GB"/>
                    </w:rPr>
                    <w:t xml:space="preserve"> if appropriate</w:t>
                  </w:r>
                  <w:r w:rsidRPr="124457FF" w:rsidR="42CB9741">
                    <w:rPr>
                      <w:rFonts w:ascii="Calibri Light" w:hAnsi="Calibri Light" w:eastAsia="Times New Roman" w:cs="" w:asciiTheme="majorAscii" w:hAnsiTheme="majorAscii" w:cstheme="majorBidi"/>
                      <w:lang w:eastAsia="en-GB"/>
                    </w:rPr>
                    <w:t xml:space="preserve"> </w:t>
                  </w:r>
                </w:p>
              </w:tc>
            </w:tr>
            <w:tr w:rsidR="009F42F5" w:rsidTr="124457FF" w14:paraId="55D53420" w14:textId="446BCA27">
              <w:tc>
                <w:tcPr>
                  <w:tcW w:w="1429" w:type="dxa"/>
                  <w:tcMar/>
                </w:tcPr>
                <w:p w:rsidR="009F42F5" w:rsidP="00572C45" w:rsidRDefault="007D06A0" w14:paraId="3E873F88" w14:textId="5EB2210B">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06.01.25-1</w:t>
                  </w:r>
                  <w:r w:rsidR="00B34563">
                    <w:rPr>
                      <w:rFonts w:eastAsia="Times New Roman" w:asciiTheme="majorHAnsi" w:hAnsiTheme="majorHAnsi" w:cstheme="majorHAnsi"/>
                      <w:lang w:eastAsia="en-GB"/>
                    </w:rPr>
                    <w:t>2</w:t>
                  </w:r>
                  <w:r w:rsidR="00545D2B">
                    <w:rPr>
                      <w:rFonts w:eastAsia="Times New Roman" w:asciiTheme="majorHAnsi" w:hAnsiTheme="majorHAnsi" w:cstheme="majorHAnsi"/>
                      <w:lang w:eastAsia="en-GB"/>
                    </w:rPr>
                    <w:t>.</w:t>
                  </w:r>
                  <w:r>
                    <w:rPr>
                      <w:rFonts w:eastAsia="Times New Roman" w:asciiTheme="majorHAnsi" w:hAnsiTheme="majorHAnsi" w:cstheme="majorHAnsi"/>
                      <w:lang w:eastAsia="en-GB"/>
                    </w:rPr>
                    <w:t>04</w:t>
                  </w:r>
                  <w:r w:rsidR="00545D2B">
                    <w:rPr>
                      <w:rFonts w:eastAsia="Times New Roman" w:asciiTheme="majorHAnsi" w:hAnsiTheme="majorHAnsi" w:cstheme="majorHAnsi"/>
                      <w:lang w:eastAsia="en-GB"/>
                    </w:rPr>
                    <w:t>.</w:t>
                  </w:r>
                  <w:r>
                    <w:rPr>
                      <w:rFonts w:eastAsia="Times New Roman" w:asciiTheme="majorHAnsi" w:hAnsiTheme="majorHAnsi" w:cstheme="majorHAnsi"/>
                      <w:lang w:eastAsia="en-GB"/>
                    </w:rPr>
                    <w:t>25</w:t>
                  </w:r>
                </w:p>
              </w:tc>
              <w:tc>
                <w:tcPr>
                  <w:tcW w:w="6111" w:type="dxa"/>
                  <w:tcMar/>
                </w:tcPr>
                <w:p w:rsidR="009F42F5" w:rsidP="124457FF" w:rsidRDefault="009F42F5" w14:paraId="659D1255" w14:textId="59DD94B4"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09EBAFD4">
                    <w:rPr>
                      <w:rFonts w:ascii="Calibri Light" w:hAnsi="Calibri Light" w:eastAsia="Times New Roman" w:cs="Calibri Light" w:asciiTheme="majorAscii" w:hAnsiTheme="majorAscii" w:cstheme="majorAscii"/>
                      <w:lang w:eastAsia="en-GB"/>
                    </w:rPr>
                    <w:t xml:space="preserve">Piloting </w:t>
                  </w:r>
                  <w:r w:rsidRPr="124457FF" w:rsidR="153F1173">
                    <w:rPr>
                      <w:rFonts w:ascii="Calibri Light" w:hAnsi="Calibri Light" w:eastAsia="Times New Roman" w:cs="Calibri Light" w:asciiTheme="majorAscii" w:hAnsiTheme="majorAscii" w:cstheme="majorAscii"/>
                      <w:lang w:eastAsia="en-GB"/>
                    </w:rPr>
                    <w:t xml:space="preserve">and evaluation </w:t>
                  </w:r>
                  <w:r w:rsidRPr="124457FF" w:rsidR="09EBAFD4">
                    <w:rPr>
                      <w:rFonts w:ascii="Calibri Light" w:hAnsi="Calibri Light" w:eastAsia="Times New Roman" w:cs="Calibri Light" w:asciiTheme="majorAscii" w:hAnsiTheme="majorAscii" w:cstheme="majorAscii"/>
                      <w:lang w:eastAsia="en-GB"/>
                    </w:rPr>
                    <w:t xml:space="preserve">of </w:t>
                  </w:r>
                  <w:r w:rsidRPr="124457FF" w:rsidR="40D5DBE1">
                    <w:rPr>
                      <w:rFonts w:ascii="Calibri Light" w:hAnsi="Calibri Light" w:eastAsia="Times New Roman" w:cs="Calibri Light" w:asciiTheme="majorAscii" w:hAnsiTheme="majorAscii" w:cstheme="majorAscii"/>
                      <w:lang w:eastAsia="en-GB"/>
                    </w:rPr>
                    <w:t xml:space="preserve">beta version of </w:t>
                  </w:r>
                  <w:r w:rsidRPr="124457FF" w:rsidR="0B098738">
                    <w:rPr>
                      <w:rFonts w:ascii="Calibri Light" w:hAnsi="Calibri Light" w:eastAsia="Times New Roman" w:cs="Calibri Light" w:asciiTheme="majorAscii" w:hAnsiTheme="majorAscii" w:cstheme="majorAscii"/>
                      <w:lang w:eastAsia="en-GB"/>
                    </w:rPr>
                    <w:t xml:space="preserve">the </w:t>
                  </w:r>
                  <w:r w:rsidRPr="124457FF" w:rsidR="09EBAFD4">
                    <w:rPr>
                      <w:rFonts w:ascii="Calibri Light" w:hAnsi="Calibri Light" w:eastAsia="Times New Roman" w:cs="Calibri Light" w:asciiTheme="majorAscii" w:hAnsiTheme="majorAscii" w:cstheme="majorAscii"/>
                      <w:lang w:eastAsia="en-GB"/>
                    </w:rPr>
                    <w:t>toolkit</w:t>
                  </w:r>
                  <w:r w:rsidRPr="124457FF" w:rsidR="40A1A3F3">
                    <w:rPr>
                      <w:rFonts w:ascii="Calibri Light" w:hAnsi="Calibri Light" w:eastAsia="Times New Roman" w:cs="Calibri Light" w:asciiTheme="majorAscii" w:hAnsiTheme="majorAscii" w:cstheme="majorAscii"/>
                      <w:lang w:eastAsia="en-GB"/>
                    </w:rPr>
                    <w:t xml:space="preserve"> </w:t>
                  </w:r>
                  <w:r w:rsidRPr="124457FF" w:rsidR="09EBAFD4">
                    <w:rPr>
                      <w:rFonts w:ascii="Calibri Light" w:hAnsi="Calibri Light" w:eastAsia="Times New Roman" w:cs="Calibri Light" w:asciiTheme="majorAscii" w:hAnsiTheme="majorAscii" w:cstheme="majorAscii"/>
                      <w:lang w:eastAsia="en-GB"/>
                    </w:rPr>
                    <w:t xml:space="preserve">with staff and </w:t>
                  </w:r>
                  <w:r w:rsidRPr="124457FF" w:rsidR="34C01DDC">
                    <w:rPr>
                      <w:rFonts w:ascii="Calibri Light" w:hAnsi="Calibri Light" w:eastAsia="Times New Roman" w:cs="Calibri Light" w:asciiTheme="majorAscii" w:hAnsiTheme="majorAscii" w:cstheme="majorAscii"/>
                      <w:lang w:eastAsia="en-GB"/>
                    </w:rPr>
                    <w:t>students</w:t>
                  </w:r>
                  <w:r w:rsidRPr="124457FF" w:rsidR="09EBAFD4">
                    <w:rPr>
                      <w:rFonts w:ascii="Calibri Light" w:hAnsi="Calibri Light" w:eastAsia="Times New Roman" w:cs="Calibri Light" w:asciiTheme="majorAscii" w:hAnsiTheme="majorAscii" w:cstheme="majorAscii"/>
                      <w:lang w:eastAsia="en-GB"/>
                    </w:rPr>
                    <w:t xml:space="preserve"> in </w:t>
                  </w:r>
                  <w:r w:rsidRPr="124457FF" w:rsidR="2428AC47">
                    <w:rPr>
                      <w:rFonts w:ascii="Calibri Light" w:hAnsi="Calibri Light" w:eastAsia="Times New Roman" w:cs="Calibri Light" w:asciiTheme="majorAscii" w:hAnsiTheme="majorAscii" w:cstheme="majorAscii"/>
                      <w:lang w:eastAsia="en-GB"/>
                    </w:rPr>
                    <w:t xml:space="preserve">live </w:t>
                  </w:r>
                  <w:r w:rsidRPr="124457FF" w:rsidR="4F0C0647">
                    <w:rPr>
                      <w:rFonts w:ascii="Calibri Light" w:hAnsi="Calibri Light" w:eastAsia="Times New Roman" w:cs="Calibri Light" w:asciiTheme="majorAscii" w:hAnsiTheme="majorAscii" w:cstheme="majorAscii"/>
                      <w:lang w:eastAsia="en-GB"/>
                    </w:rPr>
                    <w:t>courses</w:t>
                  </w:r>
                  <w:r w:rsidRPr="124457FF" w:rsidR="58533A38">
                    <w:rPr>
                      <w:rFonts w:ascii="Calibri Light" w:hAnsi="Calibri Light" w:eastAsia="Times New Roman" w:cs="Calibri Light" w:asciiTheme="majorAscii" w:hAnsiTheme="majorAscii" w:cstheme="majorAscii"/>
                      <w:lang w:eastAsia="en-GB"/>
                    </w:rPr>
                    <w:t xml:space="preserve">. </w:t>
                  </w:r>
                  <w:r w:rsidRPr="124457FF" w:rsidR="36A86488">
                    <w:rPr>
                      <w:rFonts w:ascii="Calibri Light" w:hAnsi="Calibri Light" w:eastAsia="Times New Roman" w:cs="Calibri Light" w:asciiTheme="majorAscii" w:hAnsiTheme="majorAscii" w:cstheme="majorAscii"/>
                      <w:lang w:eastAsia="en-GB"/>
                    </w:rPr>
                    <w:t>Participating lecturers</w:t>
                  </w:r>
                  <w:r w:rsidRPr="124457FF" w:rsidR="44EC6C2F">
                    <w:rPr>
                      <w:rFonts w:ascii="Calibri Light" w:hAnsi="Calibri Light" w:eastAsia="Times New Roman" w:cs="Calibri Light" w:asciiTheme="majorAscii" w:hAnsiTheme="majorAscii" w:cstheme="majorAscii"/>
                      <w:lang w:eastAsia="en-GB"/>
                    </w:rPr>
                    <w:t>/courses</w:t>
                  </w:r>
                  <w:r w:rsidRPr="124457FF" w:rsidR="36A86488">
                    <w:rPr>
                      <w:rFonts w:ascii="Calibri Light" w:hAnsi="Calibri Light" w:eastAsia="Times New Roman" w:cs="Calibri Light" w:asciiTheme="majorAscii" w:hAnsiTheme="majorAscii" w:cstheme="majorAscii"/>
                      <w:lang w:eastAsia="en-GB"/>
                    </w:rPr>
                    <w:t xml:space="preserve"> will be recruited via Programme </w:t>
                  </w:r>
                  <w:r w:rsidRPr="124457FF" w:rsidR="5E352DF7">
                    <w:rPr>
                      <w:rFonts w:ascii="Calibri Light" w:hAnsi="Calibri Light" w:eastAsia="Times New Roman" w:cs="Calibri Light" w:asciiTheme="majorAscii" w:hAnsiTheme="majorAscii" w:cstheme="majorAscii"/>
                      <w:lang w:eastAsia="en-GB"/>
                    </w:rPr>
                    <w:t>F</w:t>
                  </w:r>
                  <w:r w:rsidRPr="124457FF" w:rsidR="36A86488">
                    <w:rPr>
                      <w:rFonts w:ascii="Calibri Light" w:hAnsi="Calibri Light" w:eastAsia="Times New Roman" w:cs="Calibri Light" w:asciiTheme="majorAscii" w:hAnsiTheme="majorAscii" w:cstheme="majorAscii"/>
                      <w:lang w:eastAsia="en-GB"/>
                    </w:rPr>
                    <w:t xml:space="preserve">orum, </w:t>
                  </w:r>
                  <w:r w:rsidRPr="124457FF" w:rsidR="5E352DF7">
                    <w:rPr>
                      <w:rFonts w:ascii="Calibri Light" w:hAnsi="Calibri Light" w:eastAsia="Times New Roman" w:cs="Calibri Light" w:asciiTheme="majorAscii" w:hAnsiTheme="majorAscii" w:cstheme="majorAscii"/>
                      <w:lang w:eastAsia="en-GB"/>
                    </w:rPr>
                    <w:t xml:space="preserve">PgCert HBE, monitoring committees as well as Education </w:t>
                  </w:r>
                  <w:r w:rsidRPr="124457FF" w:rsidR="5E352DF7">
                    <w:rPr>
                      <w:rFonts w:ascii="Calibri Light" w:hAnsi="Calibri Light" w:eastAsia="Times New Roman" w:cs="Calibri Light" w:asciiTheme="majorAscii" w:hAnsiTheme="majorAscii" w:cstheme="majorAscii"/>
                      <w:lang w:eastAsia="en-GB"/>
                    </w:rPr>
                    <w:t>newsletter</w:t>
                  </w:r>
                  <w:r w:rsidRPr="124457FF" w:rsidR="44EC6C2F">
                    <w:rPr>
                      <w:rFonts w:ascii="Calibri Light" w:hAnsi="Calibri Light" w:eastAsia="Times New Roman" w:cs="Calibri Light" w:asciiTheme="majorAscii" w:hAnsiTheme="majorAscii" w:cstheme="majorAscii"/>
                      <w:lang w:eastAsia="en-GB"/>
                    </w:rPr>
                    <w:t xml:space="preserve"> and</w:t>
                  </w:r>
                  <w:r w:rsidRPr="124457FF" w:rsidR="779739E7">
                    <w:rPr>
                      <w:rFonts w:ascii="Calibri Light" w:hAnsi="Calibri Light" w:eastAsia="Times New Roman" w:cs="Calibri Light" w:asciiTheme="majorAscii" w:hAnsiTheme="majorAscii" w:cstheme="majorAscii"/>
                      <w:lang w:eastAsia="en-GB"/>
                    </w:rPr>
                    <w:t xml:space="preserve"> through</w:t>
                  </w:r>
                  <w:r w:rsidRPr="124457FF" w:rsidR="44EC6C2F">
                    <w:rPr>
                      <w:rFonts w:ascii="Calibri Light" w:hAnsi="Calibri Light" w:eastAsia="Times New Roman" w:cs="Calibri Light" w:asciiTheme="majorAscii" w:hAnsiTheme="majorAscii" w:cstheme="majorAscii"/>
                      <w:lang w:eastAsia="en-GB"/>
                    </w:rPr>
                    <w:t xml:space="preserve"> s</w:t>
                  </w:r>
                  <w:r w:rsidRPr="124457FF" w:rsidR="77C6FBA0">
                    <w:rPr>
                      <w:rFonts w:ascii="Calibri Light" w:hAnsi="Calibri Light" w:eastAsia="Times New Roman" w:cs="Calibri Light" w:asciiTheme="majorAscii" w:hAnsiTheme="majorAscii" w:cstheme="majorAscii"/>
                      <w:lang w:eastAsia="en-GB"/>
                    </w:rPr>
                    <w:t xml:space="preserve">haring the toolkit </w:t>
                  </w:r>
                  <w:r w:rsidRPr="124457FF" w:rsidR="2B3C22FF">
                    <w:rPr>
                      <w:rFonts w:ascii="Calibri Light" w:hAnsi="Calibri Light" w:eastAsia="Times New Roman" w:cs="Calibri Light" w:asciiTheme="majorAscii" w:hAnsiTheme="majorAscii" w:cstheme="majorAscii"/>
                      <w:lang w:eastAsia="en-GB"/>
                    </w:rPr>
                    <w:t xml:space="preserve">and infographic </w:t>
                  </w:r>
                  <w:r w:rsidRPr="124457FF" w:rsidR="77C6FBA0">
                    <w:rPr>
                      <w:rFonts w:ascii="Calibri Light" w:hAnsi="Calibri Light" w:eastAsia="Times New Roman" w:cs="Calibri Light" w:asciiTheme="majorAscii" w:hAnsiTheme="majorAscii" w:cstheme="majorAscii"/>
                      <w:lang w:eastAsia="en-GB"/>
                    </w:rPr>
                    <w:t>via the Public Engagement Space</w:t>
                  </w:r>
                  <w:r w:rsidRPr="124457FF" w:rsidR="74328165">
                    <w:rPr>
                      <w:rFonts w:ascii="Calibri Light" w:hAnsi="Calibri Light" w:eastAsia="Times New Roman" w:cs="Calibri Light" w:asciiTheme="majorAscii" w:hAnsiTheme="majorAscii" w:cstheme="majorAscii"/>
                      <w:lang w:eastAsia="en-GB"/>
                    </w:rPr>
                    <w:t>.</w:t>
                  </w:r>
                  <w:r w:rsidRPr="124457FF" w:rsidR="552485B4">
                    <w:rPr>
                      <w:rFonts w:ascii="Calibri Light" w:hAnsi="Calibri Light" w:eastAsia="Times New Roman" w:cs="Calibri Light" w:asciiTheme="majorAscii" w:hAnsiTheme="majorAscii" w:cstheme="majorAscii"/>
                      <w:lang w:eastAsia="en-GB"/>
                    </w:rPr>
                    <w:t xml:space="preserve"> Participating lecturers and their students will be asked to </w:t>
                  </w:r>
                  <w:r w:rsidRPr="124457FF" w:rsidR="2B2183B4">
                    <w:rPr>
                      <w:rFonts w:ascii="Calibri Light" w:hAnsi="Calibri Light" w:eastAsia="Times New Roman" w:cs="Calibri Light" w:asciiTheme="majorAscii" w:hAnsiTheme="majorAscii" w:cstheme="majorAscii"/>
                      <w:lang w:eastAsia="en-GB"/>
                    </w:rPr>
                    <w:t xml:space="preserve">trial and </w:t>
                  </w:r>
                  <w:r w:rsidRPr="124457FF" w:rsidR="552485B4">
                    <w:rPr>
                      <w:rFonts w:ascii="Calibri Light" w:hAnsi="Calibri Light" w:eastAsia="Times New Roman" w:cs="Calibri Light" w:asciiTheme="majorAscii" w:hAnsiTheme="majorAscii" w:cstheme="majorAscii"/>
                      <w:lang w:eastAsia="en-GB"/>
                    </w:rPr>
                    <w:t xml:space="preserve">evaluate </w:t>
                  </w:r>
                  <w:r w:rsidRPr="124457FF" w:rsidR="2B2183B4">
                    <w:rPr>
                      <w:rFonts w:ascii="Calibri Light" w:hAnsi="Calibri Light" w:eastAsia="Times New Roman" w:cs="Calibri Light" w:asciiTheme="majorAscii" w:hAnsiTheme="majorAscii" w:cstheme="majorAscii"/>
                      <w:lang w:eastAsia="en-GB"/>
                    </w:rPr>
                    <w:t>different m</w:t>
                  </w:r>
                  <w:r w:rsidRPr="124457FF" w:rsidR="44DE6334">
                    <w:rPr>
                      <w:rFonts w:ascii="Calibri Light" w:hAnsi="Calibri Light" w:eastAsia="Times New Roman" w:cs="Calibri Light" w:asciiTheme="majorAscii" w:hAnsiTheme="majorAscii" w:cstheme="majorAscii"/>
                      <w:lang w:eastAsia="en-GB"/>
                    </w:rPr>
                    <w:t>ethods</w:t>
                  </w:r>
                  <w:r w:rsidRPr="124457FF" w:rsidR="552485B4">
                    <w:rPr>
                      <w:rFonts w:ascii="Calibri Light" w:hAnsi="Calibri Light" w:eastAsia="Times New Roman" w:cs="Calibri Light" w:asciiTheme="majorAscii" w:hAnsiTheme="majorAscii" w:cstheme="majorAscii"/>
                      <w:lang w:eastAsia="en-GB"/>
                    </w:rPr>
                    <w:t>.</w:t>
                  </w:r>
                  <w:r w:rsidRPr="124457FF" w:rsidR="77C6FBA0">
                    <w:rPr>
                      <w:rFonts w:ascii="Calibri Light" w:hAnsi="Calibri Light" w:eastAsia="Times New Roman" w:cs="Calibri Light" w:asciiTheme="majorAscii" w:hAnsiTheme="majorAscii" w:cstheme="majorAscii"/>
                      <w:lang w:eastAsia="en-GB"/>
                    </w:rPr>
                    <w:t xml:space="preserve"> </w:t>
                  </w:r>
                  <w:r w:rsidRPr="124457FF" w:rsidR="58ED1214">
                    <w:rPr>
                      <w:rFonts w:ascii="Calibri Light" w:hAnsi="Calibri Light" w:eastAsia="Times New Roman" w:cs="Calibri Light" w:asciiTheme="majorAscii" w:hAnsiTheme="majorAscii" w:cstheme="majorAscii"/>
                      <w:lang w:eastAsia="en-GB"/>
                    </w:rPr>
                    <w:t>Student</w:t>
                  </w:r>
                  <w:r w:rsidRPr="124457FF" w:rsidR="479B551E">
                    <w:rPr>
                      <w:rFonts w:ascii="Calibri Light" w:hAnsi="Calibri Light" w:eastAsia="Times New Roman" w:cs="Calibri Light" w:asciiTheme="majorAscii" w:hAnsiTheme="majorAscii" w:cstheme="majorAscii"/>
                      <w:lang w:eastAsia="en-GB"/>
                    </w:rPr>
                    <w:t xml:space="preserve"> and staff</w:t>
                  </w:r>
                  <w:r w:rsidRPr="124457FF" w:rsidR="58ED1214">
                    <w:rPr>
                      <w:rFonts w:ascii="Calibri Light" w:hAnsi="Calibri Light" w:eastAsia="Times New Roman" w:cs="Calibri Light" w:asciiTheme="majorAscii" w:hAnsiTheme="majorAscii" w:cstheme="majorAscii"/>
                      <w:lang w:eastAsia="en-GB"/>
                    </w:rPr>
                    <w:t xml:space="preserve"> leads will co-design the mechanisms for evaluating the toolkit and collaborate in the data collection</w:t>
                  </w:r>
                  <w:r w:rsidRPr="124457FF" w:rsidR="655BCA85">
                    <w:rPr>
                      <w:rFonts w:ascii="Calibri Light" w:hAnsi="Calibri Light" w:eastAsia="Times New Roman" w:cs="Calibri Light" w:asciiTheme="majorAscii" w:hAnsiTheme="majorAscii" w:cstheme="majorAscii"/>
                      <w:lang w:eastAsia="en-GB"/>
                    </w:rPr>
                    <w:t xml:space="preserve"> during this stage</w:t>
                  </w:r>
                  <w:r w:rsidRPr="124457FF" w:rsidR="58ED1214">
                    <w:rPr>
                      <w:rFonts w:ascii="Calibri Light" w:hAnsi="Calibri Light" w:eastAsia="Times New Roman" w:cs="Calibri Light" w:asciiTheme="majorAscii" w:hAnsiTheme="majorAscii" w:cstheme="majorAscii"/>
                      <w:lang w:eastAsia="en-GB"/>
                    </w:rPr>
                    <w:t>.</w:t>
                  </w:r>
                </w:p>
              </w:tc>
              <w:tc>
                <w:tcPr>
                  <w:tcW w:w="1964" w:type="dxa"/>
                  <w:tcMar/>
                </w:tcPr>
                <w:p w:rsidR="009F42F5" w:rsidP="124457FF" w:rsidRDefault="00A823BB" w14:paraId="7637011F" w14:textId="3D1A9BA4" w14:noSpellErr="1">
                  <w:pPr>
                    <w:spacing w:line="276" w:lineRule="auto"/>
                    <w:textAlignment w:val="baseline"/>
                    <w:rPr>
                      <w:rFonts w:ascii="Calibri Light" w:hAnsi="Calibri Light" w:eastAsia="Times New Roman" w:cs="" w:asciiTheme="majorAscii" w:hAnsiTheme="majorAscii" w:cstheme="majorBidi"/>
                      <w:lang w:eastAsia="en-GB"/>
                    </w:rPr>
                  </w:pPr>
                  <w:r w:rsidRPr="124457FF" w:rsidR="6DBB7E8D">
                    <w:rPr>
                      <w:rFonts w:ascii="Calibri Light" w:hAnsi="Calibri Light" w:eastAsia="Times New Roman" w:cs="" w:asciiTheme="majorAscii" w:hAnsiTheme="majorAscii" w:cstheme="majorBidi"/>
                      <w:lang w:eastAsia="en-GB"/>
                    </w:rPr>
                    <w:t>Student and s</w:t>
                  </w:r>
                  <w:r w:rsidRPr="124457FF" w:rsidR="6BBD2990">
                    <w:rPr>
                      <w:rFonts w:ascii="Calibri Light" w:hAnsi="Calibri Light" w:eastAsia="Times New Roman" w:cs="" w:asciiTheme="majorAscii" w:hAnsiTheme="majorAscii" w:cstheme="majorBidi"/>
                      <w:lang w:eastAsia="en-GB"/>
                    </w:rPr>
                    <w:t>taff leads</w:t>
                  </w:r>
                </w:p>
              </w:tc>
            </w:tr>
            <w:tr w:rsidR="00613754" w:rsidTr="124457FF" w14:paraId="65D088DE" w14:textId="77777777">
              <w:tc>
                <w:tcPr>
                  <w:tcW w:w="1429" w:type="dxa"/>
                  <w:vMerge w:val="restart"/>
                  <w:tcMar/>
                </w:tcPr>
                <w:p w:rsidR="00613754" w:rsidP="00572C45" w:rsidRDefault="00613754" w14:paraId="622D6B50" w14:textId="77777777">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01.05.25-30.06.25</w:t>
                  </w:r>
                </w:p>
                <w:p w:rsidR="00613754" w:rsidP="00572C45" w:rsidRDefault="00613754" w14:paraId="6FDF0A31" w14:textId="1017EACA">
                  <w:pPr>
                    <w:spacing w:line="276" w:lineRule="auto"/>
                    <w:textAlignment w:val="baseline"/>
                    <w:rPr>
                      <w:rFonts w:eastAsia="Times New Roman" w:asciiTheme="majorHAnsi" w:hAnsiTheme="majorHAnsi" w:cstheme="majorHAnsi"/>
                      <w:lang w:eastAsia="en-GB"/>
                    </w:rPr>
                  </w:pPr>
                </w:p>
              </w:tc>
              <w:tc>
                <w:tcPr>
                  <w:tcW w:w="6111" w:type="dxa"/>
                  <w:tcMar/>
                </w:tcPr>
                <w:p w:rsidR="00613754" w:rsidP="124457FF" w:rsidRDefault="00613754" w14:paraId="5A96DA28" w14:textId="77F74DE0"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37D5E0D6">
                    <w:rPr>
                      <w:rFonts w:ascii="Calibri Light" w:hAnsi="Calibri Light" w:eastAsia="Times New Roman" w:cs="Calibri Light" w:asciiTheme="majorAscii" w:hAnsiTheme="majorAscii" w:cstheme="majorAscii"/>
                      <w:lang w:eastAsia="en-GB"/>
                    </w:rPr>
                    <w:t xml:space="preserve">Finalising the </w:t>
                  </w:r>
                  <w:r w:rsidRPr="124457FF" w:rsidR="37D5E0D6">
                    <w:rPr>
                      <w:rFonts w:ascii="Calibri Light" w:hAnsi="Calibri Light" w:eastAsia="Times New Roman" w:cs="Calibri Light" w:asciiTheme="majorAscii" w:hAnsiTheme="majorAscii" w:cstheme="majorAscii"/>
                      <w:lang w:eastAsia="en-GB"/>
                    </w:rPr>
                    <w:t>selection</w:t>
                  </w:r>
                  <w:r w:rsidRPr="124457FF" w:rsidR="37D5E0D6">
                    <w:rPr>
                      <w:rFonts w:ascii="Calibri Light" w:hAnsi="Calibri Light" w:eastAsia="Times New Roman" w:cs="Calibri Light" w:asciiTheme="majorAscii" w:hAnsiTheme="majorAscii" w:cstheme="majorAscii"/>
                      <w:lang w:eastAsia="en-GB"/>
                    </w:rPr>
                    <w:t xml:space="preserve"> and refinement of evaluation tools and design of the toolkit and infographic based on evaluation of beta version.</w:t>
                  </w:r>
                  <w:r w:rsidRPr="124457FF" w:rsidR="238CD27F">
                    <w:rPr>
                      <w:rFonts w:ascii="Calibri Light" w:hAnsi="Calibri Light" w:eastAsia="Times New Roman" w:cs="Calibri Light" w:asciiTheme="majorAscii" w:hAnsiTheme="majorAscii" w:cstheme="majorAscii"/>
                      <w:lang w:eastAsia="en-GB"/>
                    </w:rPr>
                    <w:t xml:space="preserve"> Student leads will </w:t>
                  </w:r>
                  <w:r w:rsidRPr="124457FF" w:rsidR="7FFB95CE">
                    <w:rPr>
                      <w:rFonts w:ascii="Calibri Light" w:hAnsi="Calibri Light" w:eastAsia="Times New Roman" w:cs="Calibri Light" w:asciiTheme="majorAscii" w:hAnsiTheme="majorAscii" w:cstheme="majorAscii"/>
                      <w:lang w:eastAsia="en-GB"/>
                    </w:rPr>
                    <w:t xml:space="preserve">collaborate with staff leads to </w:t>
                  </w:r>
                  <w:r w:rsidRPr="124457FF" w:rsidR="6A17C8F1">
                    <w:rPr>
                      <w:rFonts w:ascii="Calibri Light" w:hAnsi="Calibri Light" w:eastAsia="Times New Roman" w:cs="Calibri Light" w:asciiTheme="majorAscii" w:hAnsiTheme="majorAscii" w:cstheme="majorAscii"/>
                      <w:lang w:eastAsia="en-GB"/>
                    </w:rPr>
                    <w:t>determine</w:t>
                  </w:r>
                  <w:r w:rsidRPr="124457FF" w:rsidR="6A17C8F1">
                    <w:rPr>
                      <w:rFonts w:ascii="Calibri Light" w:hAnsi="Calibri Light" w:eastAsia="Times New Roman" w:cs="Calibri Light" w:asciiTheme="majorAscii" w:hAnsiTheme="majorAscii" w:cstheme="majorAscii"/>
                      <w:lang w:eastAsia="en-GB"/>
                    </w:rPr>
                    <w:t xml:space="preserve"> usability, </w:t>
                  </w:r>
                  <w:r w:rsidRPr="124457FF" w:rsidR="6A17C8F1">
                    <w:rPr>
                      <w:rFonts w:ascii="Calibri Light" w:hAnsi="Calibri Light" w:eastAsia="Times New Roman" w:cs="Calibri Light" w:asciiTheme="majorAscii" w:hAnsiTheme="majorAscii" w:cstheme="majorAscii"/>
                      <w:lang w:eastAsia="en-GB"/>
                    </w:rPr>
                    <w:t>relevance</w:t>
                  </w:r>
                  <w:r w:rsidRPr="124457FF" w:rsidR="6A17C8F1">
                    <w:rPr>
                      <w:rFonts w:ascii="Calibri Light" w:hAnsi="Calibri Light" w:eastAsia="Times New Roman" w:cs="Calibri Light" w:asciiTheme="majorAscii" w:hAnsiTheme="majorAscii" w:cstheme="majorAscii"/>
                      <w:lang w:eastAsia="en-GB"/>
                    </w:rPr>
                    <w:t xml:space="preserve"> and improvements to evaluation tools</w:t>
                  </w:r>
                  <w:r w:rsidRPr="124457FF" w:rsidR="58ED1214">
                    <w:rPr>
                      <w:rFonts w:ascii="Calibri Light" w:hAnsi="Calibri Light" w:eastAsia="Times New Roman" w:cs="Calibri Light" w:asciiTheme="majorAscii" w:hAnsiTheme="majorAscii" w:cstheme="majorAscii"/>
                      <w:lang w:eastAsia="en-GB"/>
                    </w:rPr>
                    <w:t xml:space="preserve"> as an outcome</w:t>
                  </w:r>
                  <w:r w:rsidRPr="124457FF" w:rsidR="58ED1214">
                    <w:rPr>
                      <w:rFonts w:ascii="Calibri Light" w:hAnsi="Calibri Light" w:eastAsia="Times New Roman" w:cs="Calibri Light" w:asciiTheme="majorAscii" w:hAnsiTheme="majorAscii" w:cstheme="majorAscii"/>
                      <w:lang w:eastAsia="en-GB"/>
                    </w:rPr>
                    <w:t xml:space="preserve"> of piloting </w:t>
                  </w:r>
                  <w:r w:rsidRPr="124457FF" w:rsidR="3C16CED1">
                    <w:rPr>
                      <w:rFonts w:ascii="Calibri Light" w:hAnsi="Calibri Light" w:eastAsia="Times New Roman" w:cs="Calibri Light" w:asciiTheme="majorAscii" w:hAnsiTheme="majorAscii" w:cstheme="majorAscii"/>
                      <w:lang w:eastAsia="en-GB"/>
                    </w:rPr>
                    <w:t>beta version toolkit</w:t>
                  </w:r>
                  <w:r w:rsidRPr="124457FF" w:rsidR="6A17C8F1">
                    <w:rPr>
                      <w:rFonts w:ascii="Calibri Light" w:hAnsi="Calibri Light" w:eastAsia="Times New Roman" w:cs="Calibri Light" w:asciiTheme="majorAscii" w:hAnsiTheme="majorAscii" w:cstheme="majorAscii"/>
                      <w:lang w:eastAsia="en-GB"/>
                    </w:rPr>
                    <w:t>.</w:t>
                  </w:r>
                </w:p>
              </w:tc>
              <w:tc>
                <w:tcPr>
                  <w:tcW w:w="1964" w:type="dxa"/>
                  <w:tcMar/>
                </w:tcPr>
                <w:p w:rsidR="00613754" w:rsidP="00572C45" w:rsidRDefault="00613754" w14:paraId="683C2125" w14:textId="0520C34C">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Student lead</w:t>
                  </w:r>
                  <w:r w:rsidR="00003A7D">
                    <w:rPr>
                      <w:rFonts w:eastAsia="Times New Roman" w:asciiTheme="majorHAnsi" w:hAnsiTheme="majorHAnsi" w:cstheme="majorHAnsi"/>
                      <w:lang w:eastAsia="en-GB"/>
                    </w:rPr>
                    <w:t>s</w:t>
                  </w:r>
                  <w:r>
                    <w:rPr>
                      <w:rFonts w:eastAsia="Times New Roman" w:asciiTheme="majorHAnsi" w:hAnsiTheme="majorHAnsi" w:cstheme="majorHAnsi"/>
                      <w:lang w:eastAsia="en-GB"/>
                    </w:rPr>
                    <w:t xml:space="preserve"> and staff leads</w:t>
                  </w:r>
                </w:p>
              </w:tc>
            </w:tr>
            <w:tr w:rsidR="00613754" w:rsidTr="124457FF" w14:paraId="41F7C0A9" w14:textId="77777777">
              <w:tc>
                <w:tcPr>
                  <w:tcW w:w="1429" w:type="dxa"/>
                  <w:vMerge/>
                  <w:tcMar/>
                </w:tcPr>
                <w:p w:rsidR="00613754" w:rsidP="00572C45" w:rsidRDefault="00613754" w14:paraId="12D260CD" w14:textId="3ECB7BFE">
                  <w:pPr>
                    <w:spacing w:line="276" w:lineRule="auto"/>
                    <w:textAlignment w:val="baseline"/>
                    <w:rPr>
                      <w:rFonts w:eastAsia="Times New Roman" w:asciiTheme="majorHAnsi" w:hAnsiTheme="majorHAnsi" w:cstheme="majorHAnsi"/>
                      <w:lang w:eastAsia="en-GB"/>
                    </w:rPr>
                  </w:pPr>
                </w:p>
              </w:tc>
              <w:tc>
                <w:tcPr>
                  <w:tcW w:w="6111" w:type="dxa"/>
                  <w:tcMar/>
                </w:tcPr>
                <w:p w:rsidR="00613754" w:rsidP="124457FF" w:rsidRDefault="00613754" w14:paraId="2BD85E75" w14:textId="45D7CAE2" w14:noSpellErr="1">
                  <w:pPr>
                    <w:spacing w:line="276" w:lineRule="auto"/>
                    <w:textAlignment w:val="baseline"/>
                    <w:rPr>
                      <w:rFonts w:ascii="Calibri Light" w:hAnsi="Calibri Light" w:eastAsia="Times New Roman" w:cs="Calibri Light" w:asciiTheme="majorAscii" w:hAnsiTheme="majorAscii" w:cstheme="majorAscii"/>
                      <w:lang w:eastAsia="en-GB"/>
                    </w:rPr>
                  </w:pPr>
                  <w:r w:rsidRPr="124457FF" w:rsidR="37D5E0D6">
                    <w:rPr>
                      <w:rFonts w:ascii="Calibri Light" w:hAnsi="Calibri Light" w:eastAsia="Times New Roman" w:cs="Calibri Light" w:asciiTheme="majorAscii" w:hAnsiTheme="majorAscii" w:cstheme="majorAscii"/>
                      <w:lang w:eastAsia="en-GB"/>
                    </w:rPr>
                    <w:t xml:space="preserve">Internal reporting and publication of staff and student-facing resources. Further dissemination through external outputs will </w:t>
                  </w:r>
                  <w:r w:rsidRPr="124457FF" w:rsidR="37D5E0D6">
                    <w:rPr>
                      <w:rFonts w:ascii="Calibri Light" w:hAnsi="Calibri Light" w:eastAsia="Times New Roman" w:cs="Calibri Light" w:asciiTheme="majorAscii" w:hAnsiTheme="majorAscii" w:cstheme="majorAscii"/>
                      <w:lang w:eastAsia="en-GB"/>
                    </w:rPr>
                    <w:t>likely be</w:t>
                  </w:r>
                  <w:r w:rsidRPr="124457FF" w:rsidR="37D5E0D6">
                    <w:rPr>
                      <w:rFonts w:ascii="Calibri Light" w:hAnsi="Calibri Light" w:eastAsia="Times New Roman" w:cs="Calibri Light" w:asciiTheme="majorAscii" w:hAnsiTheme="majorAscii" w:cstheme="majorAscii"/>
                      <w:lang w:eastAsia="en-GB"/>
                    </w:rPr>
                    <w:t xml:space="preserve"> completed outside the timeline of the project.</w:t>
                  </w:r>
                  <w:r w:rsidRPr="124457FF" w:rsidR="15EEF153">
                    <w:rPr>
                      <w:rFonts w:ascii="Calibri Light" w:hAnsi="Calibri Light" w:eastAsia="Times New Roman" w:cs="Calibri Light" w:asciiTheme="majorAscii" w:hAnsiTheme="majorAscii" w:cstheme="majorAscii"/>
                      <w:lang w:eastAsia="en-GB"/>
                    </w:rPr>
                    <w:t xml:space="preserve"> Students will co-author</w:t>
                  </w:r>
                  <w:r w:rsidRPr="124457FF" w:rsidR="107B0EB9">
                    <w:rPr>
                      <w:rFonts w:ascii="Calibri Light" w:hAnsi="Calibri Light" w:eastAsia="Times New Roman" w:cs="Calibri Light" w:asciiTheme="majorAscii" w:hAnsiTheme="majorAscii" w:cstheme="majorAscii"/>
                      <w:lang w:eastAsia="en-GB"/>
                    </w:rPr>
                    <w:t xml:space="preserve">, </w:t>
                  </w:r>
                  <w:r w:rsidRPr="124457FF" w:rsidR="107B0EB9">
                    <w:rPr>
                      <w:rFonts w:ascii="Calibri Light" w:hAnsi="Calibri Light" w:eastAsia="Times New Roman" w:cs="Calibri Light" w:asciiTheme="majorAscii" w:hAnsiTheme="majorAscii" w:cstheme="majorAscii"/>
                      <w:lang w:eastAsia="en-GB"/>
                    </w:rPr>
                    <w:t>deliver</w:t>
                  </w:r>
                  <w:r w:rsidRPr="124457FF" w:rsidR="107B0EB9">
                    <w:rPr>
                      <w:rFonts w:ascii="Calibri Light" w:hAnsi="Calibri Light" w:eastAsia="Times New Roman" w:cs="Calibri Light" w:asciiTheme="majorAscii" w:hAnsiTheme="majorAscii" w:cstheme="majorAscii"/>
                      <w:lang w:eastAsia="en-GB"/>
                    </w:rPr>
                    <w:t xml:space="preserve"> and </w:t>
                  </w:r>
                  <w:r w:rsidRPr="124457FF" w:rsidR="114C04E9">
                    <w:rPr>
                      <w:rFonts w:ascii="Calibri Light" w:hAnsi="Calibri Light" w:eastAsia="Times New Roman" w:cs="Calibri Light" w:asciiTheme="majorAscii" w:hAnsiTheme="majorAscii" w:cstheme="majorAscii"/>
                      <w:lang w:eastAsia="en-GB"/>
                    </w:rPr>
                    <w:t>co-deliver</w:t>
                  </w:r>
                  <w:r w:rsidRPr="124457FF" w:rsidR="27A9921A">
                    <w:rPr>
                      <w:rFonts w:ascii="Calibri Light" w:hAnsi="Calibri Light" w:eastAsia="Times New Roman" w:cs="Calibri Light" w:asciiTheme="majorAscii" w:hAnsiTheme="majorAscii" w:cstheme="majorAscii"/>
                      <w:lang w:eastAsia="en-GB"/>
                    </w:rPr>
                    <w:t xml:space="preserve"> </w:t>
                  </w:r>
                  <w:r w:rsidRPr="124457FF" w:rsidR="15EEF153">
                    <w:rPr>
                      <w:rFonts w:ascii="Calibri Light" w:hAnsi="Calibri Light" w:eastAsia="Times New Roman" w:cs="Calibri Light" w:asciiTheme="majorAscii" w:hAnsiTheme="majorAscii" w:cstheme="majorAscii"/>
                      <w:lang w:eastAsia="en-GB"/>
                    </w:rPr>
                    <w:t xml:space="preserve">the </w:t>
                  </w:r>
                  <w:r w:rsidRPr="124457FF" w:rsidR="114C04E9">
                    <w:rPr>
                      <w:rFonts w:ascii="Calibri Light" w:hAnsi="Calibri Light" w:eastAsia="Times New Roman" w:cs="Calibri Light" w:asciiTheme="majorAscii" w:hAnsiTheme="majorAscii" w:cstheme="majorAscii"/>
                      <w:lang w:eastAsia="en-GB"/>
                    </w:rPr>
                    <w:t xml:space="preserve">planned </w:t>
                  </w:r>
                  <w:r w:rsidRPr="124457FF" w:rsidR="15EEF153">
                    <w:rPr>
                      <w:rFonts w:ascii="Calibri Light" w:hAnsi="Calibri Light" w:eastAsia="Times New Roman" w:cs="Calibri Light" w:asciiTheme="majorAscii" w:hAnsiTheme="majorAscii" w:cstheme="majorAscii"/>
                      <w:lang w:eastAsia="en-GB"/>
                    </w:rPr>
                    <w:t>outputs</w:t>
                  </w:r>
                  <w:r w:rsidRPr="124457FF" w:rsidR="114C04E9">
                    <w:rPr>
                      <w:rFonts w:ascii="Calibri Light" w:hAnsi="Calibri Light" w:eastAsia="Times New Roman" w:cs="Calibri Light" w:asciiTheme="majorAscii" w:hAnsiTheme="majorAscii" w:cstheme="majorAscii"/>
                      <w:lang w:eastAsia="en-GB"/>
                    </w:rPr>
                    <w:t xml:space="preserve"> of the project.</w:t>
                  </w:r>
                  <w:r w:rsidRPr="124457FF" w:rsidR="15EEF153">
                    <w:rPr>
                      <w:rFonts w:ascii="Calibri Light" w:hAnsi="Calibri Light" w:eastAsia="Times New Roman" w:cs="Calibri Light" w:asciiTheme="majorAscii" w:hAnsiTheme="majorAscii" w:cstheme="majorAscii"/>
                      <w:lang w:eastAsia="en-GB"/>
                    </w:rPr>
                    <w:t xml:space="preserve"> </w:t>
                  </w:r>
                </w:p>
              </w:tc>
              <w:tc>
                <w:tcPr>
                  <w:tcW w:w="1964" w:type="dxa"/>
                  <w:tcMar/>
                </w:tcPr>
                <w:p w:rsidR="00613754" w:rsidP="00572C45" w:rsidRDefault="00613754" w14:paraId="26AC7B02" w14:textId="4A040981">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 xml:space="preserve">Student </w:t>
                  </w:r>
                  <w:r w:rsidR="003D7DDE">
                    <w:rPr>
                      <w:rFonts w:eastAsia="Times New Roman" w:asciiTheme="majorHAnsi" w:hAnsiTheme="majorHAnsi" w:cstheme="majorHAnsi"/>
                      <w:lang w:eastAsia="en-GB"/>
                    </w:rPr>
                    <w:t>lead</w:t>
                  </w:r>
                  <w:r w:rsidR="00003A7D">
                    <w:rPr>
                      <w:rFonts w:eastAsia="Times New Roman" w:asciiTheme="majorHAnsi" w:hAnsiTheme="majorHAnsi" w:cstheme="majorHAnsi"/>
                      <w:lang w:eastAsia="en-GB"/>
                    </w:rPr>
                    <w:t>s</w:t>
                  </w:r>
                  <w:r w:rsidR="003D7DDE">
                    <w:rPr>
                      <w:rFonts w:eastAsia="Times New Roman" w:asciiTheme="majorHAnsi" w:hAnsiTheme="majorHAnsi" w:cstheme="majorHAnsi"/>
                      <w:lang w:eastAsia="en-GB"/>
                    </w:rPr>
                    <w:t xml:space="preserve"> </w:t>
                  </w:r>
                  <w:r>
                    <w:rPr>
                      <w:rFonts w:eastAsia="Times New Roman" w:asciiTheme="majorHAnsi" w:hAnsiTheme="majorHAnsi" w:cstheme="majorHAnsi"/>
                      <w:lang w:eastAsia="en-GB"/>
                    </w:rPr>
                    <w:t>and staff leads</w:t>
                  </w:r>
                </w:p>
              </w:tc>
            </w:tr>
          </w:tbl>
          <w:p w:rsidRPr="00C529F6" w:rsidR="00526913" w:rsidP="00572C45" w:rsidRDefault="00526913" w14:paraId="662AE394" w14:textId="77777777">
            <w:pPr>
              <w:spacing w:line="276" w:lineRule="auto"/>
              <w:textAlignment w:val="baseline"/>
              <w:rPr>
                <w:rFonts w:eastAsia="Times New Roman" w:asciiTheme="majorHAnsi" w:hAnsiTheme="majorHAnsi" w:cstheme="majorHAnsi"/>
                <w:lang w:eastAsia="en-GB"/>
              </w:rPr>
            </w:pPr>
          </w:p>
          <w:p w:rsidRPr="00C529F6" w:rsidR="00FC32E3" w:rsidP="00572C45" w:rsidRDefault="009032D1" w14:paraId="43BC7557" w14:textId="0F6B9682">
            <w:pPr>
              <w:spacing w:line="276" w:lineRule="auto"/>
              <w:textAlignment w:val="baseline"/>
              <w:rPr>
                <w:rFonts w:eastAsia="Times New Roman" w:asciiTheme="majorHAnsi" w:hAnsiTheme="majorHAnsi" w:cstheme="majorHAnsi"/>
                <w:lang w:eastAsia="en-GB"/>
              </w:rPr>
            </w:pPr>
            <w:r>
              <w:rPr>
                <w:rFonts w:eastAsia="Times New Roman" w:asciiTheme="majorHAnsi" w:hAnsiTheme="majorHAnsi" w:cstheme="majorHAnsi"/>
                <w:lang w:eastAsia="en-GB"/>
              </w:rPr>
              <w:t>The</w:t>
            </w:r>
            <w:r w:rsidRPr="00C529F6" w:rsidR="00480924">
              <w:rPr>
                <w:rFonts w:eastAsia="Times New Roman" w:asciiTheme="majorHAnsi" w:hAnsiTheme="majorHAnsi" w:cstheme="majorHAnsi"/>
                <w:lang w:eastAsia="en-GB"/>
              </w:rPr>
              <w:t xml:space="preserve"> </w:t>
            </w:r>
            <w:r w:rsidR="004B0AFF">
              <w:rPr>
                <w:rFonts w:eastAsia="Times New Roman" w:asciiTheme="majorHAnsi" w:hAnsiTheme="majorHAnsi" w:cstheme="majorHAnsi"/>
                <w:lang w:eastAsia="en-GB"/>
              </w:rPr>
              <w:t xml:space="preserve">final </w:t>
            </w:r>
            <w:r w:rsidRPr="00C529F6" w:rsidR="00100E23">
              <w:rPr>
                <w:rFonts w:eastAsia="Times New Roman" w:asciiTheme="majorHAnsi" w:hAnsiTheme="majorHAnsi" w:cstheme="majorHAnsi"/>
                <w:lang w:eastAsia="en-GB"/>
              </w:rPr>
              <w:t>outputs</w:t>
            </w:r>
            <w:r w:rsidRPr="00C529F6" w:rsidR="00480924">
              <w:rPr>
                <w:rFonts w:eastAsia="Times New Roman" w:asciiTheme="majorHAnsi" w:hAnsiTheme="majorHAnsi" w:cstheme="majorHAnsi"/>
                <w:lang w:eastAsia="en-GB"/>
              </w:rPr>
              <w:t xml:space="preserve"> </w:t>
            </w:r>
            <w:r>
              <w:rPr>
                <w:rFonts w:eastAsia="Times New Roman" w:asciiTheme="majorHAnsi" w:hAnsiTheme="majorHAnsi" w:cstheme="majorHAnsi"/>
                <w:lang w:eastAsia="en-GB"/>
              </w:rPr>
              <w:t xml:space="preserve">for the project </w:t>
            </w:r>
            <w:r w:rsidRPr="00C529F6" w:rsidR="00480924">
              <w:rPr>
                <w:rFonts w:eastAsia="Times New Roman" w:asciiTheme="majorHAnsi" w:hAnsiTheme="majorHAnsi" w:cstheme="majorHAnsi"/>
                <w:lang w:eastAsia="en-GB"/>
              </w:rPr>
              <w:t xml:space="preserve">will </w:t>
            </w:r>
            <w:r w:rsidRPr="00C529F6" w:rsidR="00B44459">
              <w:rPr>
                <w:rFonts w:eastAsia="Times New Roman" w:asciiTheme="majorHAnsi" w:hAnsiTheme="majorHAnsi" w:cstheme="majorHAnsi"/>
                <w:lang w:eastAsia="en-GB"/>
              </w:rPr>
              <w:t>be</w:t>
            </w:r>
            <w:r w:rsidRPr="00C529F6" w:rsidR="00480924">
              <w:rPr>
                <w:rFonts w:eastAsia="Times New Roman" w:asciiTheme="majorHAnsi" w:hAnsiTheme="majorHAnsi" w:cstheme="majorHAnsi"/>
                <w:lang w:eastAsia="en-GB"/>
              </w:rPr>
              <w:t>:</w:t>
            </w:r>
          </w:p>
          <w:p w:rsidRPr="00C529F6" w:rsidR="00480924" w:rsidP="00480924" w:rsidRDefault="00E50958" w14:paraId="28965328" w14:textId="60194933">
            <w:pPr>
              <w:pStyle w:val="ListParagraph"/>
              <w:numPr>
                <w:ilvl w:val="0"/>
                <w:numId w:val="5"/>
              </w:numPr>
              <w:spacing w:line="276" w:lineRule="auto"/>
              <w:textAlignment w:val="baseline"/>
              <w:rPr>
                <w:rFonts w:asciiTheme="majorHAnsi" w:hAnsiTheme="majorHAnsi" w:cstheme="majorHAnsi"/>
              </w:rPr>
            </w:pPr>
            <w:r w:rsidRPr="00C529F6">
              <w:rPr>
                <w:rFonts w:asciiTheme="majorHAnsi" w:hAnsiTheme="majorHAnsi" w:cstheme="majorHAnsi"/>
              </w:rPr>
              <w:t xml:space="preserve">A </w:t>
            </w:r>
            <w:r w:rsidR="00834778">
              <w:rPr>
                <w:rFonts w:asciiTheme="majorHAnsi" w:hAnsiTheme="majorHAnsi" w:cstheme="majorHAnsi"/>
              </w:rPr>
              <w:t>web-based</w:t>
            </w:r>
            <w:r w:rsidR="00003DD9">
              <w:rPr>
                <w:rFonts w:asciiTheme="majorHAnsi" w:hAnsiTheme="majorHAnsi" w:cstheme="majorHAnsi"/>
              </w:rPr>
              <w:t>, piloted</w:t>
            </w:r>
            <w:r w:rsidR="00834778">
              <w:rPr>
                <w:rFonts w:asciiTheme="majorHAnsi" w:hAnsiTheme="majorHAnsi" w:cstheme="majorHAnsi"/>
              </w:rPr>
              <w:t xml:space="preserve"> </w:t>
            </w:r>
            <w:r w:rsidR="00F75FCE">
              <w:rPr>
                <w:rFonts w:asciiTheme="majorHAnsi" w:hAnsiTheme="majorHAnsi" w:cstheme="majorHAnsi"/>
              </w:rPr>
              <w:t xml:space="preserve">downloadable </w:t>
            </w:r>
            <w:r w:rsidRPr="00C529F6" w:rsidR="00857952">
              <w:rPr>
                <w:rFonts w:asciiTheme="majorHAnsi" w:hAnsiTheme="majorHAnsi" w:cstheme="majorHAnsi"/>
              </w:rPr>
              <w:t>evaluation tool</w:t>
            </w:r>
            <w:r w:rsidRPr="00C529F6" w:rsidR="00100E23">
              <w:rPr>
                <w:rFonts w:asciiTheme="majorHAnsi" w:hAnsiTheme="majorHAnsi" w:cstheme="majorHAnsi"/>
              </w:rPr>
              <w:t>kit</w:t>
            </w:r>
            <w:r w:rsidRPr="00C529F6" w:rsidR="00066BC2">
              <w:rPr>
                <w:rFonts w:asciiTheme="majorHAnsi" w:hAnsiTheme="majorHAnsi" w:cstheme="majorHAnsi"/>
              </w:rPr>
              <w:t xml:space="preserve"> </w:t>
            </w:r>
            <w:r w:rsidRPr="00C529F6" w:rsidR="002E4CE0">
              <w:rPr>
                <w:rFonts w:asciiTheme="majorHAnsi" w:hAnsiTheme="majorHAnsi" w:cstheme="majorHAnsi"/>
              </w:rPr>
              <w:t>to support</w:t>
            </w:r>
            <w:r w:rsidR="00D65CF5">
              <w:rPr>
                <w:rFonts w:asciiTheme="majorHAnsi" w:hAnsiTheme="majorHAnsi" w:cstheme="majorHAnsi"/>
              </w:rPr>
              <w:t xml:space="preserve"> staff in undertaking and responding to</w:t>
            </w:r>
            <w:r w:rsidRPr="00C529F6" w:rsidR="002E4CE0">
              <w:rPr>
                <w:rFonts w:asciiTheme="majorHAnsi" w:hAnsiTheme="majorHAnsi" w:cstheme="majorHAnsi"/>
              </w:rPr>
              <w:t xml:space="preserve"> formative </w:t>
            </w:r>
            <w:r w:rsidRPr="00C529F6" w:rsidR="006F2597">
              <w:rPr>
                <w:rFonts w:asciiTheme="majorHAnsi" w:hAnsiTheme="majorHAnsi" w:cstheme="majorHAnsi"/>
              </w:rPr>
              <w:t>mid-term</w:t>
            </w:r>
            <w:r w:rsidRPr="00C529F6" w:rsidR="002E4CE0">
              <w:rPr>
                <w:rFonts w:asciiTheme="majorHAnsi" w:hAnsiTheme="majorHAnsi" w:cstheme="majorHAnsi"/>
              </w:rPr>
              <w:t xml:space="preserve"> </w:t>
            </w:r>
            <w:proofErr w:type="gramStart"/>
            <w:r w:rsidRPr="00C529F6" w:rsidR="002E4CE0">
              <w:rPr>
                <w:rFonts w:asciiTheme="majorHAnsi" w:hAnsiTheme="majorHAnsi" w:cstheme="majorHAnsi"/>
              </w:rPr>
              <w:t>evaluation</w:t>
            </w:r>
            <w:r w:rsidRPr="00C529F6" w:rsidR="00E95E8C">
              <w:rPr>
                <w:rFonts w:asciiTheme="majorHAnsi" w:hAnsiTheme="majorHAnsi" w:cstheme="majorHAnsi"/>
              </w:rPr>
              <w:t>;</w:t>
            </w:r>
            <w:proofErr w:type="gramEnd"/>
          </w:p>
          <w:p w:rsidRPr="00C529F6" w:rsidR="0024786F" w:rsidP="003B7C38" w:rsidRDefault="007027C4" w14:paraId="4DDF4931" w14:textId="30CABC70">
            <w:pPr>
              <w:pStyle w:val="ListParagraph"/>
              <w:numPr>
                <w:ilvl w:val="0"/>
                <w:numId w:val="5"/>
              </w:numPr>
              <w:spacing w:line="276" w:lineRule="auto"/>
              <w:textAlignment w:val="baseline"/>
              <w:rPr>
                <w:rFonts w:asciiTheme="majorHAnsi" w:hAnsiTheme="majorHAnsi" w:cstheme="majorHAnsi"/>
              </w:rPr>
            </w:pPr>
            <w:r w:rsidRPr="00C529F6">
              <w:rPr>
                <w:rFonts w:asciiTheme="majorHAnsi" w:hAnsiTheme="majorHAnsi" w:cstheme="majorHAnsi"/>
              </w:rPr>
              <w:t xml:space="preserve">A </w:t>
            </w:r>
            <w:r w:rsidR="0090416F">
              <w:rPr>
                <w:rFonts w:asciiTheme="majorHAnsi" w:hAnsiTheme="majorHAnsi" w:cstheme="majorHAnsi"/>
              </w:rPr>
              <w:t xml:space="preserve">student-facing </w:t>
            </w:r>
            <w:r w:rsidRPr="00C529F6" w:rsidR="004D2DAD">
              <w:rPr>
                <w:rFonts w:asciiTheme="majorHAnsi" w:hAnsiTheme="majorHAnsi" w:cstheme="majorHAnsi"/>
              </w:rPr>
              <w:t xml:space="preserve">SET infographic </w:t>
            </w:r>
            <w:r w:rsidRPr="00C529F6" w:rsidR="0092315B">
              <w:rPr>
                <w:rFonts w:asciiTheme="majorHAnsi" w:hAnsiTheme="majorHAnsi" w:cstheme="majorHAnsi"/>
              </w:rPr>
              <w:t>demonstrating</w:t>
            </w:r>
            <w:r w:rsidRPr="00C529F6" w:rsidR="00B84581">
              <w:rPr>
                <w:rFonts w:asciiTheme="majorHAnsi" w:hAnsiTheme="majorHAnsi" w:cstheme="majorHAnsi"/>
              </w:rPr>
              <w:t xml:space="preserve"> how SET and other feedback mechanisms are used </w:t>
            </w:r>
            <w:r w:rsidRPr="00C529F6" w:rsidR="00E50958">
              <w:rPr>
                <w:rFonts w:asciiTheme="majorHAnsi" w:hAnsiTheme="majorHAnsi" w:cstheme="majorHAnsi"/>
              </w:rPr>
              <w:t xml:space="preserve">by </w:t>
            </w:r>
            <w:r w:rsidRPr="00C529F6" w:rsidR="003477DF">
              <w:rPr>
                <w:rFonts w:asciiTheme="majorHAnsi" w:hAnsiTheme="majorHAnsi" w:cstheme="majorHAnsi"/>
              </w:rPr>
              <w:t xml:space="preserve">teachers, courses and </w:t>
            </w:r>
            <w:r w:rsidRPr="00C529F6" w:rsidR="00E50958">
              <w:rPr>
                <w:rFonts w:asciiTheme="majorHAnsi" w:hAnsiTheme="majorHAnsi" w:cstheme="majorHAnsi"/>
              </w:rPr>
              <w:t>the university</w:t>
            </w:r>
            <w:r w:rsidRPr="00C529F6" w:rsidR="00C23E3C">
              <w:rPr>
                <w:rFonts w:asciiTheme="majorHAnsi" w:hAnsiTheme="majorHAnsi" w:cstheme="majorHAnsi"/>
              </w:rPr>
              <w:t xml:space="preserve"> to enhance </w:t>
            </w:r>
            <w:r w:rsidR="0090416F">
              <w:rPr>
                <w:rFonts w:asciiTheme="majorHAnsi" w:hAnsiTheme="majorHAnsi" w:cstheme="majorHAnsi"/>
              </w:rPr>
              <w:t>the student learning experience</w:t>
            </w:r>
            <w:r w:rsidRPr="00C529F6" w:rsidR="0090416F">
              <w:rPr>
                <w:rFonts w:asciiTheme="majorHAnsi" w:hAnsiTheme="majorHAnsi" w:cstheme="majorHAnsi"/>
              </w:rPr>
              <w:t xml:space="preserve"> </w:t>
            </w:r>
            <w:r w:rsidRPr="00C529F6" w:rsidR="00B84581">
              <w:rPr>
                <w:rFonts w:asciiTheme="majorHAnsi" w:hAnsiTheme="majorHAnsi" w:cstheme="majorHAnsi"/>
              </w:rPr>
              <w:t xml:space="preserve">(cf. </w:t>
            </w:r>
            <w:r w:rsidRPr="00C529F6" w:rsidR="00D15A1B">
              <w:rPr>
                <w:rFonts w:asciiTheme="majorHAnsi" w:hAnsiTheme="majorHAnsi" w:cstheme="majorHAnsi"/>
              </w:rPr>
              <w:t xml:space="preserve">University of Surrey </w:t>
            </w:r>
            <w:hyperlink w:history="1" r:id="rId19">
              <w:r w:rsidRPr="002744B8" w:rsidR="00D15A1B">
                <w:rPr>
                  <w:rStyle w:val="Hyperlink"/>
                  <w:rFonts w:asciiTheme="majorHAnsi" w:hAnsiTheme="majorHAnsi" w:cstheme="majorHAnsi"/>
                </w:rPr>
                <w:t>“How we mark your work</w:t>
              </w:r>
            </w:hyperlink>
            <w:r w:rsidRPr="00C529F6" w:rsidR="00D15A1B">
              <w:rPr>
                <w:rFonts w:asciiTheme="majorHAnsi" w:hAnsiTheme="majorHAnsi" w:cstheme="majorHAnsi"/>
              </w:rPr>
              <w:t xml:space="preserve">” </w:t>
            </w:r>
            <w:r w:rsidRPr="00C529F6" w:rsidR="00774A53">
              <w:rPr>
                <w:rFonts w:asciiTheme="majorHAnsi" w:hAnsiTheme="majorHAnsi" w:cstheme="majorHAnsi"/>
              </w:rPr>
              <w:t>infographic)</w:t>
            </w:r>
            <w:r w:rsidRPr="00C529F6" w:rsidR="00E95E8C">
              <w:rPr>
                <w:rFonts w:asciiTheme="majorHAnsi" w:hAnsiTheme="majorHAnsi" w:cstheme="majorHAnsi"/>
              </w:rPr>
              <w:t>;</w:t>
            </w:r>
          </w:p>
          <w:p w:rsidR="00072330" w:rsidP="00143068" w:rsidRDefault="003B7C38" w14:paraId="0C38CF63" w14:textId="3135938F">
            <w:pPr>
              <w:pStyle w:val="ListParagraph"/>
              <w:numPr>
                <w:ilvl w:val="0"/>
                <w:numId w:val="5"/>
              </w:numPr>
              <w:spacing w:line="276" w:lineRule="auto"/>
              <w:textAlignment w:val="baseline"/>
              <w:rPr>
                <w:rFonts w:asciiTheme="majorHAnsi" w:hAnsiTheme="majorHAnsi" w:cstheme="majorHAnsi"/>
              </w:rPr>
            </w:pPr>
            <w:r w:rsidRPr="00C529F6">
              <w:rPr>
                <w:rFonts w:asciiTheme="majorHAnsi" w:hAnsiTheme="majorHAnsi" w:cstheme="majorHAnsi"/>
              </w:rPr>
              <w:t>Student-</w:t>
            </w:r>
            <w:r w:rsidRPr="00C529F6" w:rsidR="00D52F1A">
              <w:rPr>
                <w:rFonts w:asciiTheme="majorHAnsi" w:hAnsiTheme="majorHAnsi" w:cstheme="majorHAnsi"/>
              </w:rPr>
              <w:t xml:space="preserve">facing </w:t>
            </w:r>
            <w:r w:rsidRPr="00C529F6" w:rsidR="00C3277C">
              <w:rPr>
                <w:rFonts w:asciiTheme="majorHAnsi" w:hAnsiTheme="majorHAnsi" w:cstheme="majorHAnsi"/>
              </w:rPr>
              <w:t>resources</w:t>
            </w:r>
            <w:r w:rsidRPr="00C529F6" w:rsidR="00D52F1A">
              <w:rPr>
                <w:rFonts w:asciiTheme="majorHAnsi" w:hAnsiTheme="majorHAnsi" w:cstheme="majorHAnsi"/>
              </w:rPr>
              <w:t xml:space="preserve"> for staff to use</w:t>
            </w:r>
            <w:r w:rsidRPr="00C529F6" w:rsidR="00B74529">
              <w:rPr>
                <w:rFonts w:asciiTheme="majorHAnsi" w:hAnsiTheme="majorHAnsi" w:cstheme="majorHAnsi"/>
              </w:rPr>
              <w:t xml:space="preserve"> to support </w:t>
            </w:r>
            <w:r w:rsidRPr="00C529F6" w:rsidR="002A09A8">
              <w:rPr>
                <w:rFonts w:asciiTheme="majorHAnsi" w:hAnsiTheme="majorHAnsi" w:cstheme="majorHAnsi"/>
              </w:rPr>
              <w:t>in</w:t>
            </w:r>
            <w:r w:rsidR="002A09A8">
              <w:rPr>
                <w:rFonts w:asciiTheme="majorHAnsi" w:hAnsiTheme="majorHAnsi" w:cstheme="majorHAnsi"/>
              </w:rPr>
              <w:t>-</w:t>
            </w:r>
            <w:r w:rsidRPr="00C529F6" w:rsidR="00BF5FD1">
              <w:rPr>
                <w:rFonts w:asciiTheme="majorHAnsi" w:hAnsiTheme="majorHAnsi" w:cstheme="majorHAnsi"/>
              </w:rPr>
              <w:t xml:space="preserve">course </w:t>
            </w:r>
            <w:r w:rsidRPr="00C529F6" w:rsidR="0024786F">
              <w:rPr>
                <w:rFonts w:asciiTheme="majorHAnsi" w:hAnsiTheme="majorHAnsi" w:cstheme="majorHAnsi"/>
              </w:rPr>
              <w:t>student feedback coaching interventions</w:t>
            </w:r>
            <w:r w:rsidRPr="00C529F6">
              <w:rPr>
                <w:rFonts w:asciiTheme="majorHAnsi" w:hAnsiTheme="majorHAnsi" w:cstheme="majorHAnsi"/>
              </w:rPr>
              <w:t xml:space="preserve"> prior to</w:t>
            </w:r>
            <w:r w:rsidRPr="00C529F6" w:rsidR="00543F76">
              <w:rPr>
                <w:rFonts w:asciiTheme="majorHAnsi" w:hAnsiTheme="majorHAnsi" w:cstheme="majorHAnsi"/>
              </w:rPr>
              <w:t xml:space="preserve"> formal</w:t>
            </w:r>
            <w:r w:rsidRPr="00C529F6">
              <w:rPr>
                <w:rFonts w:asciiTheme="majorHAnsi" w:hAnsiTheme="majorHAnsi" w:cstheme="majorHAnsi"/>
              </w:rPr>
              <w:t xml:space="preserve"> SET</w:t>
            </w:r>
            <w:r w:rsidRPr="00C529F6" w:rsidR="00BF5FD1">
              <w:rPr>
                <w:rFonts w:asciiTheme="majorHAnsi" w:hAnsiTheme="majorHAnsi" w:cstheme="majorHAnsi"/>
              </w:rPr>
              <w:t xml:space="preserve"> (</w:t>
            </w:r>
            <w:r w:rsidR="002744B8">
              <w:rPr>
                <w:rFonts w:asciiTheme="majorHAnsi" w:hAnsiTheme="majorHAnsi" w:cstheme="majorHAnsi"/>
              </w:rPr>
              <w:t>e.g.</w:t>
            </w:r>
            <w:r w:rsidR="00375C37">
              <w:rPr>
                <w:rFonts w:asciiTheme="majorHAnsi" w:hAnsiTheme="majorHAnsi" w:cstheme="majorHAnsi"/>
              </w:rPr>
              <w:t xml:space="preserve"> </w:t>
            </w:r>
            <w:hyperlink w:history="1" r:id="rId20">
              <w:r w:rsidRPr="00375C37" w:rsidR="00375C37">
                <w:rPr>
                  <w:rStyle w:val="Hyperlink"/>
                  <w:rFonts w:asciiTheme="majorHAnsi" w:hAnsiTheme="majorHAnsi" w:cstheme="majorHAnsi"/>
                </w:rPr>
                <w:t>student-facing guide to giving feedback</w:t>
              </w:r>
            </w:hyperlink>
            <w:r w:rsidR="00375C37">
              <w:rPr>
                <w:rFonts w:asciiTheme="majorHAnsi" w:hAnsiTheme="majorHAnsi" w:cstheme="majorHAnsi"/>
              </w:rPr>
              <w:t>)</w:t>
            </w:r>
          </w:p>
          <w:p w:rsidRPr="00C529F6" w:rsidR="00143068" w:rsidP="00143068" w:rsidRDefault="00143068" w14:paraId="44D84B65" w14:textId="5B2DC4F9">
            <w:pPr>
              <w:pStyle w:val="ListParagraph"/>
              <w:spacing w:line="276" w:lineRule="auto"/>
              <w:textAlignment w:val="baseline"/>
              <w:rPr>
                <w:rFonts w:asciiTheme="majorHAnsi" w:hAnsiTheme="majorHAnsi" w:cstheme="majorHAnsi"/>
              </w:rPr>
            </w:pPr>
          </w:p>
        </w:tc>
      </w:tr>
      <w:tr w:rsidR="00887EE2" w:rsidTr="124457FF" w14:paraId="6BA78D58" w14:textId="77777777">
        <w:tc>
          <w:tcPr>
            <w:tcW w:w="9730" w:type="dxa"/>
            <w:gridSpan w:val="3"/>
            <w:shd w:val="clear" w:color="auto" w:fill="FFC000" w:themeFill="accent4"/>
            <w:tcMar/>
          </w:tcPr>
          <w:p w:rsidRPr="004B1165" w:rsidR="00072330" w:rsidP="00072330" w:rsidRDefault="00072330" w14:paraId="603B1784" w14:textId="70C132A5">
            <w:pPr>
              <w:rPr>
                <w:rFonts w:asciiTheme="majorHAnsi" w:hAnsiTheme="majorHAnsi" w:cstheme="majorBidi"/>
                <w:b/>
                <w:bCs/>
              </w:rPr>
            </w:pPr>
            <w:r>
              <w:rPr>
                <w:rFonts w:asciiTheme="majorHAnsi" w:hAnsiTheme="majorHAnsi" w:cstheme="majorBidi"/>
                <w:b/>
                <w:bCs/>
              </w:rPr>
              <w:lastRenderedPageBreak/>
              <w:t>L</w:t>
            </w:r>
            <w:r w:rsidRPr="57CD8467">
              <w:rPr>
                <w:rFonts w:asciiTheme="majorHAnsi" w:hAnsiTheme="majorHAnsi" w:cstheme="majorBidi"/>
                <w:b/>
                <w:bCs/>
              </w:rPr>
              <w:t>egacy</w:t>
            </w:r>
            <w:r>
              <w:rPr>
                <w:rFonts w:asciiTheme="majorHAnsi" w:hAnsiTheme="majorHAnsi" w:cstheme="majorBidi"/>
                <w:b/>
                <w:bCs/>
              </w:rPr>
              <w:t xml:space="preserve"> </w:t>
            </w:r>
            <w:r w:rsidR="00335B3B">
              <w:rPr>
                <w:rFonts w:asciiTheme="majorHAnsi" w:hAnsiTheme="majorHAnsi" w:cstheme="majorBidi"/>
                <w:b/>
                <w:bCs/>
              </w:rPr>
              <w:t xml:space="preserve">and Sustainability </w:t>
            </w:r>
            <w:r>
              <w:rPr>
                <w:rFonts w:asciiTheme="majorHAnsi" w:hAnsiTheme="majorHAnsi" w:cstheme="majorBidi"/>
                <w:b/>
                <w:bCs/>
              </w:rPr>
              <w:t>of Project</w:t>
            </w:r>
            <w:r w:rsidRPr="57CD8467">
              <w:rPr>
                <w:rFonts w:asciiTheme="majorHAnsi" w:hAnsiTheme="majorHAnsi" w:cstheme="majorBidi"/>
                <w:b/>
                <w:bCs/>
              </w:rPr>
              <w:t xml:space="preserve"> (max. </w:t>
            </w:r>
            <w:r w:rsidR="00335B3B">
              <w:rPr>
                <w:rFonts w:asciiTheme="majorHAnsi" w:hAnsiTheme="majorHAnsi" w:cstheme="majorBidi"/>
                <w:b/>
                <w:bCs/>
              </w:rPr>
              <w:t>3</w:t>
            </w:r>
            <w:r>
              <w:rPr>
                <w:rFonts w:asciiTheme="majorHAnsi" w:hAnsiTheme="majorHAnsi" w:cstheme="majorBidi"/>
                <w:b/>
                <w:bCs/>
              </w:rPr>
              <w:t>00</w:t>
            </w:r>
            <w:r w:rsidR="00E85597">
              <w:rPr>
                <w:rFonts w:asciiTheme="majorHAnsi" w:hAnsiTheme="majorHAnsi" w:cstheme="majorBidi"/>
                <w:b/>
                <w:bCs/>
              </w:rPr>
              <w:t xml:space="preserve"> </w:t>
            </w:r>
            <w:r w:rsidRPr="57CD8467">
              <w:rPr>
                <w:rFonts w:asciiTheme="majorHAnsi" w:hAnsiTheme="majorHAnsi" w:cstheme="majorBidi"/>
                <w:b/>
                <w:bCs/>
              </w:rPr>
              <w:t>w</w:t>
            </w:r>
            <w:r w:rsidR="00E85597">
              <w:rPr>
                <w:rFonts w:asciiTheme="majorHAnsi" w:hAnsiTheme="majorHAnsi" w:cstheme="majorBidi"/>
                <w:b/>
                <w:bCs/>
              </w:rPr>
              <w:t>ords</w:t>
            </w:r>
            <w:r w:rsidRPr="57CD8467">
              <w:rPr>
                <w:rFonts w:asciiTheme="majorHAnsi" w:hAnsiTheme="majorHAnsi" w:cstheme="majorBidi"/>
                <w:b/>
                <w:bCs/>
              </w:rPr>
              <w:t>)</w:t>
            </w:r>
          </w:p>
          <w:p w:rsidRPr="002B3E59" w:rsidR="00EA69F5" w:rsidP="00F34542" w:rsidRDefault="00072330" w14:paraId="1AD4AAC2" w14:textId="20B571E1">
            <w:pPr>
              <w:rPr>
                <w:rFonts w:cstheme="minorHAnsi"/>
                <w:sz w:val="22"/>
                <w:szCs w:val="22"/>
              </w:rPr>
            </w:pPr>
            <w:r w:rsidRPr="002B3E59">
              <w:rPr>
                <w:rFonts w:cstheme="minorHAnsi"/>
                <w:color w:val="000000" w:themeColor="text1"/>
                <w:sz w:val="22"/>
                <w:szCs w:val="22"/>
              </w:rPr>
              <w:t>Please describe the difference that your project will make and show how you plan for it to be disseminated and embedded across the institution and (if relevant) more widely</w:t>
            </w:r>
            <w:r w:rsidRPr="002B3E59" w:rsidR="00335B3B">
              <w:rPr>
                <w:rFonts w:cstheme="minorHAnsi"/>
                <w:color w:val="000000" w:themeColor="text1"/>
                <w:sz w:val="22"/>
                <w:szCs w:val="22"/>
              </w:rPr>
              <w:t xml:space="preserve">. Please also consider the sustainability of your project’s outputs. For example, will any additional human and financial resources be needed to ensure that they are kept updated or to adapt them to other settings after the end of your project?  </w:t>
            </w:r>
          </w:p>
        </w:tc>
      </w:tr>
      <w:tr w:rsidR="005B4BFA" w:rsidTr="124457FF" w14:paraId="3EFB1F9C" w14:textId="77777777">
        <w:tc>
          <w:tcPr>
            <w:tcW w:w="9730" w:type="dxa"/>
            <w:gridSpan w:val="3"/>
            <w:tcMar/>
          </w:tcPr>
          <w:p w:rsidR="005B4BFA" w:rsidP="00072330" w:rsidRDefault="005B4BFA" w14:paraId="510826DE" w14:textId="77777777">
            <w:pPr>
              <w:rPr>
                <w:rFonts w:asciiTheme="majorHAnsi" w:hAnsiTheme="majorHAnsi" w:cstheme="majorBidi"/>
                <w:b/>
                <w:bCs/>
              </w:rPr>
            </w:pPr>
          </w:p>
          <w:p w:rsidR="007E41CA" w:rsidP="00072330" w:rsidRDefault="00AC0141" w14:paraId="3A018A8D" w14:textId="3234E51B">
            <w:pPr>
              <w:rPr>
                <w:rFonts w:asciiTheme="majorHAnsi" w:hAnsiTheme="majorHAnsi" w:cstheme="majorBidi"/>
              </w:rPr>
            </w:pPr>
            <w:r>
              <w:rPr>
                <w:rFonts w:asciiTheme="majorHAnsi" w:hAnsiTheme="majorHAnsi" w:cstheme="majorBidi"/>
              </w:rPr>
              <w:t xml:space="preserve">The primary aim of the project is to build a </w:t>
            </w:r>
            <w:r w:rsidR="0005388A">
              <w:rPr>
                <w:rFonts w:asciiTheme="majorHAnsi" w:hAnsiTheme="majorHAnsi" w:cstheme="majorBidi"/>
              </w:rPr>
              <w:t xml:space="preserve">sustainable toolkit of </w:t>
            </w:r>
            <w:r w:rsidR="00634E2E">
              <w:rPr>
                <w:rFonts w:asciiTheme="majorHAnsi" w:hAnsiTheme="majorHAnsi" w:cstheme="majorBidi"/>
              </w:rPr>
              <w:t xml:space="preserve">tested </w:t>
            </w:r>
            <w:r w:rsidR="00640601">
              <w:rPr>
                <w:rFonts w:asciiTheme="majorHAnsi" w:hAnsiTheme="majorHAnsi" w:cstheme="majorBidi"/>
              </w:rPr>
              <w:t xml:space="preserve">SET </w:t>
            </w:r>
            <w:r w:rsidR="00B25CDA">
              <w:rPr>
                <w:rFonts w:asciiTheme="majorHAnsi" w:hAnsiTheme="majorHAnsi" w:cstheme="majorBidi"/>
              </w:rPr>
              <w:t>methods</w:t>
            </w:r>
            <w:r w:rsidR="00BF04B1">
              <w:rPr>
                <w:rFonts w:asciiTheme="majorHAnsi" w:hAnsiTheme="majorHAnsi" w:cstheme="majorBidi"/>
              </w:rPr>
              <w:t>, templates and student-facing guidance</w:t>
            </w:r>
            <w:r w:rsidR="0005388A">
              <w:rPr>
                <w:rFonts w:asciiTheme="majorHAnsi" w:hAnsiTheme="majorHAnsi" w:cstheme="majorBidi"/>
              </w:rPr>
              <w:t xml:space="preserve"> that </w:t>
            </w:r>
            <w:r w:rsidR="00197CD8">
              <w:rPr>
                <w:rFonts w:asciiTheme="majorHAnsi" w:hAnsiTheme="majorHAnsi" w:cstheme="majorBidi"/>
              </w:rPr>
              <w:t xml:space="preserve">can be used by staff </w:t>
            </w:r>
            <w:r w:rsidR="008935D5">
              <w:rPr>
                <w:rFonts w:asciiTheme="majorHAnsi" w:hAnsiTheme="majorHAnsi" w:cstheme="majorBidi"/>
              </w:rPr>
              <w:t xml:space="preserve">to </w:t>
            </w:r>
            <w:r w:rsidR="00E30808">
              <w:rPr>
                <w:rFonts w:asciiTheme="majorHAnsi" w:hAnsiTheme="majorHAnsi" w:cstheme="majorBidi"/>
              </w:rPr>
              <w:t xml:space="preserve">engage in dialogue with students about their learning experience. The concept of a “toolkit” </w:t>
            </w:r>
            <w:r w:rsidR="00342D5C">
              <w:rPr>
                <w:rFonts w:asciiTheme="majorHAnsi" w:hAnsiTheme="majorHAnsi" w:cstheme="majorBidi"/>
              </w:rPr>
              <w:t xml:space="preserve">is intended to essentially create a standardised format and design for </w:t>
            </w:r>
            <w:r w:rsidR="00991C4B">
              <w:rPr>
                <w:rFonts w:asciiTheme="majorHAnsi" w:hAnsiTheme="majorHAnsi" w:cstheme="majorBidi"/>
              </w:rPr>
              <w:t xml:space="preserve">presenting </w:t>
            </w:r>
            <w:r w:rsidR="00EE3289">
              <w:rPr>
                <w:rFonts w:asciiTheme="majorHAnsi" w:hAnsiTheme="majorHAnsi" w:cstheme="majorBidi"/>
              </w:rPr>
              <w:t>each</w:t>
            </w:r>
            <w:r w:rsidR="007D03E8">
              <w:rPr>
                <w:rFonts w:asciiTheme="majorHAnsi" w:hAnsiTheme="majorHAnsi" w:cstheme="majorBidi"/>
              </w:rPr>
              <w:t xml:space="preserve"> method </w:t>
            </w:r>
            <w:r w:rsidR="00E31FC3">
              <w:rPr>
                <w:rFonts w:asciiTheme="majorHAnsi" w:hAnsiTheme="majorHAnsi" w:cstheme="majorBidi"/>
              </w:rPr>
              <w:t xml:space="preserve">in individual SET method </w:t>
            </w:r>
            <w:r w:rsidR="00700C42">
              <w:rPr>
                <w:rFonts w:asciiTheme="majorHAnsi" w:hAnsiTheme="majorHAnsi" w:cstheme="majorBidi"/>
              </w:rPr>
              <w:t>sheets which explain how and when to use a SET method. These</w:t>
            </w:r>
            <w:r w:rsidR="00E31FC3">
              <w:rPr>
                <w:rFonts w:asciiTheme="majorHAnsi" w:hAnsiTheme="majorHAnsi" w:cstheme="majorBidi"/>
              </w:rPr>
              <w:t xml:space="preserve"> </w:t>
            </w:r>
            <w:r w:rsidR="007D03E8">
              <w:rPr>
                <w:rFonts w:asciiTheme="majorHAnsi" w:hAnsiTheme="majorHAnsi" w:cstheme="majorBidi"/>
              </w:rPr>
              <w:t xml:space="preserve">can be augmented over time as </w:t>
            </w:r>
            <w:r w:rsidR="007D03E8">
              <w:rPr>
                <w:rFonts w:asciiTheme="majorHAnsi" w:hAnsiTheme="majorHAnsi" w:cstheme="majorBidi"/>
              </w:rPr>
              <w:lastRenderedPageBreak/>
              <w:t xml:space="preserve">additional methods are </w:t>
            </w:r>
            <w:r w:rsidR="00700C42">
              <w:rPr>
                <w:rFonts w:asciiTheme="majorHAnsi" w:hAnsiTheme="majorHAnsi" w:cstheme="majorBidi"/>
              </w:rPr>
              <w:t>developed</w:t>
            </w:r>
            <w:r w:rsidR="007D03E8">
              <w:rPr>
                <w:rFonts w:asciiTheme="majorHAnsi" w:hAnsiTheme="majorHAnsi" w:cstheme="majorBidi"/>
              </w:rPr>
              <w:t>.</w:t>
            </w:r>
            <w:r w:rsidR="00342D5C">
              <w:rPr>
                <w:rFonts w:asciiTheme="majorHAnsi" w:hAnsiTheme="majorHAnsi" w:cstheme="majorBidi"/>
              </w:rPr>
              <w:t xml:space="preserve"> </w:t>
            </w:r>
            <w:r w:rsidR="00991C4B">
              <w:rPr>
                <w:rFonts w:asciiTheme="majorHAnsi" w:hAnsiTheme="majorHAnsi" w:cstheme="majorBidi"/>
              </w:rPr>
              <w:t>These</w:t>
            </w:r>
            <w:r w:rsidR="00700C42">
              <w:rPr>
                <w:rFonts w:asciiTheme="majorHAnsi" w:hAnsiTheme="majorHAnsi" w:cstheme="majorBidi"/>
              </w:rPr>
              <w:t xml:space="preserve"> methods sheets</w:t>
            </w:r>
            <w:r w:rsidR="00991C4B">
              <w:rPr>
                <w:rFonts w:asciiTheme="majorHAnsi" w:hAnsiTheme="majorHAnsi" w:cstheme="majorBidi"/>
              </w:rPr>
              <w:t xml:space="preserve"> will be downloadable as part of the C</w:t>
            </w:r>
            <w:r w:rsidR="00865DB9">
              <w:rPr>
                <w:rFonts w:asciiTheme="majorHAnsi" w:hAnsiTheme="majorHAnsi" w:cstheme="majorBidi"/>
              </w:rPr>
              <w:t xml:space="preserve">IDE </w:t>
            </w:r>
            <w:hyperlink w:history="1" r:id="rId21">
              <w:r w:rsidRPr="00EC751C" w:rsidR="00865DB9">
                <w:rPr>
                  <w:rStyle w:val="Hyperlink"/>
                  <w:rFonts w:asciiTheme="majorHAnsi" w:hAnsiTheme="majorHAnsi" w:cstheme="majorBidi"/>
                </w:rPr>
                <w:t>resources pages</w:t>
              </w:r>
            </w:hyperlink>
            <w:r w:rsidR="0082129F">
              <w:rPr>
                <w:rFonts w:asciiTheme="majorHAnsi" w:hAnsiTheme="majorHAnsi" w:cstheme="majorBidi"/>
              </w:rPr>
              <w:t xml:space="preserve"> and under the </w:t>
            </w:r>
            <w:r w:rsidR="00EE3289">
              <w:rPr>
                <w:rFonts w:asciiTheme="majorHAnsi" w:hAnsiTheme="majorHAnsi" w:cstheme="majorBidi"/>
              </w:rPr>
              <w:t xml:space="preserve">permanent </w:t>
            </w:r>
            <w:r w:rsidR="0082129F">
              <w:rPr>
                <w:rFonts w:asciiTheme="majorHAnsi" w:hAnsiTheme="majorHAnsi" w:cstheme="majorBidi"/>
              </w:rPr>
              <w:t>remit of the staff lead as part of CIDE’s work in relation to developing evaluative capacity in staff.</w:t>
            </w:r>
          </w:p>
          <w:p w:rsidR="007E41CA" w:rsidP="00072330" w:rsidRDefault="007E41CA" w14:paraId="560D388A" w14:textId="77777777">
            <w:pPr>
              <w:rPr>
                <w:rFonts w:asciiTheme="majorHAnsi" w:hAnsiTheme="majorHAnsi" w:cstheme="majorBidi"/>
              </w:rPr>
            </w:pPr>
          </w:p>
          <w:p w:rsidR="00267613" w:rsidP="00072330" w:rsidRDefault="00267613" w14:paraId="19B3C062" w14:textId="7BBD5BDC">
            <w:pPr>
              <w:rPr>
                <w:rFonts w:asciiTheme="majorHAnsi" w:hAnsiTheme="majorHAnsi" w:cstheme="majorBidi"/>
              </w:rPr>
            </w:pPr>
            <w:r>
              <w:rPr>
                <w:rFonts w:asciiTheme="majorHAnsi" w:hAnsiTheme="majorHAnsi" w:cstheme="majorBidi"/>
              </w:rPr>
              <w:t>The piloting and evaluation of the</w:t>
            </w:r>
            <w:r w:rsidR="00AB04AA">
              <w:rPr>
                <w:rFonts w:asciiTheme="majorHAnsi" w:hAnsiTheme="majorHAnsi" w:cstheme="majorBidi"/>
              </w:rPr>
              <w:t xml:space="preserve"> beta version of the</w:t>
            </w:r>
            <w:r>
              <w:rPr>
                <w:rFonts w:asciiTheme="majorHAnsi" w:hAnsiTheme="majorHAnsi" w:cstheme="majorBidi"/>
              </w:rPr>
              <w:t xml:space="preserve"> toolkit and related resources</w:t>
            </w:r>
            <w:r w:rsidR="00D65CF5">
              <w:rPr>
                <w:rFonts w:asciiTheme="majorHAnsi" w:hAnsiTheme="majorHAnsi" w:cstheme="majorBidi"/>
              </w:rPr>
              <w:t xml:space="preserve"> is </w:t>
            </w:r>
            <w:proofErr w:type="gramStart"/>
            <w:r w:rsidR="00D65CF5">
              <w:rPr>
                <w:rFonts w:asciiTheme="majorHAnsi" w:hAnsiTheme="majorHAnsi" w:cstheme="majorBidi"/>
              </w:rPr>
              <w:t>in itself a</w:t>
            </w:r>
            <w:r w:rsidR="007673B5">
              <w:rPr>
                <w:rFonts w:asciiTheme="majorHAnsi" w:hAnsiTheme="majorHAnsi" w:cstheme="majorBidi"/>
              </w:rPr>
              <w:t>n</w:t>
            </w:r>
            <w:proofErr w:type="gramEnd"/>
            <w:r w:rsidR="007673B5">
              <w:rPr>
                <w:rFonts w:asciiTheme="majorHAnsi" w:hAnsiTheme="majorHAnsi" w:cstheme="majorBidi"/>
              </w:rPr>
              <w:t xml:space="preserve"> important</w:t>
            </w:r>
            <w:r w:rsidR="00D65CF5">
              <w:rPr>
                <w:rFonts w:asciiTheme="majorHAnsi" w:hAnsiTheme="majorHAnsi" w:cstheme="majorBidi"/>
              </w:rPr>
              <w:t xml:space="preserve"> mechanism for building understanding</w:t>
            </w:r>
            <w:r w:rsidR="003D7DDE">
              <w:rPr>
                <w:rFonts w:asciiTheme="majorHAnsi" w:hAnsiTheme="majorHAnsi" w:cstheme="majorBidi"/>
              </w:rPr>
              <w:t>, discussion</w:t>
            </w:r>
            <w:r w:rsidR="00D65CF5">
              <w:rPr>
                <w:rFonts w:asciiTheme="majorHAnsi" w:hAnsiTheme="majorHAnsi" w:cstheme="majorBidi"/>
              </w:rPr>
              <w:t xml:space="preserve"> and embedding </w:t>
            </w:r>
            <w:r w:rsidR="00AC0141">
              <w:rPr>
                <w:rFonts w:asciiTheme="majorHAnsi" w:hAnsiTheme="majorHAnsi" w:cstheme="majorBidi"/>
              </w:rPr>
              <w:t xml:space="preserve">of </w:t>
            </w:r>
            <w:r w:rsidR="00D65CF5">
              <w:rPr>
                <w:rFonts w:asciiTheme="majorHAnsi" w:hAnsiTheme="majorHAnsi" w:cstheme="majorBidi"/>
              </w:rPr>
              <w:t>effective dialogic evaluation practices.</w:t>
            </w:r>
            <w:r w:rsidR="002734D0">
              <w:rPr>
                <w:rFonts w:asciiTheme="majorHAnsi" w:hAnsiTheme="majorHAnsi" w:cstheme="majorBidi"/>
              </w:rPr>
              <w:t xml:space="preserve"> </w:t>
            </w:r>
          </w:p>
          <w:p w:rsidR="00267613" w:rsidP="00072330" w:rsidRDefault="00267613" w14:paraId="094DADAC" w14:textId="77777777">
            <w:pPr>
              <w:rPr>
                <w:rFonts w:asciiTheme="majorHAnsi" w:hAnsiTheme="majorHAnsi" w:cstheme="majorBidi"/>
              </w:rPr>
            </w:pPr>
          </w:p>
          <w:p w:rsidRPr="008E4C98" w:rsidR="005B4BFA" w:rsidP="00072330" w:rsidRDefault="003D409D" w14:paraId="4F9D5688" w14:textId="73E9DE79">
            <w:pPr>
              <w:rPr>
                <w:rFonts w:asciiTheme="majorHAnsi" w:hAnsiTheme="majorHAnsi" w:cstheme="majorBidi"/>
              </w:rPr>
            </w:pPr>
            <w:r w:rsidRPr="008E4C98">
              <w:rPr>
                <w:rFonts w:asciiTheme="majorHAnsi" w:hAnsiTheme="majorHAnsi" w:cstheme="majorBidi"/>
              </w:rPr>
              <w:t>In addition to the</w:t>
            </w:r>
            <w:r w:rsidR="004D355A">
              <w:rPr>
                <w:rFonts w:asciiTheme="majorHAnsi" w:hAnsiTheme="majorHAnsi" w:cstheme="majorBidi"/>
              </w:rPr>
              <w:t xml:space="preserve"> publication </w:t>
            </w:r>
            <w:r w:rsidR="004C2900">
              <w:rPr>
                <w:rFonts w:asciiTheme="majorHAnsi" w:hAnsiTheme="majorHAnsi" w:cstheme="majorBidi"/>
              </w:rPr>
              <w:t xml:space="preserve">and promotion </w:t>
            </w:r>
            <w:r w:rsidR="004D355A">
              <w:rPr>
                <w:rFonts w:asciiTheme="majorHAnsi" w:hAnsiTheme="majorHAnsi" w:cstheme="majorBidi"/>
              </w:rPr>
              <w:t>of the</w:t>
            </w:r>
            <w:r w:rsidRPr="008E4C98">
              <w:rPr>
                <w:rFonts w:asciiTheme="majorHAnsi" w:hAnsiTheme="majorHAnsi" w:cstheme="majorBidi"/>
              </w:rPr>
              <w:t xml:space="preserve"> planned outputs </w:t>
            </w:r>
            <w:r w:rsidR="004D355A">
              <w:rPr>
                <w:rFonts w:asciiTheme="majorHAnsi" w:hAnsiTheme="majorHAnsi" w:cstheme="majorBidi"/>
              </w:rPr>
              <w:t>on a SET</w:t>
            </w:r>
            <w:r w:rsidR="00C60465">
              <w:rPr>
                <w:rFonts w:asciiTheme="majorHAnsi" w:hAnsiTheme="majorHAnsi" w:cstheme="majorBidi"/>
              </w:rPr>
              <w:t xml:space="preserve"> sub-</w:t>
            </w:r>
            <w:r w:rsidR="004D355A">
              <w:rPr>
                <w:rFonts w:asciiTheme="majorHAnsi" w:hAnsiTheme="majorHAnsi" w:cstheme="majorBidi"/>
              </w:rPr>
              <w:t xml:space="preserve">page of the CIDE website, </w:t>
            </w:r>
            <w:r w:rsidRPr="008E4C98">
              <w:rPr>
                <w:rFonts w:asciiTheme="majorHAnsi" w:hAnsiTheme="majorHAnsi" w:cstheme="majorBidi"/>
              </w:rPr>
              <w:t xml:space="preserve">the project outcomes will be disseminated </w:t>
            </w:r>
            <w:r w:rsidR="00854F03">
              <w:rPr>
                <w:rFonts w:asciiTheme="majorHAnsi" w:hAnsiTheme="majorHAnsi" w:cstheme="majorBidi"/>
              </w:rPr>
              <w:t xml:space="preserve">internally </w:t>
            </w:r>
            <w:r w:rsidRPr="008E4C98">
              <w:rPr>
                <w:rFonts w:asciiTheme="majorHAnsi" w:hAnsiTheme="majorHAnsi" w:cstheme="majorBidi"/>
              </w:rPr>
              <w:t>through:</w:t>
            </w:r>
          </w:p>
          <w:p w:rsidR="00B5626C" w:rsidP="003D409D" w:rsidRDefault="001C5594" w14:paraId="0AB42D90" w14:textId="72130770">
            <w:pPr>
              <w:pStyle w:val="ListParagraph"/>
              <w:numPr>
                <w:ilvl w:val="0"/>
                <w:numId w:val="7"/>
              </w:numPr>
              <w:rPr>
                <w:rFonts w:asciiTheme="majorHAnsi" w:hAnsiTheme="majorHAnsi" w:cstheme="majorBidi"/>
              </w:rPr>
            </w:pPr>
            <w:r>
              <w:rPr>
                <w:rFonts w:asciiTheme="majorHAnsi" w:hAnsiTheme="majorHAnsi" w:cstheme="majorBidi"/>
              </w:rPr>
              <w:t xml:space="preserve">Student and staff leads </w:t>
            </w:r>
            <w:r w:rsidR="00B5626C">
              <w:rPr>
                <w:rFonts w:asciiTheme="majorHAnsi" w:hAnsiTheme="majorHAnsi" w:cstheme="majorBidi"/>
              </w:rPr>
              <w:t xml:space="preserve">Education Ideas Hub/Education Day presentation </w:t>
            </w:r>
            <w:r w:rsidR="007E41CA">
              <w:rPr>
                <w:rFonts w:asciiTheme="majorHAnsi" w:hAnsiTheme="majorHAnsi" w:cstheme="majorBidi"/>
              </w:rPr>
              <w:t xml:space="preserve">to share project </w:t>
            </w:r>
            <w:r w:rsidR="00DA61D6">
              <w:rPr>
                <w:rFonts w:asciiTheme="majorHAnsi" w:hAnsiTheme="majorHAnsi" w:cstheme="majorBidi"/>
              </w:rPr>
              <w:t>work and outcomes</w:t>
            </w:r>
            <w:r w:rsidR="00640601">
              <w:rPr>
                <w:rFonts w:asciiTheme="majorHAnsi" w:hAnsiTheme="majorHAnsi" w:cstheme="majorBidi"/>
              </w:rPr>
              <w:t xml:space="preserve"> as required for the SSPG.</w:t>
            </w:r>
          </w:p>
          <w:p w:rsidR="00854F03" w:rsidP="124457FF" w:rsidRDefault="00635D71" w14:paraId="0206EDBC" w14:textId="2BBCF6F3">
            <w:pPr>
              <w:pStyle w:val="ListParagraph"/>
              <w:numPr>
                <w:ilvl w:val="0"/>
                <w:numId w:val="7"/>
              </w:numPr>
              <w:rPr>
                <w:rFonts w:ascii="Calibri Light" w:hAnsi="Calibri Light" w:cs="" w:asciiTheme="majorAscii" w:hAnsiTheme="majorAscii" w:cstheme="majorBidi"/>
              </w:rPr>
            </w:pPr>
            <w:r w:rsidRPr="124457FF" w:rsidR="114C04E9">
              <w:rPr>
                <w:rFonts w:ascii="Calibri Light" w:hAnsi="Calibri Light" w:cs="" w:asciiTheme="majorAscii" w:hAnsiTheme="majorAscii" w:cstheme="majorBidi"/>
              </w:rPr>
              <w:t xml:space="preserve">Student and </w:t>
            </w:r>
            <w:r w:rsidRPr="124457FF" w:rsidR="114C04E9">
              <w:rPr>
                <w:rFonts w:ascii="Calibri Light" w:hAnsi="Calibri Light" w:cs="" w:asciiTheme="majorAscii" w:hAnsiTheme="majorAscii" w:cstheme="majorBidi"/>
              </w:rPr>
              <w:t>s</w:t>
            </w:r>
            <w:r w:rsidRPr="124457FF" w:rsidR="6BBD2990">
              <w:rPr>
                <w:rFonts w:ascii="Calibri Light" w:hAnsi="Calibri Light" w:cs="" w:asciiTheme="majorAscii" w:hAnsiTheme="majorAscii" w:cstheme="majorBidi"/>
              </w:rPr>
              <w:t xml:space="preserve">taff leads </w:t>
            </w:r>
            <w:r w:rsidRPr="124457FF" w:rsidR="6BBD2990">
              <w:rPr>
                <w:rFonts w:ascii="Calibri Light" w:hAnsi="Calibri Light" w:cs="" w:asciiTheme="majorAscii" w:hAnsiTheme="majorAscii" w:cstheme="majorBidi"/>
              </w:rPr>
              <w:t>Edufocus</w:t>
            </w:r>
            <w:r w:rsidRPr="124457FF" w:rsidR="6BBD2990">
              <w:rPr>
                <w:rFonts w:ascii="Calibri Light" w:hAnsi="Calibri Light" w:cs="" w:asciiTheme="majorAscii" w:hAnsiTheme="majorAscii" w:cstheme="majorBidi"/>
              </w:rPr>
              <w:t xml:space="preserve"> workshop on implementing learner-centred evaluation and creative evaluation practices.</w:t>
            </w:r>
          </w:p>
          <w:p w:rsidR="00337C2C" w:rsidP="00337C2C" w:rsidRDefault="00337C2C" w14:paraId="4CC08640" w14:textId="77777777">
            <w:pPr>
              <w:rPr>
                <w:rFonts w:asciiTheme="majorHAnsi" w:hAnsiTheme="majorHAnsi" w:cstheme="majorBidi"/>
              </w:rPr>
            </w:pPr>
          </w:p>
          <w:p w:rsidRPr="00337C2C" w:rsidR="00107977" w:rsidP="00337C2C" w:rsidRDefault="00107977" w14:paraId="02598161" w14:textId="030367B0">
            <w:pPr>
              <w:rPr>
                <w:rFonts w:asciiTheme="majorHAnsi" w:hAnsiTheme="majorHAnsi" w:cstheme="majorBidi"/>
              </w:rPr>
            </w:pPr>
            <w:r>
              <w:rPr>
                <w:rFonts w:asciiTheme="majorHAnsi" w:hAnsiTheme="majorHAnsi" w:cstheme="majorBidi"/>
              </w:rPr>
              <w:t xml:space="preserve">The following </w:t>
            </w:r>
            <w:r w:rsidR="00AA286B">
              <w:rPr>
                <w:rFonts w:asciiTheme="majorHAnsi" w:hAnsiTheme="majorHAnsi" w:cstheme="majorBidi"/>
              </w:rPr>
              <w:t xml:space="preserve">planned </w:t>
            </w:r>
            <w:r w:rsidR="00B40DAD">
              <w:rPr>
                <w:rFonts w:asciiTheme="majorHAnsi" w:hAnsiTheme="majorHAnsi" w:cstheme="majorBidi"/>
              </w:rPr>
              <w:t>outputs</w:t>
            </w:r>
            <w:r>
              <w:rPr>
                <w:rFonts w:asciiTheme="majorHAnsi" w:hAnsiTheme="majorHAnsi" w:cstheme="majorBidi"/>
              </w:rPr>
              <w:t xml:space="preserve"> </w:t>
            </w:r>
            <w:r w:rsidR="00AA286B">
              <w:rPr>
                <w:rFonts w:asciiTheme="majorHAnsi" w:hAnsiTheme="majorHAnsi" w:cstheme="majorBidi"/>
              </w:rPr>
              <w:t>are likely to be delivered</w:t>
            </w:r>
            <w:r>
              <w:rPr>
                <w:rFonts w:asciiTheme="majorHAnsi" w:hAnsiTheme="majorHAnsi" w:cstheme="majorBidi"/>
              </w:rPr>
              <w:t xml:space="preserve"> </w:t>
            </w:r>
            <w:r w:rsidR="00B40DAD">
              <w:rPr>
                <w:rFonts w:asciiTheme="majorHAnsi" w:hAnsiTheme="majorHAnsi" w:cstheme="majorBidi"/>
              </w:rPr>
              <w:t>beyond</w:t>
            </w:r>
            <w:r>
              <w:rPr>
                <w:rFonts w:asciiTheme="majorHAnsi" w:hAnsiTheme="majorHAnsi" w:cstheme="majorBidi"/>
              </w:rPr>
              <w:t xml:space="preserve"> the timeline of the </w:t>
            </w:r>
            <w:r w:rsidR="00C60465">
              <w:rPr>
                <w:rFonts w:asciiTheme="majorHAnsi" w:hAnsiTheme="majorHAnsi" w:cstheme="majorBidi"/>
              </w:rPr>
              <w:t xml:space="preserve">funded period of the </w:t>
            </w:r>
            <w:r>
              <w:rPr>
                <w:rFonts w:asciiTheme="majorHAnsi" w:hAnsiTheme="majorHAnsi" w:cstheme="majorBidi"/>
              </w:rPr>
              <w:t>project</w:t>
            </w:r>
            <w:r w:rsidR="00C60465">
              <w:rPr>
                <w:rFonts w:asciiTheme="majorHAnsi" w:hAnsiTheme="majorHAnsi" w:cstheme="majorBidi"/>
              </w:rPr>
              <w:t>:</w:t>
            </w:r>
          </w:p>
          <w:p w:rsidRPr="008E4C98" w:rsidR="003D409D" w:rsidP="124457FF" w:rsidRDefault="00EB6F5C" w14:paraId="13B9DDE0" w14:textId="6C1B7FC9">
            <w:pPr>
              <w:pStyle w:val="ListParagraph"/>
              <w:numPr>
                <w:ilvl w:val="0"/>
                <w:numId w:val="7"/>
              </w:numPr>
              <w:rPr>
                <w:rFonts w:ascii="Calibri Light" w:hAnsi="Calibri Light" w:cs="" w:asciiTheme="majorAscii" w:hAnsiTheme="majorAscii" w:cstheme="majorBidi"/>
              </w:rPr>
            </w:pPr>
            <w:r w:rsidRPr="124457FF" w:rsidR="32A4332C">
              <w:rPr>
                <w:rFonts w:ascii="Calibri Light" w:hAnsi="Calibri Light" w:cs="" w:asciiTheme="majorAscii" w:hAnsiTheme="majorAscii" w:cstheme="majorBidi"/>
              </w:rPr>
              <w:t xml:space="preserve">Student-staff </w:t>
            </w:r>
            <w:r w:rsidRPr="124457FF" w:rsidR="32A4332C">
              <w:rPr>
                <w:rFonts w:ascii="Calibri Light" w:hAnsi="Calibri Light" w:cs="" w:asciiTheme="majorAscii" w:hAnsiTheme="majorAscii" w:cstheme="majorBidi"/>
              </w:rPr>
              <w:t>c</w:t>
            </w:r>
            <w:r w:rsidRPr="124457FF" w:rsidR="05F17654">
              <w:rPr>
                <w:rFonts w:ascii="Calibri Light" w:hAnsi="Calibri Light" w:cs="" w:asciiTheme="majorAscii" w:hAnsiTheme="majorAscii" w:cstheme="majorBidi"/>
              </w:rPr>
              <w:t xml:space="preserve">o-authored </w:t>
            </w:r>
            <w:r w:rsidRPr="124457FF" w:rsidR="08228163">
              <w:rPr>
                <w:rFonts w:ascii="Calibri Light" w:hAnsi="Calibri Light" w:cs="" w:asciiTheme="majorAscii" w:hAnsiTheme="majorAscii" w:cstheme="majorBidi"/>
                <w:i w:val="1"/>
                <w:iCs w:val="1"/>
              </w:rPr>
              <w:t>Education Deve</w:t>
            </w:r>
            <w:r w:rsidRPr="124457FF" w:rsidR="7DE23A88">
              <w:rPr>
                <w:rFonts w:ascii="Calibri Light" w:hAnsi="Calibri Light" w:cs="" w:asciiTheme="majorAscii" w:hAnsiTheme="majorAscii" w:cstheme="majorBidi"/>
                <w:i w:val="1"/>
                <w:iCs w:val="1"/>
              </w:rPr>
              <w:t>lopment</w:t>
            </w:r>
            <w:r w:rsidRPr="124457FF" w:rsidR="7DE23A88">
              <w:rPr>
                <w:rFonts w:ascii="Calibri Light" w:hAnsi="Calibri Light" w:cs="" w:asciiTheme="majorAscii" w:hAnsiTheme="majorAscii" w:cstheme="majorBidi"/>
              </w:rPr>
              <w:t xml:space="preserve"> article on learning-centred SET</w:t>
            </w:r>
            <w:r w:rsidRPr="124457FF" w:rsidR="7DE23A88">
              <w:rPr>
                <w:rFonts w:ascii="Calibri Light" w:hAnsi="Calibri Light" w:cs="" w:asciiTheme="majorAscii" w:hAnsiTheme="majorAscii" w:cstheme="majorBidi"/>
              </w:rPr>
              <w:t xml:space="preserve"> for academic develop</w:t>
            </w:r>
            <w:r w:rsidRPr="124457FF" w:rsidR="7944EF11">
              <w:rPr>
                <w:rFonts w:ascii="Calibri Light" w:hAnsi="Calibri Light" w:cs="" w:asciiTheme="majorAscii" w:hAnsiTheme="majorAscii" w:cstheme="majorBidi"/>
              </w:rPr>
              <w:t>er audience</w:t>
            </w:r>
            <w:r w:rsidRPr="124457FF" w:rsidR="53529C5A">
              <w:rPr>
                <w:rFonts w:ascii="Calibri Light" w:hAnsi="Calibri Light" w:cs="" w:asciiTheme="majorAscii" w:hAnsiTheme="majorAscii" w:cstheme="majorBidi"/>
              </w:rPr>
              <w:t>.</w:t>
            </w:r>
          </w:p>
          <w:p w:rsidRPr="008E4C98" w:rsidR="003F07F6" w:rsidP="124457FF" w:rsidRDefault="00EB6F5C" w14:paraId="41807D47" w14:textId="3CC3CA40">
            <w:pPr>
              <w:pStyle w:val="ListParagraph"/>
              <w:numPr>
                <w:ilvl w:val="0"/>
                <w:numId w:val="7"/>
              </w:numPr>
              <w:rPr>
                <w:rFonts w:ascii="Calibri Light" w:hAnsi="Calibri Light" w:cs="" w:asciiTheme="majorAscii" w:hAnsiTheme="majorAscii" w:cstheme="majorBidi"/>
              </w:rPr>
            </w:pPr>
            <w:r w:rsidRPr="124457FF" w:rsidR="32A4332C">
              <w:rPr>
                <w:rFonts w:ascii="Calibri Light" w:hAnsi="Calibri Light" w:cs="" w:asciiTheme="majorAscii" w:hAnsiTheme="majorAscii" w:cstheme="majorBidi"/>
              </w:rPr>
              <w:t xml:space="preserve">Student-staff </w:t>
            </w:r>
            <w:r w:rsidRPr="124457FF" w:rsidR="3EF0652C">
              <w:rPr>
                <w:rFonts w:ascii="Calibri Light" w:hAnsi="Calibri Light" w:cs="" w:asciiTheme="majorAscii" w:hAnsiTheme="majorAscii" w:cstheme="majorBidi"/>
              </w:rPr>
              <w:t>c</w:t>
            </w:r>
            <w:r w:rsidRPr="124457FF" w:rsidR="05F17654">
              <w:rPr>
                <w:rFonts w:ascii="Calibri Light" w:hAnsi="Calibri Light" w:cs="" w:asciiTheme="majorAscii" w:hAnsiTheme="majorAscii" w:cstheme="majorBidi"/>
              </w:rPr>
              <w:t>o-authored p</w:t>
            </w:r>
            <w:r w:rsidRPr="124457FF" w:rsidR="7944EF11">
              <w:rPr>
                <w:rFonts w:ascii="Calibri Light" w:hAnsi="Calibri Light" w:cs="" w:asciiTheme="majorAscii" w:hAnsiTheme="majorAscii" w:cstheme="majorBidi"/>
              </w:rPr>
              <w:t xml:space="preserve">eer-reviewed journal article </w:t>
            </w:r>
            <w:r w:rsidRPr="124457FF" w:rsidR="7AC05FB3">
              <w:rPr>
                <w:rFonts w:ascii="Calibri Light" w:hAnsi="Calibri Light" w:cs="" w:asciiTheme="majorAscii" w:hAnsiTheme="majorAscii" w:cstheme="majorBidi"/>
              </w:rPr>
              <w:t>targeting</w:t>
            </w:r>
            <w:r w:rsidRPr="124457FF" w:rsidR="7944EF11">
              <w:rPr>
                <w:rFonts w:ascii="Calibri Light" w:hAnsi="Calibri Light" w:cs="" w:asciiTheme="majorAscii" w:hAnsiTheme="majorAscii" w:cstheme="majorBidi"/>
              </w:rPr>
              <w:t xml:space="preserve"> </w:t>
            </w:r>
            <w:r w:rsidRPr="124457FF" w:rsidR="7944EF11">
              <w:rPr>
                <w:rFonts w:ascii="Calibri Light" w:hAnsi="Calibri Light" w:cs="" w:asciiTheme="majorAscii" w:hAnsiTheme="majorAscii" w:cstheme="majorBidi"/>
                <w:i w:val="1"/>
                <w:iCs w:val="1"/>
              </w:rPr>
              <w:t>Assessmen</w:t>
            </w:r>
            <w:r w:rsidRPr="124457FF" w:rsidR="672F42C5">
              <w:rPr>
                <w:rFonts w:ascii="Calibri Light" w:hAnsi="Calibri Light" w:cs="" w:asciiTheme="majorAscii" w:hAnsiTheme="majorAscii" w:cstheme="majorBidi"/>
                <w:i w:val="1"/>
                <w:iCs w:val="1"/>
              </w:rPr>
              <w:t>t and Evaluati</w:t>
            </w:r>
            <w:r w:rsidRPr="124457FF" w:rsidR="7AC05FB3">
              <w:rPr>
                <w:rFonts w:ascii="Calibri Light" w:hAnsi="Calibri Light" w:cs="" w:asciiTheme="majorAscii" w:hAnsiTheme="majorAscii" w:cstheme="majorBidi"/>
                <w:i w:val="1"/>
                <w:iCs w:val="1"/>
              </w:rPr>
              <w:t>on in Higher Education</w:t>
            </w:r>
            <w:r w:rsidRPr="124457FF" w:rsidR="53529C5A">
              <w:rPr>
                <w:rFonts w:ascii="Calibri Light" w:hAnsi="Calibri Light" w:cs="" w:asciiTheme="majorAscii" w:hAnsiTheme="majorAscii" w:cstheme="majorBidi"/>
              </w:rPr>
              <w:t>.</w:t>
            </w:r>
          </w:p>
          <w:p w:rsidRPr="00EC7C31" w:rsidR="1E26AB7E" w:rsidP="00EC7C31" w:rsidRDefault="1E26AB7E" w14:paraId="3A9B6247" w14:textId="6494F33E">
            <w:pPr>
              <w:pStyle w:val="ListParagraph"/>
              <w:numPr>
                <w:ilvl w:val="0"/>
                <w:numId w:val="7"/>
              </w:numPr>
              <w:rPr>
                <w:rFonts w:asciiTheme="majorHAnsi" w:hAnsiTheme="majorHAnsi" w:cstheme="majorBidi"/>
              </w:rPr>
            </w:pPr>
            <w:r w:rsidRPr="1E26AB7E">
              <w:rPr>
                <w:rFonts w:asciiTheme="majorHAnsi" w:hAnsiTheme="majorHAnsi" w:cstheme="majorBidi"/>
              </w:rPr>
              <w:t xml:space="preserve">Depending on student leads' capacity, presentation at student partnership conference or journal, potentially supporting student lead to take lead authorship role and targeting </w:t>
            </w:r>
            <w:hyperlink r:id="rId22">
              <w:r w:rsidRPr="1E26AB7E">
                <w:rPr>
                  <w:rStyle w:val="Hyperlink"/>
                  <w:rFonts w:asciiTheme="majorHAnsi" w:hAnsiTheme="majorHAnsi" w:cstheme="majorBidi"/>
                </w:rPr>
                <w:t>RAISE Network</w:t>
              </w:r>
            </w:hyperlink>
            <w:r w:rsidRPr="1E26AB7E">
              <w:rPr>
                <w:rFonts w:asciiTheme="majorHAnsi" w:hAnsiTheme="majorHAnsi" w:cstheme="majorBidi"/>
              </w:rPr>
              <w:t xml:space="preserve"> Annual Conference and/or a student engagement/partnership journal.</w:t>
            </w:r>
          </w:p>
          <w:p w:rsidR="005B4BFA" w:rsidP="00072330" w:rsidRDefault="005B4BFA" w14:paraId="50895127" w14:textId="620D7F63">
            <w:pPr>
              <w:rPr>
                <w:rFonts w:asciiTheme="majorHAnsi" w:hAnsiTheme="majorHAnsi" w:cstheme="majorBidi"/>
                <w:b/>
                <w:bCs/>
              </w:rPr>
            </w:pPr>
          </w:p>
        </w:tc>
      </w:tr>
      <w:tr w:rsidR="000442AF" w:rsidTr="124457FF" w14:paraId="2AED50ED" w14:textId="77777777">
        <w:tc>
          <w:tcPr>
            <w:tcW w:w="9730" w:type="dxa"/>
            <w:gridSpan w:val="3"/>
            <w:shd w:val="clear" w:color="auto" w:fill="FFC25C"/>
            <w:tcMar/>
          </w:tcPr>
          <w:p w:rsidRPr="004B1165" w:rsidR="000442AF" w:rsidP="00FB2EED" w:rsidRDefault="00E07460" w14:paraId="408E87F2" w14:textId="4F1BD3A5">
            <w:pPr>
              <w:rPr>
                <w:rFonts w:asciiTheme="majorHAnsi" w:hAnsiTheme="majorHAnsi" w:cstheme="majorHAnsi"/>
                <w:b/>
                <w:bCs/>
              </w:rPr>
            </w:pPr>
            <w:r w:rsidDel="00F44009">
              <w:rPr>
                <w:rFonts w:asciiTheme="majorHAnsi" w:hAnsiTheme="majorHAnsi" w:cstheme="majorBidi"/>
                <w:b/>
                <w:bCs/>
              </w:rPr>
              <w:lastRenderedPageBreak/>
              <w:t xml:space="preserve"> </w:t>
            </w:r>
            <w:r w:rsidRPr="004B1165" w:rsidR="000442AF">
              <w:rPr>
                <w:rFonts w:asciiTheme="majorHAnsi" w:hAnsiTheme="majorHAnsi" w:cstheme="majorHAnsi"/>
                <w:b/>
                <w:bCs/>
              </w:rPr>
              <w:t xml:space="preserve">Ethical </w:t>
            </w:r>
            <w:r w:rsidR="00335B3B">
              <w:rPr>
                <w:rFonts w:asciiTheme="majorHAnsi" w:hAnsiTheme="majorHAnsi" w:cstheme="majorHAnsi"/>
                <w:b/>
                <w:bCs/>
              </w:rPr>
              <w:t xml:space="preserve">and </w:t>
            </w:r>
            <w:r w:rsidR="007D12F6">
              <w:rPr>
                <w:rFonts w:asciiTheme="majorHAnsi" w:hAnsiTheme="majorHAnsi" w:cstheme="majorHAnsi"/>
                <w:b/>
                <w:bCs/>
              </w:rPr>
              <w:t>data management</w:t>
            </w:r>
            <w:r w:rsidR="00271923">
              <w:rPr>
                <w:rFonts w:asciiTheme="majorHAnsi" w:hAnsiTheme="majorHAnsi" w:cstheme="majorHAnsi"/>
                <w:b/>
                <w:bCs/>
              </w:rPr>
              <w:t xml:space="preserve"> </w:t>
            </w:r>
            <w:r w:rsidR="00335B3B">
              <w:rPr>
                <w:rFonts w:asciiTheme="majorHAnsi" w:hAnsiTheme="majorHAnsi" w:cstheme="majorHAnsi"/>
                <w:b/>
                <w:bCs/>
              </w:rPr>
              <w:t xml:space="preserve">considerations </w:t>
            </w:r>
            <w:r w:rsidR="00271923">
              <w:rPr>
                <w:rFonts w:asciiTheme="majorHAnsi" w:hAnsiTheme="majorHAnsi" w:cstheme="majorHAnsi"/>
                <w:b/>
                <w:bCs/>
              </w:rPr>
              <w:t>(max. 500</w:t>
            </w:r>
            <w:r w:rsidR="00E85597">
              <w:rPr>
                <w:rFonts w:asciiTheme="majorHAnsi" w:hAnsiTheme="majorHAnsi" w:cstheme="majorHAnsi"/>
                <w:b/>
                <w:bCs/>
              </w:rPr>
              <w:t xml:space="preserve"> </w:t>
            </w:r>
            <w:r w:rsidR="00271923">
              <w:rPr>
                <w:rFonts w:asciiTheme="majorHAnsi" w:hAnsiTheme="majorHAnsi" w:cstheme="majorHAnsi"/>
                <w:b/>
                <w:bCs/>
              </w:rPr>
              <w:t>w</w:t>
            </w:r>
            <w:r w:rsidR="00E85597">
              <w:rPr>
                <w:rFonts w:asciiTheme="majorHAnsi" w:hAnsiTheme="majorHAnsi" w:cstheme="majorHAnsi"/>
                <w:b/>
                <w:bCs/>
              </w:rPr>
              <w:t>ords</w:t>
            </w:r>
            <w:r w:rsidR="00271923">
              <w:rPr>
                <w:rFonts w:asciiTheme="majorHAnsi" w:hAnsiTheme="majorHAnsi" w:cstheme="majorHAnsi"/>
                <w:b/>
                <w:bCs/>
              </w:rPr>
              <w:t>)</w:t>
            </w:r>
          </w:p>
          <w:p w:rsidRPr="002B3E59" w:rsidR="00431322" w:rsidP="00FB2EED" w:rsidRDefault="00207B86" w14:paraId="5EA2E9B9" w14:textId="54779D44">
            <w:pPr>
              <w:rPr>
                <w:rFonts w:asciiTheme="majorHAnsi" w:hAnsiTheme="majorHAnsi" w:cstheme="majorHAnsi"/>
                <w:i/>
                <w:iCs/>
                <w:sz w:val="22"/>
                <w:szCs w:val="22"/>
              </w:rPr>
            </w:pPr>
            <w:r w:rsidRPr="002B3E59">
              <w:rPr>
                <w:rFonts w:asciiTheme="majorHAnsi" w:hAnsiTheme="majorHAnsi" w:cstheme="majorHAnsi"/>
                <w:i/>
                <w:iCs/>
                <w:sz w:val="22"/>
                <w:szCs w:val="22"/>
              </w:rPr>
              <w:t xml:space="preserve">If the project is awarded, the team will need to </w:t>
            </w:r>
            <w:r w:rsidRPr="002B3E59" w:rsidR="00533552">
              <w:rPr>
                <w:rFonts w:asciiTheme="majorHAnsi" w:hAnsiTheme="majorHAnsi" w:cstheme="majorHAnsi"/>
                <w:i/>
                <w:iCs/>
                <w:sz w:val="22"/>
                <w:szCs w:val="22"/>
              </w:rPr>
              <w:t xml:space="preserve">consider and address ethical implications and may need to </w:t>
            </w:r>
            <w:r w:rsidRPr="002B3E59">
              <w:rPr>
                <w:rFonts w:asciiTheme="majorHAnsi" w:hAnsiTheme="majorHAnsi" w:cstheme="majorHAnsi"/>
                <w:i/>
                <w:iCs/>
                <w:sz w:val="22"/>
                <w:szCs w:val="22"/>
              </w:rPr>
              <w:t>undergo an ethical review process</w:t>
            </w:r>
            <w:r w:rsidRPr="002B3E59" w:rsidR="00533552">
              <w:rPr>
                <w:rFonts w:asciiTheme="majorHAnsi" w:hAnsiTheme="majorHAnsi" w:cstheme="majorHAnsi"/>
                <w:i/>
                <w:iCs/>
                <w:sz w:val="22"/>
                <w:szCs w:val="22"/>
              </w:rPr>
              <w:t>.</w:t>
            </w:r>
            <w:r w:rsidRPr="002B3E59">
              <w:rPr>
                <w:rFonts w:asciiTheme="majorHAnsi" w:hAnsiTheme="majorHAnsi" w:cstheme="majorHAnsi"/>
                <w:i/>
                <w:iCs/>
                <w:sz w:val="22"/>
                <w:szCs w:val="22"/>
              </w:rPr>
              <w:t xml:space="preserve"> </w:t>
            </w:r>
          </w:p>
        </w:tc>
      </w:tr>
      <w:tr w:rsidR="00537858" w:rsidTr="124457FF" w14:paraId="79EE84BF" w14:textId="77777777">
        <w:tc>
          <w:tcPr>
            <w:tcW w:w="9730" w:type="dxa"/>
            <w:gridSpan w:val="3"/>
            <w:tcMar/>
          </w:tcPr>
          <w:p w:rsidR="00537858" w:rsidP="124457FF" w:rsidRDefault="00537858" w14:paraId="5D8C96F7" w14:textId="7D7FD455">
            <w:pPr>
              <w:rPr>
                <w:rFonts w:ascii="Calibri Light" w:hAnsi="Calibri Light" w:cs="Calibri Light" w:asciiTheme="majorAscii" w:hAnsiTheme="majorAscii" w:cstheme="majorAscii"/>
              </w:rPr>
            </w:pPr>
            <w:r w:rsidRPr="124457FF" w:rsidR="5B4B4BB6">
              <w:rPr>
                <w:rFonts w:ascii="Calibri Light" w:hAnsi="Calibri Light" w:cs="Calibri Light" w:asciiTheme="majorAscii" w:hAnsiTheme="majorAscii" w:cstheme="majorAscii"/>
              </w:rPr>
              <w:t>Indicate whether you have read</w:t>
            </w:r>
            <w:r w:rsidRPr="124457FF" w:rsidR="5CCE6779">
              <w:rPr>
                <w:rFonts w:ascii="Calibri Light" w:hAnsi="Calibri Light" w:cs="Calibri Light" w:asciiTheme="majorAscii" w:hAnsiTheme="majorAscii" w:cstheme="majorAscii"/>
              </w:rPr>
              <w:t xml:space="preserve"> and understood</w:t>
            </w:r>
            <w:r w:rsidRPr="124457FF" w:rsidR="5B4B4BB6">
              <w:rPr>
                <w:rFonts w:ascii="Calibri Light" w:hAnsi="Calibri Light" w:cs="Calibri Light" w:asciiTheme="majorAscii" w:hAnsiTheme="majorAscii" w:cstheme="majorAscii"/>
              </w:rPr>
              <w:t xml:space="preserve"> the information about </w:t>
            </w:r>
            <w:r w:rsidRPr="124457FF" w:rsidR="59F1B865">
              <w:rPr>
                <w:rFonts w:ascii="Calibri Light" w:hAnsi="Calibri Light" w:cs="Calibri Light" w:asciiTheme="majorAscii" w:hAnsiTheme="majorAscii" w:cstheme="majorAscii"/>
              </w:rPr>
              <w:t xml:space="preserve">City </w:t>
            </w:r>
            <w:r w:rsidRPr="124457FF" w:rsidR="5B4B4BB6">
              <w:rPr>
                <w:rFonts w:ascii="Calibri Light" w:hAnsi="Calibri Light" w:cs="Calibri Light" w:asciiTheme="majorAscii" w:hAnsiTheme="majorAscii" w:cstheme="majorAscii"/>
              </w:rPr>
              <w:t xml:space="preserve">St </w:t>
            </w:r>
            <w:r w:rsidRPr="124457FF" w:rsidR="5B4B4BB6">
              <w:rPr>
                <w:rFonts w:ascii="Calibri Light" w:hAnsi="Calibri Light" w:cs="Calibri Light" w:asciiTheme="majorAscii" w:hAnsiTheme="majorAscii" w:cstheme="majorAscii"/>
              </w:rPr>
              <w:t>George’s</w:t>
            </w:r>
            <w:r w:rsidRPr="124457FF" w:rsidR="5B4B4BB6">
              <w:rPr>
                <w:rFonts w:ascii="Calibri Light" w:hAnsi="Calibri Light" w:cs="Calibri Light" w:asciiTheme="majorAscii" w:hAnsiTheme="majorAscii" w:cstheme="majorAscii"/>
              </w:rPr>
              <w:t xml:space="preserve"> Ethical Review Process available here </w:t>
            </w:r>
            <w:hyperlink r:id="R28a7c14931cd4451">
              <w:r w:rsidRPr="124457FF" w:rsidR="5B4B4BB6">
                <w:rPr>
                  <w:rStyle w:val="Hyperlink"/>
                  <w:rFonts w:ascii="Calibri Light" w:hAnsi="Calibri Light" w:cs="Calibri Light" w:asciiTheme="majorAscii" w:hAnsiTheme="majorAscii" w:cstheme="majorAscii"/>
                </w:rPr>
                <w:t>https://www.sgul.ac.uk/research/research-ethics/ethical-review-process</w:t>
              </w:r>
            </w:hyperlink>
          </w:p>
          <w:p w:rsidR="00537858" w:rsidP="00C31C52" w:rsidRDefault="00537858" w14:paraId="7588672E" w14:textId="77777777">
            <w:pPr>
              <w:rPr>
                <w:rFonts w:asciiTheme="majorHAnsi" w:hAnsiTheme="majorHAnsi" w:cstheme="majorHAnsi"/>
              </w:rPr>
            </w:pPr>
          </w:p>
          <w:p w:rsidR="00537858" w:rsidP="00C31C52" w:rsidRDefault="00952C9C" w14:paraId="0CEB4DAB" w14:textId="49CBEFBC">
            <w:pPr>
              <w:rPr>
                <w:rFonts w:asciiTheme="majorHAnsi" w:hAnsiTheme="majorHAnsi" w:cstheme="majorHAnsi"/>
              </w:rPr>
            </w:pPr>
            <w:r>
              <w:rPr>
                <w:rFonts w:asciiTheme="majorHAnsi" w:hAnsiTheme="majorHAnsi" w:cstheme="majorHAnsi"/>
              </w:rPr>
              <w:fldChar w:fldCharType="begin">
                <w:ffData>
                  <w:name w:val="Check1"/>
                  <w:enabled/>
                  <w:calcOnExit w:val="0"/>
                  <w:checkBox>
                    <w:sizeAuto/>
                    <w:default w:val="1"/>
                  </w:checkBox>
                </w:ffData>
              </w:fldChar>
            </w:r>
            <w:bookmarkStart w:name="Check1" w:id="156"/>
            <w:r>
              <w:rPr>
                <w:rFonts w:asciiTheme="majorHAnsi" w:hAnsiTheme="majorHAnsi" w:cstheme="majorHAnsi"/>
              </w:rPr>
              <w:instrText xml:space="preserve"> FORMCHECKBOX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fldChar w:fldCharType="end"/>
            </w:r>
            <w:bookmarkEnd w:id="156"/>
            <w:r w:rsidR="00537858">
              <w:rPr>
                <w:rFonts w:asciiTheme="majorHAnsi" w:hAnsiTheme="majorHAnsi" w:cstheme="majorHAnsi"/>
              </w:rPr>
              <w:t>Yes</w:t>
            </w:r>
          </w:p>
          <w:p w:rsidR="00537858" w:rsidP="00C31C52" w:rsidRDefault="00537858" w14:paraId="0525E949" w14:textId="77777777">
            <w:pPr>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name="Check2" w:id="157"/>
            <w:r>
              <w:rPr>
                <w:rFonts w:asciiTheme="majorHAnsi" w:hAnsiTheme="majorHAnsi" w:cstheme="majorHAnsi"/>
              </w:rPr>
              <w:instrText xml:space="preserve"> FORMCHECKBOX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fldChar w:fldCharType="end"/>
            </w:r>
            <w:bookmarkEnd w:id="157"/>
            <w:r>
              <w:rPr>
                <w:rFonts w:asciiTheme="majorHAnsi" w:hAnsiTheme="majorHAnsi" w:cstheme="majorHAnsi"/>
              </w:rPr>
              <w:t>No</w:t>
            </w:r>
          </w:p>
          <w:p w:rsidR="00E207B6" w:rsidP="00C31C52" w:rsidRDefault="00E207B6" w14:paraId="5476684A" w14:textId="77777777">
            <w:pPr>
              <w:rPr>
                <w:rFonts w:asciiTheme="majorHAnsi" w:hAnsiTheme="majorHAnsi" w:cstheme="majorHAnsi"/>
              </w:rPr>
            </w:pPr>
          </w:p>
          <w:p w:rsidRPr="00CD5C7F" w:rsidR="00E207B6" w:rsidP="14E0770F" w:rsidRDefault="00E207B6" w14:paraId="3A0F59A3" w14:textId="4842BE10">
            <w:pPr>
              <w:rPr>
                <w:rFonts w:asciiTheme="majorHAnsi" w:hAnsiTheme="majorHAnsi" w:cstheme="majorBidi"/>
                <w:b/>
                <w:bCs/>
                <w:i/>
                <w:iCs/>
              </w:rPr>
            </w:pPr>
            <w:r w:rsidRPr="14E0770F">
              <w:rPr>
                <w:rFonts w:asciiTheme="majorHAnsi" w:hAnsiTheme="majorHAnsi" w:cstheme="majorBidi"/>
                <w:b/>
                <w:bCs/>
                <w:i/>
                <w:iCs/>
              </w:rPr>
              <w:t xml:space="preserve">For any questions about ethical </w:t>
            </w:r>
            <w:r w:rsidR="00C74A3C">
              <w:rPr>
                <w:rFonts w:asciiTheme="majorHAnsi" w:hAnsiTheme="majorHAnsi" w:cstheme="majorBidi"/>
                <w:b/>
                <w:bCs/>
                <w:i/>
                <w:iCs/>
              </w:rPr>
              <w:t xml:space="preserve">implications or ethical </w:t>
            </w:r>
            <w:r w:rsidRPr="14E0770F">
              <w:rPr>
                <w:rFonts w:asciiTheme="majorHAnsi" w:hAnsiTheme="majorHAnsi" w:cstheme="majorBidi"/>
                <w:b/>
                <w:bCs/>
                <w:i/>
                <w:iCs/>
              </w:rPr>
              <w:t xml:space="preserve">review process, you can contact </w:t>
            </w:r>
            <w:hyperlink r:id="rId24">
              <w:r w:rsidRPr="14E0770F" w:rsidR="00C86A0F">
                <w:rPr>
                  <w:rStyle w:val="Hyperlink"/>
                  <w:rFonts w:asciiTheme="majorHAnsi" w:hAnsiTheme="majorHAnsi" w:cstheme="majorBidi"/>
                  <w:b/>
                  <w:bCs/>
                  <w:i/>
                  <w:iCs/>
                </w:rPr>
                <w:t>sgulREC@sgul.ac.uk</w:t>
              </w:r>
            </w:hyperlink>
            <w:r w:rsidRPr="14E0770F" w:rsidR="00C86A0F">
              <w:rPr>
                <w:rFonts w:asciiTheme="majorHAnsi" w:hAnsiTheme="majorHAnsi" w:cstheme="majorBidi"/>
                <w:b/>
                <w:bCs/>
                <w:i/>
                <w:iCs/>
              </w:rPr>
              <w:t xml:space="preserve"> </w:t>
            </w:r>
          </w:p>
        </w:tc>
      </w:tr>
      <w:tr w:rsidR="00E207B6" w:rsidTr="124457FF" w14:paraId="54690133" w14:textId="77777777">
        <w:tc>
          <w:tcPr>
            <w:tcW w:w="9730" w:type="dxa"/>
            <w:gridSpan w:val="3"/>
            <w:tcMar/>
          </w:tcPr>
          <w:p w:rsidRPr="002B3E59" w:rsidR="004B1165" w:rsidP="00FB2EED" w:rsidRDefault="00E07460" w14:paraId="065A61DD" w14:textId="29B7967A">
            <w:pPr>
              <w:rPr>
                <w:rFonts w:asciiTheme="majorHAnsi" w:hAnsiTheme="majorHAnsi" w:cstheme="majorHAnsi"/>
              </w:rPr>
            </w:pPr>
            <w:r w:rsidRPr="002B3E59">
              <w:rPr>
                <w:rFonts w:asciiTheme="majorHAnsi" w:hAnsiTheme="majorHAnsi" w:cstheme="majorHAnsi"/>
              </w:rPr>
              <w:t xml:space="preserve">Please summarise any </w:t>
            </w:r>
            <w:r w:rsidRPr="002B3E59" w:rsidR="00455596">
              <w:rPr>
                <w:rFonts w:asciiTheme="majorHAnsi" w:hAnsiTheme="majorHAnsi" w:cstheme="majorHAnsi"/>
              </w:rPr>
              <w:t xml:space="preserve">ethical </w:t>
            </w:r>
            <w:r w:rsidRPr="002B3E59" w:rsidR="00335B3B">
              <w:rPr>
                <w:rFonts w:asciiTheme="majorHAnsi" w:hAnsiTheme="majorHAnsi" w:cstheme="majorHAnsi"/>
              </w:rPr>
              <w:t xml:space="preserve">and data management </w:t>
            </w:r>
            <w:r w:rsidRPr="002B3E59" w:rsidR="002B3E59">
              <w:rPr>
                <w:rFonts w:asciiTheme="majorHAnsi" w:hAnsiTheme="majorHAnsi" w:cstheme="majorHAnsi"/>
              </w:rPr>
              <w:t>considerations</w:t>
            </w:r>
            <w:r w:rsidRPr="002B3E59" w:rsidR="00455596">
              <w:rPr>
                <w:rFonts w:asciiTheme="majorHAnsi" w:hAnsiTheme="majorHAnsi" w:cstheme="majorHAnsi"/>
              </w:rPr>
              <w:t xml:space="preserve"> </w:t>
            </w:r>
            <w:r w:rsidRPr="002B3E59">
              <w:rPr>
                <w:rFonts w:asciiTheme="majorHAnsi" w:hAnsiTheme="majorHAnsi" w:cstheme="majorHAnsi"/>
              </w:rPr>
              <w:t>you</w:t>
            </w:r>
            <w:r w:rsidRPr="002B3E59" w:rsidR="00455596">
              <w:rPr>
                <w:rFonts w:asciiTheme="majorHAnsi" w:hAnsiTheme="majorHAnsi" w:cstheme="majorHAnsi"/>
              </w:rPr>
              <w:t xml:space="preserve"> anticipate your project </w:t>
            </w:r>
            <w:r w:rsidRPr="002B3E59">
              <w:rPr>
                <w:rFonts w:asciiTheme="majorHAnsi" w:hAnsiTheme="majorHAnsi" w:cstheme="majorHAnsi"/>
              </w:rPr>
              <w:t xml:space="preserve">will </w:t>
            </w:r>
            <w:r w:rsidRPr="002B3E59" w:rsidR="00455596">
              <w:rPr>
                <w:rFonts w:asciiTheme="majorHAnsi" w:hAnsiTheme="majorHAnsi" w:cstheme="majorHAnsi"/>
              </w:rPr>
              <w:t>involve</w:t>
            </w:r>
            <w:r w:rsidRPr="002B3E59" w:rsidR="00547B7A">
              <w:rPr>
                <w:rFonts w:asciiTheme="majorHAnsi" w:hAnsiTheme="majorHAnsi" w:cstheme="majorHAnsi"/>
              </w:rPr>
              <w:t xml:space="preserve">. </w:t>
            </w:r>
            <w:r w:rsidRPr="002B3E59" w:rsidR="00455596">
              <w:rPr>
                <w:rFonts w:asciiTheme="majorHAnsi" w:hAnsiTheme="majorHAnsi" w:cstheme="majorHAnsi"/>
              </w:rPr>
              <w:t xml:space="preserve"> </w:t>
            </w:r>
            <w:r w:rsidRPr="002B3E59" w:rsidR="00C74A3C">
              <w:rPr>
                <w:rFonts w:asciiTheme="majorHAnsi" w:hAnsiTheme="majorHAnsi" w:cstheme="majorHAnsi"/>
              </w:rPr>
              <w:t xml:space="preserve">Consider aspects such as potential negative physical or psychological impact on project participants, data collection, management and storage, etc. </w:t>
            </w:r>
            <w:r w:rsidRPr="002B3E59" w:rsidR="00735C14">
              <w:rPr>
                <w:rFonts w:asciiTheme="majorHAnsi" w:hAnsiTheme="majorHAnsi" w:cstheme="majorHAnsi"/>
              </w:rPr>
              <w:t xml:space="preserve">For questions about potential ethical implications, please contact </w:t>
            </w:r>
            <w:hyperlink w:history="1" r:id="rId25">
              <w:r w:rsidRPr="002B3E59" w:rsidR="00735C14">
                <w:rPr>
                  <w:rStyle w:val="Hyperlink"/>
                  <w:rFonts w:asciiTheme="majorHAnsi" w:hAnsiTheme="majorHAnsi" w:cstheme="majorHAnsi"/>
                </w:rPr>
                <w:t>sgulREC@sgul.ac.uk</w:t>
              </w:r>
            </w:hyperlink>
            <w:r w:rsidRPr="002B3E59" w:rsidR="00735C14">
              <w:rPr>
                <w:rFonts w:asciiTheme="majorHAnsi" w:hAnsiTheme="majorHAnsi" w:cstheme="majorHAnsi"/>
              </w:rPr>
              <w:t xml:space="preserve">. </w:t>
            </w:r>
          </w:p>
        </w:tc>
      </w:tr>
      <w:tr w:rsidR="004B1165" w:rsidTr="124457FF" w14:paraId="7AEDC46C" w14:textId="77777777">
        <w:tc>
          <w:tcPr>
            <w:tcW w:w="9730" w:type="dxa"/>
            <w:gridSpan w:val="3"/>
            <w:tcMar/>
          </w:tcPr>
          <w:p w:rsidR="004B1165" w:rsidP="00FB2EED" w:rsidRDefault="004B1165" w14:paraId="2E5F9071" w14:textId="77777777">
            <w:pPr>
              <w:rPr>
                <w:rFonts w:asciiTheme="majorHAnsi" w:hAnsiTheme="majorHAnsi" w:cstheme="majorHAnsi"/>
              </w:rPr>
            </w:pPr>
          </w:p>
          <w:p w:rsidR="00AC46D3" w:rsidP="00FB2EED" w:rsidRDefault="00B518B1" w14:paraId="4733D28F" w14:textId="3D3EF45D">
            <w:pPr>
              <w:rPr>
                <w:rFonts w:asciiTheme="majorHAnsi" w:hAnsiTheme="majorHAnsi" w:cstheme="majorHAnsi"/>
              </w:rPr>
            </w:pPr>
            <w:r>
              <w:rPr>
                <w:rFonts w:asciiTheme="majorHAnsi" w:hAnsiTheme="majorHAnsi" w:cstheme="majorHAnsi"/>
              </w:rPr>
              <w:t xml:space="preserve">Data collection through the </w:t>
            </w:r>
            <w:r w:rsidR="007A3786">
              <w:rPr>
                <w:rFonts w:asciiTheme="majorHAnsi" w:hAnsiTheme="majorHAnsi" w:cstheme="majorHAnsi"/>
              </w:rPr>
              <w:t>workshop</w:t>
            </w:r>
            <w:r>
              <w:rPr>
                <w:rFonts w:asciiTheme="majorHAnsi" w:hAnsiTheme="majorHAnsi" w:cstheme="majorHAnsi"/>
              </w:rPr>
              <w:t xml:space="preserve"> </w:t>
            </w:r>
            <w:r w:rsidR="00383F89">
              <w:rPr>
                <w:rFonts w:asciiTheme="majorHAnsi" w:hAnsiTheme="majorHAnsi" w:cstheme="majorHAnsi"/>
              </w:rPr>
              <w:t>and while piloting</w:t>
            </w:r>
            <w:r w:rsidR="00063467">
              <w:rPr>
                <w:rFonts w:asciiTheme="majorHAnsi" w:hAnsiTheme="majorHAnsi" w:cstheme="majorHAnsi"/>
              </w:rPr>
              <w:t xml:space="preserve"> and evaluati</w:t>
            </w:r>
            <w:r w:rsidR="0091091B">
              <w:rPr>
                <w:rFonts w:asciiTheme="majorHAnsi" w:hAnsiTheme="majorHAnsi" w:cstheme="majorHAnsi"/>
              </w:rPr>
              <w:t>ng</w:t>
            </w:r>
            <w:r w:rsidR="007C116E">
              <w:rPr>
                <w:rFonts w:asciiTheme="majorHAnsi" w:hAnsiTheme="majorHAnsi" w:cstheme="majorHAnsi"/>
              </w:rPr>
              <w:t xml:space="preserve"> the toolkit</w:t>
            </w:r>
            <w:r w:rsidR="00782CB3">
              <w:rPr>
                <w:rFonts w:asciiTheme="majorHAnsi" w:hAnsiTheme="majorHAnsi" w:cstheme="majorHAnsi"/>
              </w:rPr>
              <w:t xml:space="preserve"> in curricula</w:t>
            </w:r>
            <w:r w:rsidR="00F4123E">
              <w:rPr>
                <w:rFonts w:asciiTheme="majorHAnsi" w:hAnsiTheme="majorHAnsi" w:cstheme="majorHAnsi"/>
              </w:rPr>
              <w:t xml:space="preserve"> settings</w:t>
            </w:r>
            <w:r w:rsidR="00383F89">
              <w:rPr>
                <w:rFonts w:asciiTheme="majorHAnsi" w:hAnsiTheme="majorHAnsi" w:cstheme="majorHAnsi"/>
              </w:rPr>
              <w:t xml:space="preserve"> will require informed consent of the purpose of the project </w:t>
            </w:r>
            <w:r w:rsidR="008E59CC">
              <w:rPr>
                <w:rFonts w:asciiTheme="majorHAnsi" w:hAnsiTheme="majorHAnsi" w:cstheme="majorHAnsi"/>
              </w:rPr>
              <w:t>including</w:t>
            </w:r>
            <w:r w:rsidR="007A3786">
              <w:rPr>
                <w:rFonts w:asciiTheme="majorHAnsi" w:hAnsiTheme="majorHAnsi" w:cstheme="majorHAnsi"/>
              </w:rPr>
              <w:t xml:space="preserve"> clarification on</w:t>
            </w:r>
            <w:r w:rsidR="008E59CC">
              <w:rPr>
                <w:rFonts w:asciiTheme="majorHAnsi" w:hAnsiTheme="majorHAnsi" w:cstheme="majorHAnsi"/>
              </w:rPr>
              <w:t xml:space="preserve"> the </w:t>
            </w:r>
            <w:r w:rsidR="008E59CC">
              <w:rPr>
                <w:rFonts w:asciiTheme="majorHAnsi" w:hAnsiTheme="majorHAnsi" w:cstheme="majorHAnsi"/>
              </w:rPr>
              <w:lastRenderedPageBreak/>
              <w:t>use of anonymisation and confidentiality</w:t>
            </w:r>
            <w:r w:rsidR="00DD2EE9">
              <w:rPr>
                <w:rFonts w:asciiTheme="majorHAnsi" w:hAnsiTheme="majorHAnsi" w:cstheme="majorHAnsi"/>
              </w:rPr>
              <w:t xml:space="preserve"> in reporting</w:t>
            </w:r>
            <w:r w:rsidR="00FA569C">
              <w:rPr>
                <w:rFonts w:asciiTheme="majorHAnsi" w:hAnsiTheme="majorHAnsi" w:cstheme="majorHAnsi"/>
              </w:rPr>
              <w:t xml:space="preserve">. </w:t>
            </w:r>
            <w:r w:rsidR="0091091B">
              <w:rPr>
                <w:rFonts w:asciiTheme="majorHAnsi" w:hAnsiTheme="majorHAnsi" w:cstheme="majorHAnsi"/>
              </w:rPr>
              <w:t>Only limited d</w:t>
            </w:r>
            <w:r w:rsidR="0066747E">
              <w:rPr>
                <w:rFonts w:asciiTheme="majorHAnsi" w:hAnsiTheme="majorHAnsi" w:cstheme="majorHAnsi"/>
              </w:rPr>
              <w:t>emographic data will be collected</w:t>
            </w:r>
            <w:r w:rsidR="007A3786">
              <w:rPr>
                <w:rFonts w:asciiTheme="majorHAnsi" w:hAnsiTheme="majorHAnsi" w:cstheme="majorHAnsi"/>
              </w:rPr>
              <w:t xml:space="preserve"> as part of the project</w:t>
            </w:r>
            <w:r w:rsidR="00F4123E">
              <w:rPr>
                <w:rFonts w:asciiTheme="majorHAnsi" w:hAnsiTheme="majorHAnsi" w:cstheme="majorHAnsi"/>
              </w:rPr>
              <w:t xml:space="preserve">. </w:t>
            </w:r>
            <w:r w:rsidR="00BA5D4E">
              <w:rPr>
                <w:rFonts w:asciiTheme="majorHAnsi" w:hAnsiTheme="majorHAnsi" w:cstheme="majorHAnsi"/>
              </w:rPr>
              <w:t>Ethics approval is included in the timeline for the project.</w:t>
            </w:r>
          </w:p>
          <w:p w:rsidR="00AC46D3" w:rsidP="00FB2EED" w:rsidRDefault="00AC46D3" w14:paraId="63EC4A5D" w14:textId="2A21A040">
            <w:pPr>
              <w:rPr>
                <w:rFonts w:asciiTheme="majorHAnsi" w:hAnsiTheme="majorHAnsi" w:cstheme="majorHAnsi"/>
              </w:rPr>
            </w:pPr>
          </w:p>
        </w:tc>
      </w:tr>
      <w:tr w:rsidR="00A27102" w:rsidTr="124457FF" w14:paraId="329AEE83" w14:textId="77777777">
        <w:tc>
          <w:tcPr>
            <w:tcW w:w="9730" w:type="dxa"/>
            <w:gridSpan w:val="3"/>
            <w:shd w:val="clear" w:color="auto" w:fill="FFC25C"/>
            <w:tcMar/>
          </w:tcPr>
          <w:p w:rsidRPr="002B3E59" w:rsidR="00231AED" w:rsidP="00FB2EED" w:rsidRDefault="00A27102" w14:paraId="207DE2BB" w14:textId="2255124F">
            <w:pPr>
              <w:rPr>
                <w:rFonts w:ascii="Aptos" w:hAnsi="Aptos" w:eastAsia="Times New Roman"/>
                <w:color w:val="000000"/>
                <w:sz w:val="22"/>
                <w:szCs w:val="22"/>
              </w:rPr>
            </w:pPr>
            <w:r w:rsidRPr="004B1165">
              <w:rPr>
                <w:rFonts w:asciiTheme="majorHAnsi" w:hAnsiTheme="majorHAnsi" w:cstheme="majorHAnsi"/>
                <w:b/>
                <w:bCs/>
              </w:rPr>
              <w:lastRenderedPageBreak/>
              <w:t>Budget</w:t>
            </w:r>
            <w:r w:rsidRPr="00A84C23" w:rsidR="00DD11A2">
              <w:rPr>
                <w:rFonts w:asciiTheme="majorHAnsi" w:hAnsiTheme="majorHAnsi" w:cstheme="majorHAnsi"/>
              </w:rPr>
              <w:t xml:space="preserve"> </w:t>
            </w:r>
            <w:r w:rsidRPr="002B3E59" w:rsidR="00946823">
              <w:rPr>
                <w:rFonts w:asciiTheme="majorHAnsi" w:hAnsiTheme="majorHAnsi" w:cstheme="majorHAnsi"/>
                <w:sz w:val="22"/>
                <w:szCs w:val="22"/>
              </w:rPr>
              <w:t xml:space="preserve">The maximum that can be requested is £1200. </w:t>
            </w:r>
            <w:r w:rsidRPr="002B3E59" w:rsidR="00DD11A2">
              <w:rPr>
                <w:rFonts w:asciiTheme="majorHAnsi" w:hAnsiTheme="majorHAnsi" w:cstheme="majorHAnsi"/>
                <w:sz w:val="22"/>
                <w:szCs w:val="22"/>
              </w:rPr>
              <w:t xml:space="preserve">All funds must be spent by 31 July 2025. </w:t>
            </w:r>
          </w:p>
          <w:p w:rsidRPr="00215CB9" w:rsidR="00A27102" w:rsidP="00215CB9" w:rsidRDefault="00231AED" w14:paraId="142A375F" w14:textId="44770C8B">
            <w:pPr>
              <w:rPr>
                <w:rFonts w:asciiTheme="majorHAnsi" w:hAnsiTheme="majorHAnsi" w:cstheme="majorHAnsi"/>
                <w:i/>
                <w:iCs/>
                <w:sz w:val="20"/>
                <w:szCs w:val="20"/>
              </w:rPr>
            </w:pPr>
            <w:r w:rsidRPr="002B3E59">
              <w:rPr>
                <w:rFonts w:asciiTheme="majorHAnsi" w:hAnsiTheme="majorHAnsi" w:cstheme="majorHAnsi"/>
                <w:sz w:val="22"/>
                <w:szCs w:val="22"/>
              </w:rPr>
              <w:t>An additional amount of up to £400 can be made available to project</w:t>
            </w:r>
            <w:r w:rsidRPr="002B3E59" w:rsidR="00A9588F">
              <w:rPr>
                <w:rFonts w:asciiTheme="majorHAnsi" w:hAnsiTheme="majorHAnsi" w:cstheme="majorHAnsi"/>
                <w:sz w:val="22"/>
                <w:szCs w:val="22"/>
              </w:rPr>
              <w:t>s after the end of the 2024-25 academic year f</w:t>
            </w:r>
            <w:r w:rsidRPr="002B3E59" w:rsidR="00D005F7">
              <w:rPr>
                <w:rFonts w:asciiTheme="majorHAnsi" w:hAnsiTheme="majorHAnsi" w:cstheme="majorHAnsi"/>
                <w:sz w:val="22"/>
                <w:szCs w:val="22"/>
              </w:rPr>
              <w:t>or dissemination activitie</w:t>
            </w:r>
            <w:r w:rsidRPr="002B3E59" w:rsidR="00D64E7E">
              <w:rPr>
                <w:rFonts w:asciiTheme="majorHAnsi" w:hAnsiTheme="majorHAnsi" w:cstheme="majorHAnsi"/>
                <w:sz w:val="22"/>
                <w:szCs w:val="22"/>
              </w:rPr>
              <w:t>s.</w:t>
            </w:r>
            <w:r w:rsidRPr="00215CB9" w:rsidR="00A9588F">
              <w:rPr>
                <w:rFonts w:asciiTheme="majorHAnsi" w:hAnsiTheme="majorHAnsi" w:cstheme="majorHAnsi"/>
              </w:rPr>
              <w:t xml:space="preserve"> </w:t>
            </w:r>
          </w:p>
        </w:tc>
      </w:tr>
      <w:tr w:rsidR="00DD11A2" w:rsidTr="124457FF" w14:paraId="46B17774" w14:textId="77777777">
        <w:trPr>
          <w:trHeight w:val="390"/>
        </w:trPr>
        <w:tc>
          <w:tcPr>
            <w:tcW w:w="1980" w:type="dxa"/>
            <w:tcMar/>
          </w:tcPr>
          <w:p w:rsidR="00DD11A2" w:rsidP="00FB2EED" w:rsidRDefault="00DD11A2" w14:paraId="5BAB66A5" w14:textId="77777777">
            <w:pPr>
              <w:rPr>
                <w:rFonts w:asciiTheme="majorHAnsi" w:hAnsiTheme="majorHAnsi" w:cstheme="majorHAnsi"/>
              </w:rPr>
            </w:pPr>
          </w:p>
          <w:p w:rsidR="00DD11A2" w:rsidP="00FB2EED" w:rsidRDefault="00DD11A2" w14:paraId="0ED70319" w14:textId="5A014F4C">
            <w:pPr>
              <w:rPr>
                <w:rFonts w:asciiTheme="majorHAnsi" w:hAnsiTheme="majorHAnsi" w:cstheme="majorHAnsi"/>
              </w:rPr>
            </w:pPr>
            <w:r>
              <w:rPr>
                <w:rFonts w:asciiTheme="majorHAnsi" w:hAnsiTheme="majorHAnsi" w:cstheme="majorHAnsi"/>
              </w:rPr>
              <w:t>Item</w:t>
            </w:r>
          </w:p>
        </w:tc>
        <w:tc>
          <w:tcPr>
            <w:tcW w:w="5528" w:type="dxa"/>
            <w:tcMar/>
          </w:tcPr>
          <w:p w:rsidR="00DD11A2" w:rsidP="00FB2EED" w:rsidRDefault="00DD11A2" w14:paraId="7446EF0D" w14:textId="77777777">
            <w:pPr>
              <w:rPr>
                <w:rFonts w:asciiTheme="majorHAnsi" w:hAnsiTheme="majorHAnsi" w:cstheme="majorHAnsi"/>
              </w:rPr>
            </w:pPr>
          </w:p>
          <w:p w:rsidR="00DD11A2" w:rsidP="00FB2EED" w:rsidRDefault="00DD11A2" w14:paraId="6BC20F6F" w14:textId="604B9FE6">
            <w:pPr>
              <w:rPr>
                <w:rFonts w:asciiTheme="majorHAnsi" w:hAnsiTheme="majorHAnsi" w:cstheme="majorHAnsi"/>
              </w:rPr>
            </w:pPr>
            <w:r>
              <w:rPr>
                <w:rFonts w:asciiTheme="majorHAnsi" w:hAnsiTheme="majorHAnsi" w:cstheme="majorHAnsi"/>
              </w:rPr>
              <w:t>Justification</w:t>
            </w:r>
          </w:p>
        </w:tc>
        <w:tc>
          <w:tcPr>
            <w:tcW w:w="2222" w:type="dxa"/>
            <w:tcMar/>
          </w:tcPr>
          <w:p w:rsidR="00DD11A2" w:rsidP="00FB2EED" w:rsidRDefault="00DD11A2" w14:paraId="00331358" w14:textId="77777777">
            <w:pPr>
              <w:rPr>
                <w:rFonts w:asciiTheme="majorHAnsi" w:hAnsiTheme="majorHAnsi" w:cstheme="majorHAnsi"/>
              </w:rPr>
            </w:pPr>
          </w:p>
          <w:p w:rsidR="00DD11A2" w:rsidP="00FB2EED" w:rsidRDefault="00DD11A2" w14:paraId="0970C7E6" w14:textId="0246C667">
            <w:pPr>
              <w:rPr>
                <w:rFonts w:asciiTheme="majorHAnsi" w:hAnsiTheme="majorHAnsi" w:cstheme="majorHAnsi"/>
              </w:rPr>
            </w:pPr>
            <w:r>
              <w:rPr>
                <w:rFonts w:asciiTheme="majorHAnsi" w:hAnsiTheme="majorHAnsi" w:cstheme="majorHAnsi"/>
              </w:rPr>
              <w:t>Amount</w:t>
            </w:r>
          </w:p>
        </w:tc>
      </w:tr>
      <w:tr w:rsidR="00DD11A2" w:rsidTr="124457FF" w14:paraId="66587625" w14:textId="77777777">
        <w:trPr>
          <w:trHeight w:val="390"/>
        </w:trPr>
        <w:tc>
          <w:tcPr>
            <w:tcW w:w="1980" w:type="dxa"/>
            <w:tcMar/>
          </w:tcPr>
          <w:p w:rsidR="00DD11A2" w:rsidP="00FB2EED" w:rsidRDefault="008046CB" w14:paraId="58DC2D08" w14:textId="7FCF1926">
            <w:pPr>
              <w:rPr>
                <w:rFonts w:asciiTheme="majorHAnsi" w:hAnsiTheme="majorHAnsi" w:cstheme="majorHAnsi"/>
              </w:rPr>
            </w:pPr>
            <w:r>
              <w:rPr>
                <w:rFonts w:asciiTheme="majorHAnsi" w:hAnsiTheme="majorHAnsi" w:cstheme="majorHAnsi"/>
              </w:rPr>
              <w:t>Student lead</w:t>
            </w:r>
            <w:r w:rsidR="009E7EC8">
              <w:rPr>
                <w:rFonts w:asciiTheme="majorHAnsi" w:hAnsiTheme="majorHAnsi" w:cstheme="majorHAnsi"/>
              </w:rPr>
              <w:t>s</w:t>
            </w:r>
            <w:r w:rsidR="002C4719">
              <w:rPr>
                <w:rFonts w:asciiTheme="majorHAnsi" w:hAnsiTheme="majorHAnsi" w:cstheme="majorHAnsi"/>
              </w:rPr>
              <w:t xml:space="preserve"> payment</w:t>
            </w:r>
          </w:p>
        </w:tc>
        <w:tc>
          <w:tcPr>
            <w:tcW w:w="5528" w:type="dxa"/>
            <w:tcMar/>
          </w:tcPr>
          <w:p w:rsidR="00DD11A2" w:rsidP="00FB2EED" w:rsidRDefault="009E7EC8" w14:paraId="11B8708A" w14:textId="4FE766F5">
            <w:pPr>
              <w:rPr>
                <w:rFonts w:asciiTheme="majorHAnsi" w:hAnsiTheme="majorHAnsi" w:cstheme="majorHAnsi"/>
              </w:rPr>
            </w:pPr>
            <w:r>
              <w:rPr>
                <w:rFonts w:asciiTheme="majorHAnsi" w:hAnsiTheme="majorHAnsi" w:cstheme="majorHAnsi"/>
              </w:rPr>
              <w:t xml:space="preserve">2 x 30 </w:t>
            </w:r>
            <w:r w:rsidR="00C80D73">
              <w:rPr>
                <w:rFonts w:asciiTheme="majorHAnsi" w:hAnsiTheme="majorHAnsi" w:cstheme="majorHAnsi"/>
              </w:rPr>
              <w:t>hours</w:t>
            </w:r>
            <w:r w:rsidR="002B6D9F">
              <w:rPr>
                <w:rFonts w:asciiTheme="majorHAnsi" w:hAnsiTheme="majorHAnsi" w:cstheme="majorHAnsi"/>
              </w:rPr>
              <w:t xml:space="preserve"> </w:t>
            </w:r>
            <w:r w:rsidR="00E93722">
              <w:rPr>
                <w:rFonts w:asciiTheme="majorHAnsi" w:hAnsiTheme="majorHAnsi" w:cstheme="majorHAnsi"/>
              </w:rPr>
              <w:t>at rate of £13.</w:t>
            </w:r>
            <w:r w:rsidR="00462311">
              <w:rPr>
                <w:rFonts w:asciiTheme="majorHAnsi" w:hAnsiTheme="majorHAnsi" w:cstheme="majorHAnsi"/>
              </w:rPr>
              <w:t>92 per hour</w:t>
            </w:r>
          </w:p>
        </w:tc>
        <w:tc>
          <w:tcPr>
            <w:tcW w:w="2222" w:type="dxa"/>
            <w:tcMar/>
          </w:tcPr>
          <w:p w:rsidR="00DD11A2" w:rsidP="00FB2EED" w:rsidRDefault="00C80D73" w14:paraId="26E6264F" w14:textId="20A340C7">
            <w:pPr>
              <w:rPr>
                <w:rFonts w:asciiTheme="majorHAnsi" w:hAnsiTheme="majorHAnsi" w:cstheme="majorHAnsi"/>
              </w:rPr>
            </w:pPr>
            <w:r>
              <w:rPr>
                <w:rFonts w:asciiTheme="majorHAnsi" w:hAnsiTheme="majorHAnsi" w:cstheme="majorHAnsi"/>
              </w:rPr>
              <w:t>£</w:t>
            </w:r>
            <w:r w:rsidR="009E7EC8">
              <w:rPr>
                <w:rFonts w:asciiTheme="majorHAnsi" w:hAnsiTheme="majorHAnsi" w:cstheme="majorHAnsi"/>
              </w:rPr>
              <w:t>835.20</w:t>
            </w:r>
          </w:p>
        </w:tc>
      </w:tr>
      <w:tr w:rsidR="00DD11A2" w:rsidTr="124457FF" w14:paraId="695EEA08" w14:textId="77777777">
        <w:trPr>
          <w:trHeight w:val="390"/>
        </w:trPr>
        <w:tc>
          <w:tcPr>
            <w:tcW w:w="1980" w:type="dxa"/>
            <w:tcMar/>
          </w:tcPr>
          <w:p w:rsidR="00DD11A2" w:rsidP="00FB2EED" w:rsidRDefault="001751B0" w14:paraId="3C67890C" w14:textId="533E8370">
            <w:pPr>
              <w:rPr>
                <w:rFonts w:asciiTheme="majorHAnsi" w:hAnsiTheme="majorHAnsi" w:cstheme="majorHAnsi"/>
              </w:rPr>
            </w:pPr>
            <w:r>
              <w:rPr>
                <w:rFonts w:asciiTheme="majorHAnsi" w:hAnsiTheme="majorHAnsi" w:cstheme="majorHAnsi"/>
              </w:rPr>
              <w:t>Voucher</w:t>
            </w:r>
          </w:p>
        </w:tc>
        <w:tc>
          <w:tcPr>
            <w:tcW w:w="5528" w:type="dxa"/>
            <w:tcMar/>
          </w:tcPr>
          <w:p w:rsidR="00DD11A2" w:rsidP="00FB2EED" w:rsidRDefault="006A0283" w14:paraId="6B016B59" w14:textId="768B6677">
            <w:pPr>
              <w:rPr>
                <w:rFonts w:asciiTheme="majorHAnsi" w:hAnsiTheme="majorHAnsi" w:cstheme="majorHAnsi"/>
              </w:rPr>
            </w:pPr>
            <w:r>
              <w:rPr>
                <w:rFonts w:asciiTheme="majorHAnsi" w:hAnsiTheme="majorHAnsi" w:cstheme="majorHAnsi"/>
              </w:rPr>
              <w:t xml:space="preserve">Workshop </w:t>
            </w:r>
            <w:r w:rsidR="00A53ED6">
              <w:rPr>
                <w:rFonts w:asciiTheme="majorHAnsi" w:hAnsiTheme="majorHAnsi" w:cstheme="majorHAnsi"/>
              </w:rPr>
              <w:t>incentive</w:t>
            </w:r>
            <w:r w:rsidR="00CE1800">
              <w:rPr>
                <w:rFonts w:asciiTheme="majorHAnsi" w:hAnsiTheme="majorHAnsi" w:cstheme="majorHAnsi"/>
              </w:rPr>
              <w:t xml:space="preserve"> at</w:t>
            </w:r>
            <w:r w:rsidR="00835A5B">
              <w:rPr>
                <w:rFonts w:asciiTheme="majorHAnsi" w:hAnsiTheme="majorHAnsi" w:cstheme="majorHAnsi"/>
              </w:rPr>
              <w:t xml:space="preserve"> </w:t>
            </w:r>
            <w:r w:rsidR="00962F38">
              <w:rPr>
                <w:rFonts w:asciiTheme="majorHAnsi" w:hAnsiTheme="majorHAnsi" w:cstheme="majorHAnsi"/>
              </w:rPr>
              <w:t>15</w:t>
            </w:r>
            <w:r w:rsidR="00835A5B">
              <w:rPr>
                <w:rFonts w:asciiTheme="majorHAnsi" w:hAnsiTheme="majorHAnsi" w:cstheme="majorHAnsi"/>
              </w:rPr>
              <w:t xml:space="preserve"> x</w:t>
            </w:r>
            <w:r w:rsidR="00CE1800">
              <w:rPr>
                <w:rFonts w:asciiTheme="majorHAnsi" w:hAnsiTheme="majorHAnsi" w:cstheme="majorHAnsi"/>
              </w:rPr>
              <w:t xml:space="preserve"> </w:t>
            </w:r>
            <w:r w:rsidR="004276B8">
              <w:rPr>
                <w:rFonts w:asciiTheme="majorHAnsi" w:hAnsiTheme="majorHAnsi" w:cstheme="majorHAnsi"/>
              </w:rPr>
              <w:t>£20</w:t>
            </w:r>
            <w:r>
              <w:rPr>
                <w:rFonts w:asciiTheme="majorHAnsi" w:hAnsiTheme="majorHAnsi" w:cstheme="majorHAnsi"/>
              </w:rPr>
              <w:t>.00</w:t>
            </w:r>
            <w:r w:rsidR="004276B8">
              <w:rPr>
                <w:rFonts w:asciiTheme="majorHAnsi" w:hAnsiTheme="majorHAnsi" w:cstheme="majorHAnsi"/>
              </w:rPr>
              <w:t xml:space="preserve"> </w:t>
            </w:r>
            <w:r w:rsidR="001751B0">
              <w:rPr>
                <w:rFonts w:asciiTheme="majorHAnsi" w:hAnsiTheme="majorHAnsi" w:cstheme="majorHAnsi"/>
              </w:rPr>
              <w:t>voucher to attend 1.5-hour workshop</w:t>
            </w:r>
          </w:p>
        </w:tc>
        <w:tc>
          <w:tcPr>
            <w:tcW w:w="2222" w:type="dxa"/>
            <w:tcMar/>
          </w:tcPr>
          <w:p w:rsidR="00DD11A2" w:rsidP="00FB2EED" w:rsidRDefault="00D43B9E" w14:paraId="4B1E6D96" w14:textId="5CE6EC7F">
            <w:pPr>
              <w:rPr>
                <w:rFonts w:asciiTheme="majorHAnsi" w:hAnsiTheme="majorHAnsi" w:cstheme="majorHAnsi"/>
              </w:rPr>
            </w:pPr>
            <w:r>
              <w:rPr>
                <w:rFonts w:asciiTheme="majorHAnsi" w:hAnsiTheme="majorHAnsi" w:cstheme="majorHAnsi"/>
              </w:rPr>
              <w:t>£</w:t>
            </w:r>
            <w:r w:rsidR="00531CA2">
              <w:rPr>
                <w:rFonts w:asciiTheme="majorHAnsi" w:hAnsiTheme="majorHAnsi" w:cstheme="majorHAnsi"/>
              </w:rPr>
              <w:t>3</w:t>
            </w:r>
            <w:r>
              <w:rPr>
                <w:rFonts w:asciiTheme="majorHAnsi" w:hAnsiTheme="majorHAnsi" w:cstheme="majorHAnsi"/>
              </w:rPr>
              <w:t>00.00</w:t>
            </w:r>
          </w:p>
        </w:tc>
      </w:tr>
      <w:tr w:rsidR="00DD11A2" w:rsidTr="124457FF" w14:paraId="6DE5726C" w14:textId="77777777">
        <w:trPr>
          <w:trHeight w:val="390"/>
        </w:trPr>
        <w:tc>
          <w:tcPr>
            <w:tcW w:w="1980" w:type="dxa"/>
            <w:tcMar/>
          </w:tcPr>
          <w:p w:rsidR="00DD11A2" w:rsidP="00FB2EED" w:rsidRDefault="001751B0" w14:paraId="141844D2" w14:textId="6E80D7E5">
            <w:pPr>
              <w:rPr>
                <w:rFonts w:asciiTheme="majorHAnsi" w:hAnsiTheme="majorHAnsi" w:cstheme="majorHAnsi"/>
              </w:rPr>
            </w:pPr>
            <w:r>
              <w:rPr>
                <w:rFonts w:asciiTheme="majorHAnsi" w:hAnsiTheme="majorHAnsi" w:cstheme="majorHAnsi"/>
              </w:rPr>
              <w:t>Voucher</w:t>
            </w:r>
          </w:p>
        </w:tc>
        <w:tc>
          <w:tcPr>
            <w:tcW w:w="5528" w:type="dxa"/>
            <w:tcMar/>
          </w:tcPr>
          <w:p w:rsidR="00DD11A2" w:rsidP="00FB2EED" w:rsidRDefault="00FC19C6" w14:paraId="0214DD85" w14:textId="220BBB5A">
            <w:pPr>
              <w:rPr>
                <w:rFonts w:asciiTheme="majorHAnsi" w:hAnsiTheme="majorHAnsi" w:cstheme="majorHAnsi"/>
              </w:rPr>
            </w:pPr>
            <w:r>
              <w:rPr>
                <w:rFonts w:asciiTheme="majorHAnsi" w:hAnsiTheme="majorHAnsi" w:cstheme="majorHAnsi"/>
              </w:rPr>
              <w:t xml:space="preserve">Draw for </w:t>
            </w:r>
            <w:r w:rsidR="007477EE">
              <w:rPr>
                <w:rFonts w:asciiTheme="majorHAnsi" w:hAnsiTheme="majorHAnsi" w:cstheme="majorHAnsi"/>
              </w:rPr>
              <w:t xml:space="preserve">1 x </w:t>
            </w:r>
            <w:r>
              <w:rPr>
                <w:rFonts w:asciiTheme="majorHAnsi" w:hAnsiTheme="majorHAnsi" w:cstheme="majorHAnsi"/>
              </w:rPr>
              <w:t>£</w:t>
            </w:r>
            <w:r w:rsidR="00DA28D7">
              <w:rPr>
                <w:rFonts w:asciiTheme="majorHAnsi" w:hAnsiTheme="majorHAnsi" w:cstheme="majorHAnsi"/>
              </w:rPr>
              <w:t>25</w:t>
            </w:r>
            <w:r>
              <w:rPr>
                <w:rFonts w:asciiTheme="majorHAnsi" w:hAnsiTheme="majorHAnsi" w:cstheme="majorHAnsi"/>
              </w:rPr>
              <w:t>.00 voucher as e</w:t>
            </w:r>
            <w:r w:rsidR="000854C4">
              <w:rPr>
                <w:rFonts w:asciiTheme="majorHAnsi" w:hAnsiTheme="majorHAnsi" w:cstheme="majorHAnsi"/>
              </w:rPr>
              <w:t>valuation incentive</w:t>
            </w:r>
            <w:r>
              <w:rPr>
                <w:rFonts w:asciiTheme="majorHAnsi" w:hAnsiTheme="majorHAnsi" w:cstheme="majorHAnsi"/>
              </w:rPr>
              <w:t xml:space="preserve"> to encourage feedback on evaluation toolkit</w:t>
            </w:r>
          </w:p>
        </w:tc>
        <w:tc>
          <w:tcPr>
            <w:tcW w:w="2222" w:type="dxa"/>
            <w:tcMar/>
          </w:tcPr>
          <w:p w:rsidR="00DD11A2" w:rsidP="00FB2EED" w:rsidRDefault="00FC19C6" w14:paraId="79452D3D" w14:textId="371F1ECC">
            <w:pPr>
              <w:rPr>
                <w:rFonts w:asciiTheme="majorHAnsi" w:hAnsiTheme="majorHAnsi" w:cstheme="majorHAnsi"/>
              </w:rPr>
            </w:pPr>
            <w:r>
              <w:rPr>
                <w:rFonts w:asciiTheme="majorHAnsi" w:hAnsiTheme="majorHAnsi" w:cstheme="majorHAnsi"/>
              </w:rPr>
              <w:t>£</w:t>
            </w:r>
            <w:r w:rsidR="00DA28D7">
              <w:rPr>
                <w:rFonts w:asciiTheme="majorHAnsi" w:hAnsiTheme="majorHAnsi" w:cstheme="majorHAnsi"/>
              </w:rPr>
              <w:t>25</w:t>
            </w:r>
            <w:r>
              <w:rPr>
                <w:rFonts w:asciiTheme="majorHAnsi" w:hAnsiTheme="majorHAnsi" w:cstheme="majorHAnsi"/>
              </w:rPr>
              <w:t>.00</w:t>
            </w:r>
          </w:p>
        </w:tc>
      </w:tr>
      <w:tr w:rsidR="00946823" w:rsidTr="124457FF" w14:paraId="01CF1FCE" w14:textId="77777777">
        <w:trPr>
          <w:trHeight w:val="390"/>
        </w:trPr>
        <w:tc>
          <w:tcPr>
            <w:tcW w:w="9730" w:type="dxa"/>
            <w:gridSpan w:val="3"/>
            <w:tcMar/>
          </w:tcPr>
          <w:p w:rsidR="00757420" w:rsidP="124457FF" w:rsidRDefault="00757420" w14:paraId="16637D6B" w14:textId="3ACD5542">
            <w:pPr>
              <w:rPr>
                <w:rFonts w:ascii="Calibri Light" w:hAnsi="Calibri Light" w:cs="Calibri Light" w:asciiTheme="majorAscii" w:hAnsiTheme="majorAscii" w:cstheme="majorAscii"/>
              </w:rPr>
            </w:pPr>
            <w:r w:rsidRPr="124457FF" w:rsidR="38D632E3">
              <w:rPr>
                <w:rFonts w:ascii="Calibri Light" w:hAnsi="Calibri Light" w:cs="Calibri Light" w:asciiTheme="majorAscii" w:hAnsiTheme="majorAscii" w:cstheme="majorAscii"/>
              </w:rPr>
              <w:t>Total amount requested</w:t>
            </w:r>
            <w:r w:rsidRPr="124457FF" w:rsidR="153ACC35">
              <w:rPr>
                <w:rFonts w:ascii="Calibri Light" w:hAnsi="Calibri Light" w:cs="Calibri Light" w:asciiTheme="majorAscii" w:hAnsiTheme="majorAscii" w:cstheme="majorAscii"/>
              </w:rPr>
              <w:t xml:space="preserve"> for 2024-25</w:t>
            </w:r>
            <w:r w:rsidRPr="124457FF" w:rsidR="4CA4589A">
              <w:rPr>
                <w:rFonts w:ascii="Calibri Light" w:hAnsi="Calibri Light" w:cs="Calibri Light" w:asciiTheme="majorAscii" w:hAnsiTheme="majorAscii" w:cstheme="majorAscii"/>
              </w:rPr>
              <w:t xml:space="preserve">                                                                         £</w:t>
            </w:r>
            <w:r w:rsidRPr="124457FF" w:rsidR="1AE3683E">
              <w:rPr>
                <w:rFonts w:ascii="Calibri Light" w:hAnsi="Calibri Light" w:cs="Calibri Light" w:asciiTheme="majorAscii" w:hAnsiTheme="majorAscii" w:cstheme="majorAscii"/>
              </w:rPr>
              <w:t>1</w:t>
            </w:r>
            <w:r w:rsidRPr="124457FF" w:rsidR="589B084C">
              <w:rPr>
                <w:rFonts w:ascii="Calibri Light" w:hAnsi="Calibri Light" w:cs="Calibri Light" w:asciiTheme="majorAscii" w:hAnsiTheme="majorAscii" w:cstheme="majorAscii"/>
              </w:rPr>
              <w:t>160.20</w:t>
            </w:r>
          </w:p>
        </w:tc>
      </w:tr>
    </w:tbl>
    <w:p w:rsidR="007E720A" w:rsidP="00F34542" w:rsidRDefault="007E720A" w14:paraId="13520695"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2432"/>
        <w:gridCol w:w="2433"/>
        <w:gridCol w:w="2432"/>
        <w:gridCol w:w="2433"/>
      </w:tblGrid>
      <w:tr w:rsidR="001A0364" w:rsidTr="124457FF" w14:paraId="2B37924F" w14:textId="77777777">
        <w:tc>
          <w:tcPr>
            <w:tcW w:w="9730" w:type="dxa"/>
            <w:gridSpan w:val="4"/>
            <w:shd w:val="clear" w:color="auto" w:fill="F69919"/>
            <w:tcMar/>
          </w:tcPr>
          <w:p w:rsidRPr="004B1165" w:rsidR="001A0364" w:rsidP="00F34542" w:rsidRDefault="001A0364" w14:paraId="23B0A837" w14:textId="77777777">
            <w:pPr>
              <w:rPr>
                <w:rFonts w:asciiTheme="majorHAnsi" w:hAnsiTheme="majorHAnsi" w:cstheme="majorHAnsi"/>
                <w:b/>
                <w:bCs/>
                <w:sz w:val="28"/>
                <w:szCs w:val="28"/>
              </w:rPr>
            </w:pPr>
            <w:r w:rsidRPr="004B1165">
              <w:rPr>
                <w:rFonts w:asciiTheme="majorHAnsi" w:hAnsiTheme="majorHAnsi" w:cstheme="majorHAnsi"/>
                <w:b/>
                <w:bCs/>
                <w:sz w:val="28"/>
                <w:szCs w:val="28"/>
              </w:rPr>
              <w:t>Declaration</w:t>
            </w:r>
          </w:p>
          <w:p w:rsidRPr="004B1165" w:rsidR="001A0364" w:rsidP="001A0364" w:rsidRDefault="001A0364" w14:paraId="1ECFF6B0" w14:textId="5284AEB1">
            <w:pPr>
              <w:rPr>
                <w:rFonts w:asciiTheme="majorHAnsi" w:hAnsiTheme="majorHAnsi" w:cstheme="majorHAnsi"/>
                <w:i/>
                <w:iCs/>
                <w:sz w:val="20"/>
                <w:szCs w:val="20"/>
              </w:rPr>
            </w:pPr>
            <w:r w:rsidRPr="004B1165">
              <w:rPr>
                <w:rFonts w:asciiTheme="majorHAnsi" w:hAnsiTheme="majorHAnsi" w:cstheme="majorHAnsi"/>
                <w:i/>
                <w:iCs/>
                <w:sz w:val="20"/>
                <w:szCs w:val="20"/>
              </w:rPr>
              <w:t>To be completed by staff and student project leads</w:t>
            </w:r>
          </w:p>
        </w:tc>
      </w:tr>
      <w:tr w:rsidR="001A0364" w:rsidTr="124457FF" w14:paraId="7014D22E" w14:textId="77777777">
        <w:tc>
          <w:tcPr>
            <w:tcW w:w="9730" w:type="dxa"/>
            <w:gridSpan w:val="4"/>
            <w:tcMar/>
          </w:tcPr>
          <w:p w:rsidR="001A0364" w:rsidP="00F34542" w:rsidRDefault="001A0364" w14:paraId="41417A74" w14:textId="57560607">
            <w:pPr>
              <w:rPr>
                <w:rFonts w:asciiTheme="majorHAnsi" w:hAnsiTheme="majorHAnsi" w:cstheme="majorHAnsi"/>
              </w:rPr>
            </w:pPr>
            <w:r w:rsidRPr="001A0364">
              <w:rPr>
                <w:rFonts w:asciiTheme="majorHAnsi" w:hAnsiTheme="majorHAnsi" w:cstheme="majorHAnsi"/>
              </w:rPr>
              <w:t xml:space="preserve">Please read through your form and check that it meets the criteria </w:t>
            </w:r>
            <w:r w:rsidR="007B38AB">
              <w:rPr>
                <w:rFonts w:asciiTheme="majorHAnsi" w:hAnsiTheme="majorHAnsi" w:cstheme="majorHAnsi"/>
              </w:rPr>
              <w:t>and guidance</w:t>
            </w:r>
            <w:r w:rsidRPr="001A0364">
              <w:rPr>
                <w:rFonts w:asciiTheme="majorHAnsi" w:hAnsiTheme="majorHAnsi" w:cstheme="majorHAnsi"/>
              </w:rPr>
              <w:t xml:space="preserve"> </w:t>
            </w:r>
            <w:r w:rsidR="007B38AB">
              <w:rPr>
                <w:rFonts w:asciiTheme="majorHAnsi" w:hAnsiTheme="majorHAnsi" w:cstheme="majorHAnsi"/>
              </w:rPr>
              <w:t>on the website</w:t>
            </w:r>
            <w:r w:rsidRPr="001A0364">
              <w:rPr>
                <w:rFonts w:asciiTheme="majorHAnsi" w:hAnsiTheme="majorHAnsi" w:cstheme="majorHAnsi"/>
              </w:rPr>
              <w:t>, then sign and date below</w:t>
            </w:r>
            <w:r w:rsidR="00C74C59">
              <w:rPr>
                <w:rFonts w:asciiTheme="majorHAnsi" w:hAnsiTheme="majorHAnsi" w:cstheme="majorHAnsi"/>
              </w:rPr>
              <w:t>.</w:t>
            </w:r>
          </w:p>
          <w:p w:rsidR="001A0364" w:rsidP="00F34542" w:rsidRDefault="001A0364" w14:paraId="08684A85" w14:textId="77777777">
            <w:pPr>
              <w:rPr>
                <w:rFonts w:asciiTheme="majorHAnsi" w:hAnsiTheme="majorHAnsi" w:cstheme="majorHAnsi"/>
              </w:rPr>
            </w:pPr>
          </w:p>
          <w:p w:rsidR="001A0364" w:rsidP="001A0364" w:rsidRDefault="001A0364" w14:paraId="34F461E8" w14:textId="61563A84">
            <w:pPr>
              <w:pStyle w:val="NoSpacing"/>
              <w:rPr>
                <w:rFonts w:asciiTheme="majorHAnsi" w:hAnsiTheme="majorHAnsi" w:cstheme="majorHAnsi"/>
                <w:b/>
                <w:lang w:val="en-US"/>
              </w:rPr>
            </w:pPr>
            <w:r w:rsidRPr="009C43C0">
              <w:rPr>
                <w:rFonts w:asciiTheme="majorHAnsi" w:hAnsiTheme="majorHAnsi" w:cstheme="majorHAnsi"/>
                <w:b/>
                <w:lang w:val="en-US"/>
              </w:rPr>
              <w:t xml:space="preserve">I have read and understood the </w:t>
            </w:r>
            <w:r w:rsidRPr="009C43C0">
              <w:rPr>
                <w:rFonts w:asciiTheme="majorHAnsi" w:hAnsiTheme="majorHAnsi" w:cstheme="majorHAnsi"/>
                <w:b/>
                <w:i/>
                <w:lang w:val="en-US"/>
              </w:rPr>
              <w:t xml:space="preserve">Student Staff Partnership Project Grant </w:t>
            </w:r>
            <w:r w:rsidRPr="009C43C0">
              <w:rPr>
                <w:rFonts w:asciiTheme="majorHAnsi" w:hAnsiTheme="majorHAnsi" w:cstheme="majorHAnsi"/>
                <w:b/>
                <w:lang w:val="en-US"/>
              </w:rPr>
              <w:t>guid</w:t>
            </w:r>
            <w:r w:rsidR="00E85597">
              <w:rPr>
                <w:rFonts w:asciiTheme="majorHAnsi" w:hAnsiTheme="majorHAnsi" w:cstheme="majorHAnsi"/>
                <w:b/>
                <w:lang w:val="en-US"/>
              </w:rPr>
              <w:t>ance</w:t>
            </w:r>
            <w:r w:rsidRPr="009C43C0">
              <w:rPr>
                <w:rFonts w:asciiTheme="majorHAnsi" w:hAnsiTheme="majorHAnsi" w:cstheme="majorHAnsi"/>
                <w:b/>
                <w:lang w:val="en-US"/>
              </w:rPr>
              <w:t xml:space="preserve"> and declare that, to the best of my knowledge, the information I have supplied is correct. If successful, I will honor the </w:t>
            </w:r>
            <w:r w:rsidR="007B38AB">
              <w:rPr>
                <w:rFonts w:asciiTheme="majorHAnsi" w:hAnsiTheme="majorHAnsi" w:cstheme="majorHAnsi"/>
                <w:b/>
                <w:lang w:val="en-US"/>
              </w:rPr>
              <w:t xml:space="preserve">stated </w:t>
            </w:r>
            <w:r w:rsidRPr="009C43C0">
              <w:rPr>
                <w:rFonts w:asciiTheme="majorHAnsi" w:hAnsiTheme="majorHAnsi" w:cstheme="majorHAnsi"/>
                <w:b/>
                <w:lang w:val="en-US"/>
              </w:rPr>
              <w:t>conditions of the Award.</w:t>
            </w:r>
          </w:p>
          <w:p w:rsidRPr="001A0364" w:rsidR="001A0364" w:rsidP="001A0364" w:rsidRDefault="001A0364" w14:paraId="650E4909" w14:textId="015F02A0">
            <w:pPr>
              <w:pStyle w:val="NoSpacing"/>
              <w:rPr>
                <w:rFonts w:asciiTheme="majorHAnsi" w:hAnsiTheme="majorHAnsi" w:cstheme="majorHAnsi"/>
                <w:b/>
                <w:lang w:val="en-US"/>
              </w:rPr>
            </w:pPr>
          </w:p>
        </w:tc>
      </w:tr>
      <w:tr w:rsidR="001A0364" w:rsidTr="124457FF" w14:paraId="14A2193F" w14:textId="77777777">
        <w:tc>
          <w:tcPr>
            <w:tcW w:w="2432" w:type="dxa"/>
            <w:tcMar/>
          </w:tcPr>
          <w:p w:rsidRPr="001A0364" w:rsidR="001A0364" w:rsidP="00F34542" w:rsidRDefault="001A0364" w14:paraId="6D918650" w14:textId="77777777">
            <w:pPr>
              <w:rPr>
                <w:rFonts w:asciiTheme="majorHAnsi" w:hAnsiTheme="majorHAnsi" w:cstheme="majorHAnsi"/>
              </w:rPr>
            </w:pPr>
            <w:r>
              <w:rPr>
                <w:rFonts w:asciiTheme="majorHAnsi" w:hAnsiTheme="majorHAnsi" w:cstheme="majorHAnsi"/>
              </w:rPr>
              <w:t>Student lead name</w:t>
            </w:r>
          </w:p>
        </w:tc>
        <w:tc>
          <w:tcPr>
            <w:tcW w:w="2433" w:type="dxa"/>
            <w:tcMar/>
          </w:tcPr>
          <w:p w:rsidRPr="001A0364" w:rsidR="001A0364" w:rsidP="124457FF" w:rsidRDefault="002E279E" w14:paraId="02DA9910" w14:textId="68AB5B03">
            <w:pPr>
              <w:rPr>
                <w:rFonts w:ascii="Calibri Light" w:hAnsi="Calibri Light" w:cs="Calibri Light" w:asciiTheme="majorAscii" w:hAnsiTheme="majorAscii" w:cstheme="majorAscii"/>
              </w:rPr>
            </w:pPr>
          </w:p>
        </w:tc>
        <w:tc>
          <w:tcPr>
            <w:tcW w:w="2432" w:type="dxa"/>
            <w:tcMar/>
          </w:tcPr>
          <w:p w:rsidRPr="001A0364" w:rsidR="001A0364" w:rsidP="00F34542" w:rsidRDefault="001A0364" w14:paraId="172EA0CE" w14:textId="2437A024">
            <w:pPr>
              <w:rPr>
                <w:rFonts w:asciiTheme="majorHAnsi" w:hAnsiTheme="majorHAnsi" w:cstheme="majorHAnsi"/>
              </w:rPr>
            </w:pPr>
            <w:r>
              <w:rPr>
                <w:rFonts w:asciiTheme="majorHAnsi" w:hAnsiTheme="majorHAnsi" w:cstheme="majorHAnsi"/>
              </w:rPr>
              <w:t>Staff lead name</w:t>
            </w:r>
          </w:p>
        </w:tc>
        <w:tc>
          <w:tcPr>
            <w:tcW w:w="2433" w:type="dxa"/>
            <w:tcMar/>
          </w:tcPr>
          <w:p w:rsidRPr="001A0364" w:rsidR="001A0364" w:rsidP="124457FF" w:rsidRDefault="00B71929" w14:paraId="37280059" w14:textId="6EE0BE78">
            <w:pPr>
              <w:rPr>
                <w:rFonts w:ascii="Calibri Light" w:hAnsi="Calibri Light" w:cs="Calibri Light" w:asciiTheme="majorAscii" w:hAnsiTheme="majorAscii" w:cstheme="majorAscii"/>
              </w:rPr>
            </w:pPr>
          </w:p>
        </w:tc>
      </w:tr>
      <w:tr w:rsidR="001A0364" w:rsidTr="124457FF" w14:paraId="2FF584FD" w14:textId="77777777">
        <w:tc>
          <w:tcPr>
            <w:tcW w:w="2432" w:type="dxa"/>
            <w:tcMar/>
          </w:tcPr>
          <w:p w:rsidR="001A0364" w:rsidP="00F34542" w:rsidRDefault="001A0364" w14:paraId="432DB65D" w14:textId="0449F256">
            <w:pPr>
              <w:rPr>
                <w:rFonts w:asciiTheme="majorHAnsi" w:hAnsiTheme="majorHAnsi" w:cstheme="majorHAnsi"/>
              </w:rPr>
            </w:pPr>
            <w:r>
              <w:rPr>
                <w:rFonts w:asciiTheme="majorHAnsi" w:hAnsiTheme="majorHAnsi" w:cstheme="majorHAnsi"/>
              </w:rPr>
              <w:t>Signature</w:t>
            </w:r>
          </w:p>
        </w:tc>
        <w:tc>
          <w:tcPr>
            <w:tcW w:w="2433" w:type="dxa"/>
            <w:tcMar/>
          </w:tcPr>
          <w:p w:rsidRPr="001A0364" w:rsidR="001A0364" w:rsidP="124457FF" w:rsidRDefault="003D6694" w14:paraId="4BB9EEBE" w14:textId="332F5476">
            <w:pPr>
              <w:rPr>
                <w:rFonts w:ascii="Calibri Light" w:hAnsi="Calibri Light" w:cs="Calibri Light" w:asciiTheme="majorAscii" w:hAnsiTheme="majorAscii" w:cstheme="majorAscii"/>
              </w:rPr>
            </w:pPr>
          </w:p>
        </w:tc>
        <w:tc>
          <w:tcPr>
            <w:tcW w:w="2432" w:type="dxa"/>
            <w:tcMar/>
          </w:tcPr>
          <w:p w:rsidR="001A0364" w:rsidP="00F34542" w:rsidRDefault="001A0364" w14:paraId="3708CA83" w14:textId="4CB58180">
            <w:pPr>
              <w:rPr>
                <w:rFonts w:asciiTheme="majorHAnsi" w:hAnsiTheme="majorHAnsi" w:cstheme="majorHAnsi"/>
              </w:rPr>
            </w:pPr>
            <w:r>
              <w:rPr>
                <w:rFonts w:asciiTheme="majorHAnsi" w:hAnsiTheme="majorHAnsi" w:cstheme="majorHAnsi"/>
              </w:rPr>
              <w:t>Signature</w:t>
            </w:r>
          </w:p>
        </w:tc>
        <w:tc>
          <w:tcPr>
            <w:tcW w:w="2433" w:type="dxa"/>
            <w:tcMar/>
          </w:tcPr>
          <w:p w:rsidRPr="001A0364" w:rsidR="001A0364" w:rsidP="00F34542" w:rsidRDefault="004C2900" w14:paraId="674DD51C" w14:textId="2FE05F96" w14:noSpellErr="1">
            <w:pPr/>
          </w:p>
        </w:tc>
      </w:tr>
      <w:tr w:rsidR="001A0364" w:rsidTr="124457FF" w14:paraId="6657F846" w14:textId="77777777">
        <w:tc>
          <w:tcPr>
            <w:tcW w:w="2432" w:type="dxa"/>
            <w:tcMar/>
          </w:tcPr>
          <w:p w:rsidR="001A0364" w:rsidP="00F34542" w:rsidRDefault="001A0364" w14:paraId="78C8E0F9" w14:textId="7F4C33A6">
            <w:pPr>
              <w:rPr>
                <w:rFonts w:asciiTheme="majorHAnsi" w:hAnsiTheme="majorHAnsi" w:cstheme="majorHAnsi"/>
              </w:rPr>
            </w:pPr>
            <w:r>
              <w:rPr>
                <w:rFonts w:asciiTheme="majorHAnsi" w:hAnsiTheme="majorHAnsi" w:cstheme="majorHAnsi"/>
              </w:rPr>
              <w:t>Date</w:t>
            </w:r>
          </w:p>
        </w:tc>
        <w:tc>
          <w:tcPr>
            <w:tcW w:w="2433" w:type="dxa"/>
            <w:tcMar/>
          </w:tcPr>
          <w:p w:rsidRPr="001A0364" w:rsidR="001A0364" w:rsidP="124457FF" w:rsidRDefault="003D6694" w14:paraId="4D6BAD83" w14:textId="103DD720" w14:noSpellErr="1">
            <w:pPr>
              <w:rPr>
                <w:rFonts w:ascii="Calibri Light" w:hAnsi="Calibri Light" w:cs="Calibri Light" w:asciiTheme="majorAscii" w:hAnsiTheme="majorAscii" w:cstheme="majorAscii"/>
              </w:rPr>
            </w:pPr>
          </w:p>
        </w:tc>
        <w:tc>
          <w:tcPr>
            <w:tcW w:w="2432" w:type="dxa"/>
            <w:tcMar/>
          </w:tcPr>
          <w:p w:rsidR="001A0364" w:rsidP="00F34542" w:rsidRDefault="001A0364" w14:paraId="36EC5A93" w14:textId="6605AC3D">
            <w:pPr>
              <w:rPr>
                <w:rFonts w:asciiTheme="majorHAnsi" w:hAnsiTheme="majorHAnsi" w:cstheme="majorHAnsi"/>
              </w:rPr>
            </w:pPr>
            <w:r>
              <w:rPr>
                <w:rFonts w:asciiTheme="majorHAnsi" w:hAnsiTheme="majorHAnsi" w:cstheme="majorHAnsi"/>
              </w:rPr>
              <w:t>Date</w:t>
            </w:r>
          </w:p>
        </w:tc>
        <w:tc>
          <w:tcPr>
            <w:tcW w:w="2433" w:type="dxa"/>
            <w:tcMar/>
          </w:tcPr>
          <w:p w:rsidRPr="001A0364" w:rsidR="001A0364" w:rsidP="124457FF" w:rsidRDefault="004C2900" w14:paraId="245B8708" w14:textId="33B6575B">
            <w:pPr>
              <w:rPr>
                <w:rFonts w:ascii="Calibri Light" w:hAnsi="Calibri Light" w:cs="Calibri Light" w:asciiTheme="majorAscii" w:hAnsiTheme="majorAscii" w:cstheme="majorAscii"/>
              </w:rPr>
            </w:pPr>
          </w:p>
        </w:tc>
      </w:tr>
    </w:tbl>
    <w:p w:rsidR="00733DE1" w:rsidP="00F34542" w:rsidRDefault="00733DE1" w14:paraId="1C004BBA" w14:textId="77777777">
      <w:pPr>
        <w:rPr>
          <w:rFonts w:asciiTheme="majorHAnsi" w:hAnsiTheme="majorHAnsi" w:cstheme="majorHAnsi"/>
        </w:rPr>
      </w:pPr>
    </w:p>
    <w:p w:rsidR="000F12DE" w:rsidP="00F34542" w:rsidRDefault="000F12DE" w14:paraId="073B0E65" w14:textId="77777777">
      <w:pPr>
        <w:rPr>
          <w:rFonts w:asciiTheme="majorHAnsi" w:hAnsiTheme="majorHAnsi" w:cstheme="majorHAnsi"/>
        </w:rPr>
      </w:pPr>
    </w:p>
    <w:p w:rsidR="000F12DE" w:rsidP="00F34542" w:rsidRDefault="000F12DE" w14:paraId="2E96C955" w14:textId="2299F43A">
      <w:pPr>
        <w:rPr>
          <w:rFonts w:asciiTheme="majorHAnsi" w:hAnsiTheme="majorHAnsi" w:cstheme="majorHAnsi"/>
          <w:b/>
          <w:bCs/>
        </w:rPr>
      </w:pPr>
      <w:r w:rsidRPr="000F12DE">
        <w:rPr>
          <w:rFonts w:asciiTheme="majorHAnsi" w:hAnsiTheme="majorHAnsi" w:cstheme="majorHAnsi"/>
          <w:b/>
          <w:bCs/>
        </w:rPr>
        <w:t>References</w:t>
      </w:r>
    </w:p>
    <w:p w:rsidRPr="008E4C98" w:rsidR="00E403F2" w:rsidP="00F34542" w:rsidRDefault="00E403F2" w14:paraId="5E6408B9" w14:textId="77777777">
      <w:pPr>
        <w:rPr>
          <w:rFonts w:asciiTheme="majorHAnsi" w:hAnsiTheme="majorHAnsi" w:cstheme="majorHAnsi"/>
          <w:bCs/>
        </w:rPr>
      </w:pPr>
    </w:p>
    <w:p w:rsidRPr="008E4C98" w:rsidR="00875A64" w:rsidP="00875A64" w:rsidRDefault="00875A64" w14:paraId="2350C0D1" w14:textId="32C29CF2">
      <w:pPr>
        <w:pStyle w:val="ListParagraph"/>
        <w:numPr>
          <w:ilvl w:val="0"/>
          <w:numId w:val="6"/>
        </w:numPr>
        <w:spacing w:after="200" w:line="276" w:lineRule="auto"/>
        <w:rPr>
          <w:rFonts w:asciiTheme="majorHAnsi" w:hAnsiTheme="majorHAnsi" w:cstheme="majorHAnsi"/>
          <w:bCs/>
        </w:rPr>
      </w:pPr>
      <w:r w:rsidRPr="008E4C98">
        <w:rPr>
          <w:rFonts w:asciiTheme="majorHAnsi" w:hAnsiTheme="majorHAnsi" w:cstheme="majorHAnsi"/>
          <w:bCs/>
        </w:rPr>
        <w:t>Weller, S. &amp; Mahbubul, A. (2018)</w:t>
      </w:r>
      <w:r w:rsidR="006E181D">
        <w:rPr>
          <w:rFonts w:asciiTheme="majorHAnsi" w:hAnsiTheme="majorHAnsi" w:cstheme="majorHAnsi"/>
          <w:bCs/>
        </w:rPr>
        <w:t>.</w:t>
      </w:r>
      <w:r w:rsidRPr="008E4C98">
        <w:rPr>
          <w:rFonts w:asciiTheme="majorHAnsi" w:hAnsiTheme="majorHAnsi" w:cstheme="majorHAnsi"/>
          <w:bCs/>
        </w:rPr>
        <w:t xml:space="preserve"> The student role in quality: From data source to partner and back </w:t>
      </w:r>
      <w:proofErr w:type="gramStart"/>
      <w:r w:rsidRPr="008E4C98">
        <w:rPr>
          <w:rFonts w:asciiTheme="majorHAnsi" w:hAnsiTheme="majorHAnsi" w:cstheme="majorHAnsi"/>
          <w:bCs/>
        </w:rPr>
        <w:t>again?,</w:t>
      </w:r>
      <w:proofErr w:type="gramEnd"/>
      <w:r w:rsidRPr="008E4C98">
        <w:rPr>
          <w:rFonts w:asciiTheme="majorHAnsi" w:hAnsiTheme="majorHAnsi" w:cstheme="majorHAnsi"/>
          <w:bCs/>
        </w:rPr>
        <w:t xml:space="preserve"> in: R. Ellis (Ed.) </w:t>
      </w:r>
      <w:r w:rsidRPr="008E4C98">
        <w:rPr>
          <w:rFonts w:asciiTheme="majorHAnsi" w:hAnsiTheme="majorHAnsi" w:cstheme="majorHAnsi"/>
          <w:bCs/>
          <w:i/>
        </w:rPr>
        <w:t xml:space="preserve">Handbook of Quality Assurance for University Teaching </w:t>
      </w:r>
      <w:r w:rsidRPr="008E4C98">
        <w:rPr>
          <w:rFonts w:asciiTheme="majorHAnsi" w:hAnsiTheme="majorHAnsi" w:cstheme="majorHAnsi"/>
          <w:bCs/>
        </w:rPr>
        <w:t>(London: Routledge/SRHE)</w:t>
      </w:r>
      <w:r w:rsidR="00F07CB6">
        <w:rPr>
          <w:rFonts w:asciiTheme="majorHAnsi" w:hAnsiTheme="majorHAnsi" w:cstheme="majorHAnsi"/>
          <w:bCs/>
        </w:rPr>
        <w:t>.</w:t>
      </w:r>
    </w:p>
    <w:p w:rsidRPr="008E4C98" w:rsidR="00A957E7" w:rsidP="00A957E7" w:rsidRDefault="00A957E7" w14:paraId="11306F13" w14:textId="526009C4">
      <w:pPr>
        <w:pStyle w:val="ListParagraph"/>
        <w:numPr>
          <w:ilvl w:val="0"/>
          <w:numId w:val="6"/>
        </w:numPr>
        <w:spacing w:line="276" w:lineRule="auto"/>
        <w:rPr>
          <w:rFonts w:asciiTheme="majorHAnsi" w:hAnsiTheme="majorHAnsi" w:cstheme="majorHAnsi"/>
          <w:bCs/>
          <w:color w:val="222222"/>
          <w:shd w:val="clear" w:color="auto" w:fill="FFFFFF"/>
        </w:rPr>
      </w:pPr>
      <w:r w:rsidRPr="008E4C98">
        <w:rPr>
          <w:rFonts w:asciiTheme="majorHAnsi" w:hAnsiTheme="majorHAnsi" w:cstheme="majorHAnsi"/>
          <w:bCs/>
          <w:color w:val="222222"/>
          <w:shd w:val="clear" w:color="auto" w:fill="FFFFFF"/>
        </w:rPr>
        <w:lastRenderedPageBreak/>
        <w:t>Stein, S. J., Goodchild, A., Moskal, A., Terry, S. &amp; McDonald, J. (2021). Student perceptions of student evaluations: enabling student voice and meaningful engagement. </w:t>
      </w:r>
      <w:r w:rsidRPr="008E4C98">
        <w:rPr>
          <w:rFonts w:asciiTheme="majorHAnsi" w:hAnsiTheme="majorHAnsi" w:cstheme="majorHAnsi"/>
          <w:bCs/>
          <w:i/>
          <w:iCs/>
          <w:color w:val="222222"/>
          <w:shd w:val="clear" w:color="auto" w:fill="FFFFFF"/>
        </w:rPr>
        <w:t>Assessment &amp; Evaluation in Higher Education</w:t>
      </w:r>
      <w:r w:rsidRPr="008E4C98">
        <w:rPr>
          <w:rFonts w:asciiTheme="majorHAnsi" w:hAnsiTheme="majorHAnsi" w:cstheme="majorHAnsi"/>
          <w:bCs/>
          <w:color w:val="222222"/>
          <w:shd w:val="clear" w:color="auto" w:fill="FFFFFF"/>
        </w:rPr>
        <w:t>, 46(6), 837-851.</w:t>
      </w:r>
    </w:p>
    <w:p w:rsidRPr="008E4C98" w:rsidR="004E294D" w:rsidP="00837629" w:rsidRDefault="00791702" w14:paraId="6F26F549" w14:textId="3ACDC99B">
      <w:pPr>
        <w:pStyle w:val="ListParagraph"/>
        <w:numPr>
          <w:ilvl w:val="0"/>
          <w:numId w:val="6"/>
        </w:numPr>
        <w:rPr>
          <w:rFonts w:asciiTheme="majorHAnsi" w:hAnsiTheme="majorHAnsi" w:cstheme="majorHAnsi"/>
          <w:bCs/>
        </w:rPr>
      </w:pPr>
      <w:r>
        <w:rPr>
          <w:rFonts w:asciiTheme="majorHAnsi" w:hAnsiTheme="majorHAnsi" w:cstheme="majorHAnsi"/>
          <w:bCs/>
          <w:shd w:val="clear" w:color="auto" w:fill="FFFFFF"/>
        </w:rPr>
        <w:t xml:space="preserve">Mair, </w:t>
      </w:r>
      <w:r w:rsidR="006437EC">
        <w:rPr>
          <w:rFonts w:asciiTheme="majorHAnsi" w:hAnsiTheme="majorHAnsi" w:cstheme="majorHAnsi"/>
          <w:bCs/>
          <w:shd w:val="clear" w:color="auto" w:fill="FFFFFF"/>
        </w:rPr>
        <w:t>C., Macaulay, C. Olowe, E., Beekman, E. and Brown, K. (2024). Co</w:t>
      </w:r>
      <w:r w:rsidR="0013648C">
        <w:rPr>
          <w:rFonts w:asciiTheme="majorHAnsi" w:hAnsiTheme="majorHAnsi" w:cstheme="majorHAnsi"/>
          <w:bCs/>
          <w:shd w:val="clear" w:color="auto" w:fill="FFFFFF"/>
        </w:rPr>
        <w:t xml:space="preserve">-creating feedback dialogue tools through course evaluations. </w:t>
      </w:r>
      <w:r w:rsidR="0013648C">
        <w:rPr>
          <w:rFonts w:asciiTheme="majorHAnsi" w:hAnsiTheme="majorHAnsi" w:cstheme="majorHAnsi"/>
          <w:bCs/>
          <w:i/>
          <w:iCs/>
          <w:shd w:val="clear" w:color="auto" w:fill="FFFFFF"/>
        </w:rPr>
        <w:t>Journal of Education</w:t>
      </w:r>
      <w:r w:rsidR="00567B45">
        <w:rPr>
          <w:rFonts w:asciiTheme="majorHAnsi" w:hAnsiTheme="majorHAnsi" w:cstheme="majorHAnsi"/>
          <w:bCs/>
          <w:i/>
          <w:iCs/>
          <w:shd w:val="clear" w:color="auto" w:fill="FFFFFF"/>
        </w:rPr>
        <w:t>al Innovation, Partnership and Change</w:t>
      </w:r>
      <w:r w:rsidR="00567B45">
        <w:rPr>
          <w:rFonts w:asciiTheme="majorHAnsi" w:hAnsiTheme="majorHAnsi" w:cstheme="majorHAnsi"/>
          <w:bCs/>
          <w:shd w:val="clear" w:color="auto" w:fill="FFFFFF"/>
        </w:rPr>
        <w:t>, 10(1)</w:t>
      </w:r>
      <w:r w:rsidR="00B82601">
        <w:rPr>
          <w:rFonts w:asciiTheme="majorHAnsi" w:hAnsiTheme="majorHAnsi" w:cstheme="majorHAnsi"/>
          <w:bCs/>
          <w:shd w:val="clear" w:color="auto" w:fill="FFFFFF"/>
        </w:rPr>
        <w:t>.</w:t>
      </w:r>
    </w:p>
    <w:p w:rsidRPr="008E4C98" w:rsidR="00B762DF" w:rsidP="00B762DF" w:rsidRDefault="00B762DF" w14:paraId="308749CA" w14:textId="77777777">
      <w:pPr>
        <w:pStyle w:val="ListParagraph"/>
        <w:numPr>
          <w:ilvl w:val="0"/>
          <w:numId w:val="6"/>
        </w:numPr>
        <w:spacing w:line="276" w:lineRule="auto"/>
        <w:rPr>
          <w:rFonts w:asciiTheme="majorHAnsi" w:hAnsiTheme="majorHAnsi" w:cstheme="majorHAnsi"/>
          <w:bCs/>
          <w:color w:val="222222"/>
          <w:shd w:val="clear" w:color="auto" w:fill="FFFFFF"/>
        </w:rPr>
      </w:pPr>
      <w:r w:rsidRPr="008E4C98">
        <w:rPr>
          <w:rFonts w:asciiTheme="majorHAnsi" w:hAnsiTheme="majorHAnsi" w:cstheme="majorHAnsi"/>
          <w:bCs/>
          <w:color w:val="222222"/>
          <w:shd w:val="clear" w:color="auto" w:fill="FFFFFF"/>
        </w:rPr>
        <w:t xml:space="preserve">Constantinou, C. &amp; </w:t>
      </w:r>
      <w:proofErr w:type="spellStart"/>
      <w:r w:rsidRPr="008E4C98">
        <w:rPr>
          <w:rFonts w:asciiTheme="majorHAnsi" w:hAnsiTheme="majorHAnsi" w:cstheme="majorHAnsi"/>
          <w:bCs/>
          <w:color w:val="222222"/>
          <w:shd w:val="clear" w:color="auto" w:fill="FFFFFF"/>
        </w:rPr>
        <w:t>Wijnen</w:t>
      </w:r>
      <w:proofErr w:type="spellEnd"/>
      <w:r w:rsidRPr="008E4C98">
        <w:rPr>
          <w:rFonts w:asciiTheme="majorHAnsi" w:hAnsiTheme="majorHAnsi" w:cstheme="majorHAnsi"/>
          <w:bCs/>
          <w:color w:val="222222"/>
          <w:shd w:val="clear" w:color="auto" w:fill="FFFFFF"/>
        </w:rPr>
        <w:t>-Meijer, M. (2022). Student evaluations of teaching and the development of a comprehensive measure of teaching effectiveness for medical schools. </w:t>
      </w:r>
      <w:r w:rsidRPr="008E4C98">
        <w:rPr>
          <w:rFonts w:asciiTheme="majorHAnsi" w:hAnsiTheme="majorHAnsi" w:cstheme="majorHAnsi"/>
          <w:bCs/>
          <w:i/>
          <w:iCs/>
          <w:color w:val="222222"/>
          <w:shd w:val="clear" w:color="auto" w:fill="FFFFFF"/>
        </w:rPr>
        <w:t>BMC Medical Education</w:t>
      </w:r>
      <w:r w:rsidRPr="008E4C98">
        <w:rPr>
          <w:rFonts w:asciiTheme="majorHAnsi" w:hAnsiTheme="majorHAnsi" w:cstheme="majorHAnsi"/>
          <w:bCs/>
          <w:color w:val="222222"/>
          <w:shd w:val="clear" w:color="auto" w:fill="FFFFFF"/>
        </w:rPr>
        <w:t>, 22(1), 113.</w:t>
      </w:r>
    </w:p>
    <w:p w:rsidRPr="008E4C98" w:rsidR="00692560" w:rsidP="00692560" w:rsidRDefault="00692560" w14:paraId="011F33CC" w14:textId="77777777">
      <w:pPr>
        <w:pStyle w:val="ListParagraph"/>
        <w:numPr>
          <w:ilvl w:val="0"/>
          <w:numId w:val="6"/>
        </w:numPr>
        <w:spacing w:line="276" w:lineRule="auto"/>
        <w:rPr>
          <w:rFonts w:asciiTheme="majorHAnsi" w:hAnsiTheme="majorHAnsi" w:cstheme="majorHAnsi"/>
          <w:bCs/>
          <w:sz w:val="28"/>
          <w:szCs w:val="28"/>
        </w:rPr>
      </w:pPr>
      <w:r w:rsidRPr="008E4C98">
        <w:rPr>
          <w:rFonts w:asciiTheme="majorHAnsi" w:hAnsiTheme="majorHAnsi" w:cstheme="majorHAnsi"/>
          <w:bCs/>
          <w:color w:val="222222"/>
          <w:shd w:val="clear" w:color="auto" w:fill="FFFFFF"/>
        </w:rPr>
        <w:t xml:space="preserve">Wisener, K., Hart, K., Driessen, E., </w:t>
      </w:r>
      <w:proofErr w:type="spellStart"/>
      <w:r w:rsidRPr="008E4C98">
        <w:rPr>
          <w:rFonts w:asciiTheme="majorHAnsi" w:hAnsiTheme="majorHAnsi" w:cstheme="majorHAnsi"/>
          <w:bCs/>
          <w:color w:val="222222"/>
          <w:shd w:val="clear" w:color="auto" w:fill="FFFFFF"/>
        </w:rPr>
        <w:t>Cuncic</w:t>
      </w:r>
      <w:proofErr w:type="spellEnd"/>
      <w:r w:rsidRPr="008E4C98">
        <w:rPr>
          <w:rFonts w:asciiTheme="majorHAnsi" w:hAnsiTheme="majorHAnsi" w:cstheme="majorHAnsi"/>
          <w:bCs/>
          <w:color w:val="222222"/>
          <w:shd w:val="clear" w:color="auto" w:fill="FFFFFF"/>
        </w:rPr>
        <w:t>, C., Veerapen, K. &amp; Eva, K. (2023). Upward feedback: exploring learner perspectives on giving feedback to their teachers. </w:t>
      </w:r>
      <w:r w:rsidRPr="008E4C98">
        <w:rPr>
          <w:rFonts w:asciiTheme="majorHAnsi" w:hAnsiTheme="majorHAnsi" w:cstheme="majorHAnsi"/>
          <w:bCs/>
          <w:i/>
          <w:iCs/>
          <w:color w:val="222222"/>
          <w:shd w:val="clear" w:color="auto" w:fill="FFFFFF"/>
        </w:rPr>
        <w:t>Perspectives on Medical Education</w:t>
      </w:r>
      <w:r w:rsidRPr="008E4C98">
        <w:rPr>
          <w:rFonts w:asciiTheme="majorHAnsi" w:hAnsiTheme="majorHAnsi" w:cstheme="majorHAnsi"/>
          <w:bCs/>
          <w:color w:val="222222"/>
          <w:shd w:val="clear" w:color="auto" w:fill="FFFFFF"/>
        </w:rPr>
        <w:t>, 2(1), 99.</w:t>
      </w:r>
    </w:p>
    <w:p w:rsidRPr="008E4C98" w:rsidR="006D30FC" w:rsidP="006D30FC" w:rsidRDefault="006D30FC" w14:paraId="44071765" w14:textId="77777777">
      <w:pPr>
        <w:pStyle w:val="ListParagraph"/>
        <w:numPr>
          <w:ilvl w:val="0"/>
          <w:numId w:val="6"/>
        </w:numPr>
        <w:spacing w:line="276" w:lineRule="auto"/>
        <w:rPr>
          <w:rFonts w:asciiTheme="majorHAnsi" w:hAnsiTheme="majorHAnsi" w:cstheme="majorHAnsi"/>
          <w:bCs/>
          <w:color w:val="222222"/>
          <w:shd w:val="clear" w:color="auto" w:fill="FFFFFF"/>
        </w:rPr>
      </w:pPr>
      <w:r w:rsidRPr="008E4C98">
        <w:rPr>
          <w:rFonts w:asciiTheme="majorHAnsi" w:hAnsiTheme="majorHAnsi" w:cstheme="majorHAnsi"/>
          <w:bCs/>
          <w:color w:val="222222"/>
          <w:shd w:val="clear" w:color="auto" w:fill="FFFFFF"/>
        </w:rPr>
        <w:t>Schiekirka, S., &amp; Raupach, T. (2015). A systematic review of factors influencing student ratings in undergraduate medical education course evaluations. </w:t>
      </w:r>
      <w:r w:rsidRPr="008E4C98">
        <w:rPr>
          <w:rFonts w:asciiTheme="majorHAnsi" w:hAnsiTheme="majorHAnsi" w:cstheme="majorHAnsi"/>
          <w:bCs/>
          <w:i/>
          <w:iCs/>
          <w:color w:val="222222"/>
          <w:shd w:val="clear" w:color="auto" w:fill="FFFFFF"/>
        </w:rPr>
        <w:t>BMC Medical Education</w:t>
      </w:r>
      <w:r w:rsidRPr="008E4C98">
        <w:rPr>
          <w:rFonts w:asciiTheme="majorHAnsi" w:hAnsiTheme="majorHAnsi" w:cstheme="majorHAnsi"/>
          <w:bCs/>
          <w:color w:val="222222"/>
          <w:shd w:val="clear" w:color="auto" w:fill="FFFFFF"/>
        </w:rPr>
        <w:t>, 15, 1-9.</w:t>
      </w:r>
    </w:p>
    <w:p w:rsidRPr="008E4C98" w:rsidR="00C66079" w:rsidP="00C66079" w:rsidRDefault="00C66079" w14:paraId="688E0498" w14:textId="77777777">
      <w:pPr>
        <w:pStyle w:val="ListParagraph"/>
        <w:numPr>
          <w:ilvl w:val="0"/>
          <w:numId w:val="6"/>
        </w:numPr>
        <w:spacing w:line="276" w:lineRule="auto"/>
        <w:rPr>
          <w:rFonts w:asciiTheme="majorHAnsi" w:hAnsiTheme="majorHAnsi" w:cstheme="majorHAnsi"/>
          <w:bCs/>
          <w:sz w:val="28"/>
          <w:szCs w:val="28"/>
        </w:rPr>
      </w:pPr>
      <w:r w:rsidRPr="008E4C98">
        <w:rPr>
          <w:rFonts w:asciiTheme="majorHAnsi" w:hAnsiTheme="majorHAnsi" w:cstheme="majorHAnsi"/>
          <w:bCs/>
          <w:color w:val="222222"/>
          <w:shd w:val="clear" w:color="auto" w:fill="FFFFFF"/>
        </w:rPr>
        <w:t xml:space="preserve">Sullivan, D., Lakeman, R., Massey, D., </w:t>
      </w:r>
      <w:proofErr w:type="spellStart"/>
      <w:r w:rsidRPr="008E4C98">
        <w:rPr>
          <w:rFonts w:asciiTheme="majorHAnsi" w:hAnsiTheme="majorHAnsi" w:cstheme="majorHAnsi"/>
          <w:bCs/>
          <w:color w:val="222222"/>
          <w:shd w:val="clear" w:color="auto" w:fill="FFFFFF"/>
        </w:rPr>
        <w:t>Nasrawi</w:t>
      </w:r>
      <w:proofErr w:type="spellEnd"/>
      <w:r w:rsidRPr="008E4C98">
        <w:rPr>
          <w:rFonts w:asciiTheme="majorHAnsi" w:hAnsiTheme="majorHAnsi" w:cstheme="majorHAnsi"/>
          <w:bCs/>
          <w:color w:val="222222"/>
          <w:shd w:val="clear" w:color="auto" w:fill="FFFFFF"/>
        </w:rPr>
        <w:t>, D., Tower, M. &amp; Lee, M. (2024). Student motivations, perceptions and opinions of participating in student evaluation of teaching surveys: a scoping review. </w:t>
      </w:r>
      <w:r w:rsidRPr="008E4C98">
        <w:rPr>
          <w:rFonts w:asciiTheme="majorHAnsi" w:hAnsiTheme="majorHAnsi" w:cstheme="majorHAnsi"/>
          <w:bCs/>
          <w:i/>
          <w:iCs/>
          <w:color w:val="222222"/>
          <w:shd w:val="clear" w:color="auto" w:fill="FFFFFF"/>
        </w:rPr>
        <w:t>Assessment &amp; Evaluation in Higher Education</w:t>
      </w:r>
      <w:r w:rsidRPr="008E4C98">
        <w:rPr>
          <w:rFonts w:asciiTheme="majorHAnsi" w:hAnsiTheme="majorHAnsi" w:cstheme="majorHAnsi"/>
          <w:bCs/>
          <w:color w:val="222222"/>
          <w:shd w:val="clear" w:color="auto" w:fill="FFFFFF"/>
        </w:rPr>
        <w:t>, 49(2), 178-189.</w:t>
      </w:r>
    </w:p>
    <w:p w:rsidRPr="008E4C98" w:rsidR="0051084A" w:rsidP="008E4C98" w:rsidRDefault="00C50B5A" w14:paraId="7139567B" w14:textId="0F5939E2">
      <w:pPr>
        <w:pStyle w:val="ListParagraph"/>
        <w:numPr>
          <w:ilvl w:val="0"/>
          <w:numId w:val="6"/>
        </w:numPr>
        <w:spacing w:line="276" w:lineRule="auto"/>
        <w:rPr>
          <w:rFonts w:asciiTheme="majorHAnsi" w:hAnsiTheme="majorHAnsi" w:cstheme="majorHAnsi"/>
          <w:bCs/>
          <w:color w:val="222222"/>
          <w:shd w:val="clear" w:color="auto" w:fill="FFFFFF"/>
        </w:rPr>
      </w:pPr>
      <w:r w:rsidRPr="008E4C98">
        <w:rPr>
          <w:rFonts w:asciiTheme="majorHAnsi" w:hAnsiTheme="majorHAnsi" w:cstheme="majorHAnsi"/>
          <w:bCs/>
          <w:color w:val="222222"/>
          <w:shd w:val="clear" w:color="auto" w:fill="FFFFFF"/>
        </w:rPr>
        <w:t>Lloyd, M. &amp; Wright-Brough, F. (2023). Setting out SET: a situational mapping of student evaluation of teaching in Australian higher education. </w:t>
      </w:r>
      <w:r w:rsidRPr="008E4C98">
        <w:rPr>
          <w:rFonts w:asciiTheme="majorHAnsi" w:hAnsiTheme="majorHAnsi" w:cstheme="majorHAnsi"/>
          <w:bCs/>
          <w:i/>
          <w:iCs/>
          <w:color w:val="222222"/>
          <w:shd w:val="clear" w:color="auto" w:fill="FFFFFF"/>
        </w:rPr>
        <w:t>Assessment &amp; Evaluation in Higher Education</w:t>
      </w:r>
      <w:r w:rsidRPr="008E4C98">
        <w:rPr>
          <w:rFonts w:asciiTheme="majorHAnsi" w:hAnsiTheme="majorHAnsi" w:cstheme="majorHAnsi"/>
          <w:bCs/>
          <w:color w:val="222222"/>
          <w:shd w:val="clear" w:color="auto" w:fill="FFFFFF"/>
        </w:rPr>
        <w:t>, 48(6), 790-805.</w:t>
      </w:r>
    </w:p>
    <w:p w:rsidRPr="008E4C98" w:rsidR="00FB669F" w:rsidP="00FB669F" w:rsidRDefault="0051084A" w14:paraId="61EF5AA8" w14:textId="0B0D12E4">
      <w:pPr>
        <w:pStyle w:val="ListParagraph"/>
        <w:numPr>
          <w:ilvl w:val="0"/>
          <w:numId w:val="6"/>
        </w:numPr>
        <w:rPr>
          <w:rFonts w:asciiTheme="majorHAnsi" w:hAnsiTheme="majorHAnsi" w:cstheme="majorHAnsi"/>
          <w:bCs/>
        </w:rPr>
      </w:pPr>
      <w:r w:rsidRPr="008E4C98">
        <w:rPr>
          <w:rFonts w:asciiTheme="majorHAnsi" w:hAnsiTheme="majorHAnsi" w:cstheme="majorHAnsi"/>
          <w:bCs/>
        </w:rPr>
        <w:t>Weller, S. (2024)</w:t>
      </w:r>
      <w:r w:rsidR="006E181D">
        <w:rPr>
          <w:rFonts w:asciiTheme="majorHAnsi" w:hAnsiTheme="majorHAnsi" w:cstheme="majorHAnsi"/>
          <w:bCs/>
        </w:rPr>
        <w:t>.</w:t>
      </w:r>
      <w:r w:rsidRPr="008E4C98">
        <w:rPr>
          <w:rFonts w:asciiTheme="majorHAnsi" w:hAnsiTheme="majorHAnsi" w:cstheme="majorHAnsi"/>
          <w:bCs/>
        </w:rPr>
        <w:t xml:space="preserve"> How to use student evaluation of teaching to improve learning, </w:t>
      </w:r>
      <w:r w:rsidRPr="008E4C98">
        <w:rPr>
          <w:rFonts w:asciiTheme="majorHAnsi" w:hAnsiTheme="majorHAnsi" w:cstheme="majorHAnsi"/>
          <w:bCs/>
          <w:i/>
          <w:iCs/>
        </w:rPr>
        <w:t>THE Campus</w:t>
      </w:r>
      <w:r w:rsidRPr="008E4C98">
        <w:rPr>
          <w:rFonts w:asciiTheme="majorHAnsi" w:hAnsiTheme="majorHAnsi" w:cstheme="majorHAnsi"/>
          <w:bCs/>
        </w:rPr>
        <w:t xml:space="preserve">, 15 April. Available from: </w:t>
      </w:r>
      <w:hyperlink w:history="1" r:id="rId27">
        <w:r w:rsidRPr="008E4C98">
          <w:rPr>
            <w:rStyle w:val="Hyperlink"/>
            <w:rFonts w:asciiTheme="majorHAnsi" w:hAnsiTheme="majorHAnsi" w:cstheme="majorHAnsi"/>
            <w:bCs/>
          </w:rPr>
          <w:t>https://www.timeshighereducation.com/campus/how-use-student-evaluation-teaching-improve-learning</w:t>
        </w:r>
      </w:hyperlink>
      <w:r w:rsidRPr="008E4C98">
        <w:rPr>
          <w:rFonts w:asciiTheme="majorHAnsi" w:hAnsiTheme="majorHAnsi" w:cstheme="majorHAnsi"/>
          <w:bCs/>
        </w:rPr>
        <w:t xml:space="preserve"> </w:t>
      </w:r>
      <w:r w:rsidR="00F07CB6">
        <w:rPr>
          <w:rFonts w:asciiTheme="majorHAnsi" w:hAnsiTheme="majorHAnsi" w:cstheme="majorHAnsi"/>
          <w:bCs/>
        </w:rPr>
        <w:t>(Accessed</w:t>
      </w:r>
      <w:r w:rsidR="00BC209C">
        <w:rPr>
          <w:rFonts w:asciiTheme="majorHAnsi" w:hAnsiTheme="majorHAnsi" w:cstheme="majorHAnsi"/>
          <w:bCs/>
        </w:rPr>
        <w:t>: 24.05.24).</w:t>
      </w:r>
    </w:p>
    <w:p w:rsidRPr="008E4C98" w:rsidR="005D7D3D" w:rsidP="00FB669F" w:rsidRDefault="00B94566" w14:paraId="37C8A062" w14:textId="0F9A6FE0">
      <w:pPr>
        <w:pStyle w:val="ListParagraph"/>
        <w:numPr>
          <w:ilvl w:val="0"/>
          <w:numId w:val="6"/>
        </w:numPr>
        <w:rPr>
          <w:rFonts w:asciiTheme="majorHAnsi" w:hAnsiTheme="majorHAnsi" w:cstheme="majorHAnsi"/>
          <w:color w:val="222222"/>
          <w:shd w:val="clear" w:color="auto" w:fill="FFFFFF"/>
        </w:rPr>
      </w:pPr>
      <w:r w:rsidRPr="008E4C98">
        <w:rPr>
          <w:rFonts w:asciiTheme="majorHAnsi" w:hAnsiTheme="majorHAnsi" w:cstheme="majorHAnsi"/>
          <w:color w:val="222222"/>
          <w:shd w:val="clear" w:color="auto" w:fill="FFFFFF"/>
        </w:rPr>
        <w:t>Naidoo, O., Tai, J., &amp; Penman, M. (2021)</w:t>
      </w:r>
      <w:r w:rsidR="006E181D">
        <w:rPr>
          <w:rFonts w:asciiTheme="majorHAnsi" w:hAnsiTheme="majorHAnsi" w:cstheme="majorHAnsi"/>
          <w:color w:val="222222"/>
          <w:shd w:val="clear" w:color="auto" w:fill="FFFFFF"/>
        </w:rPr>
        <w:t>.</w:t>
      </w:r>
      <w:r w:rsidRPr="008E4C98">
        <w:rPr>
          <w:rFonts w:asciiTheme="majorHAnsi" w:hAnsiTheme="majorHAnsi" w:cstheme="majorHAnsi"/>
          <w:color w:val="222222"/>
          <w:shd w:val="clear" w:color="auto" w:fill="FFFFFF"/>
        </w:rPr>
        <w:t xml:space="preserve"> Preparing students for the future through developing evaluative judgement. </w:t>
      </w:r>
      <w:r w:rsidRPr="008E4C98">
        <w:rPr>
          <w:rFonts w:asciiTheme="majorHAnsi" w:hAnsiTheme="majorHAnsi" w:cstheme="majorHAnsi"/>
          <w:i/>
          <w:iCs/>
          <w:color w:val="222222"/>
          <w:shd w:val="clear" w:color="auto" w:fill="FFFFFF"/>
        </w:rPr>
        <w:t>The Clinical Teacher</w:t>
      </w:r>
      <w:r w:rsidRPr="008E4C98">
        <w:rPr>
          <w:rFonts w:asciiTheme="majorHAnsi" w:hAnsiTheme="majorHAnsi" w:cstheme="majorHAnsi"/>
          <w:color w:val="222222"/>
          <w:shd w:val="clear" w:color="auto" w:fill="FFFFFF"/>
        </w:rPr>
        <w:t>, 18(2), 115-120.</w:t>
      </w:r>
    </w:p>
    <w:sectPr w:rsidRPr="008E4C98" w:rsidR="005D7D3D" w:rsidSect="00C6085D">
      <w:headerReference w:type="even" r:id="rId28"/>
      <w:headerReference w:type="default" r:id="rId29"/>
      <w:footerReference w:type="even" r:id="rId30"/>
      <w:footerReference w:type="default" r:id="rId31"/>
      <w:headerReference w:type="first" r:id="rId32"/>
      <w:footerReference w:type="first" r:id="rId33"/>
      <w:pgSz w:w="11900" w:h="16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5E5A" w:rsidP="00050190" w:rsidRDefault="00D05E5A" w14:paraId="113BD6F8" w14:textId="77777777">
      <w:r>
        <w:separator/>
      </w:r>
    </w:p>
  </w:endnote>
  <w:endnote w:type="continuationSeparator" w:id="0">
    <w:p w:rsidR="00D05E5A" w:rsidP="00050190" w:rsidRDefault="00D05E5A" w14:paraId="4237DF83" w14:textId="77777777">
      <w:r>
        <w:continuationSeparator/>
      </w:r>
    </w:p>
  </w:endnote>
  <w:endnote w:type="continuationNotice" w:id="1">
    <w:p w:rsidR="00D05E5A" w:rsidRDefault="00D05E5A" w14:paraId="679BA8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zidenz Grotesk BE Medium">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53CC" w:rsidP="00C31C52" w:rsidRDefault="00E753CC" w14:paraId="085CA869" w14:textId="7DAF60F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753CC" w:rsidRDefault="00E753CC" w14:paraId="7F58AF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6865253"/>
      <w:docPartObj>
        <w:docPartGallery w:val="Page Numbers (Bottom of Page)"/>
        <w:docPartUnique/>
      </w:docPartObj>
    </w:sdtPr>
    <w:sdtContent>
      <w:p w:rsidR="00E753CC" w:rsidP="00C31C52" w:rsidRDefault="00E753CC" w14:paraId="7C51365B" w14:textId="1332A04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E753CC" w:rsidRDefault="00E753CC" w14:paraId="43F3D57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27BF" w:rsidRDefault="002F27BF" w14:paraId="7D4FD8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5E5A" w:rsidP="00050190" w:rsidRDefault="00D05E5A" w14:paraId="733CE524" w14:textId="77777777">
      <w:r>
        <w:separator/>
      </w:r>
    </w:p>
  </w:footnote>
  <w:footnote w:type="continuationSeparator" w:id="0">
    <w:p w:rsidR="00D05E5A" w:rsidP="00050190" w:rsidRDefault="00D05E5A" w14:paraId="73D95A2D" w14:textId="77777777">
      <w:r>
        <w:continuationSeparator/>
      </w:r>
    </w:p>
  </w:footnote>
  <w:footnote w:type="continuationNotice" w:id="1">
    <w:p w:rsidR="00D05E5A" w:rsidRDefault="00D05E5A" w14:paraId="732E53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27BF" w:rsidRDefault="002F27BF" w14:paraId="2EB739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50190" w:rsidR="00050190" w:rsidP="124457FF" w:rsidRDefault="002F27BF" w14:paraId="5B7FC57B" w14:textId="74C07ABE">
    <w:pPr>
      <w:jc w:val="left"/>
      <w:rPr>
        <w:rFonts w:ascii="Calibri Light" w:hAnsi="Calibri Light" w:cs="Calibri Light"/>
        <w:sz w:val="20"/>
        <w:szCs w:val="20"/>
      </w:rPr>
    </w:pPr>
    <w:r w:rsidR="124457FF">
      <w:drawing>
        <wp:inline wp14:editId="4E90A57E" wp14:anchorId="60F94A98">
          <wp:extent cx="952500" cy="1381125"/>
          <wp:effectExtent l="0" t="0" r="0" b="0"/>
          <wp:docPr id="614289805" name="" descr="Picture" title=""/>
          <wp:cNvGraphicFramePr>
            <a:graphicFrameLocks noChangeAspect="1"/>
          </wp:cNvGraphicFramePr>
          <a:graphic>
            <a:graphicData uri="http://schemas.openxmlformats.org/drawingml/2006/picture">
              <pic:pic>
                <pic:nvPicPr>
                  <pic:cNvPr id="0" name=""/>
                  <pic:cNvPicPr/>
                </pic:nvPicPr>
                <pic:blipFill>
                  <a:blip r:embed="R88699370fba641cb">
                    <a:extLst>
                      <a:ext xmlns:a="http://schemas.openxmlformats.org/drawingml/2006/main" uri="{28A0092B-C50C-407E-A947-70E740481C1C}">
                        <a14:useLocalDpi val="0"/>
                      </a:ext>
                    </a:extLst>
                  </a:blip>
                  <a:stretch>
                    <a:fillRect/>
                  </a:stretch>
                </pic:blipFill>
                <pic:spPr>
                  <a:xfrm>
                    <a:off x="0" y="0"/>
                    <a:ext cx="952500" cy="1381125"/>
                  </a:xfrm>
                  <a:prstGeom prst="rect">
                    <a:avLst/>
                  </a:prstGeom>
                </pic:spPr>
              </pic:pic>
            </a:graphicData>
          </a:graphic>
        </wp:inline>
      </w:drawing>
    </w:r>
    <w:r>
      <w:br/>
    </w:r>
    <w:r w:rsidRPr="002F27BF">
      <w:rPr>
        <w:rFonts w:ascii="Calibri Light" w:hAnsi="Calibri Light" w:cs="Calibri Light"/>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27BF" w:rsidRDefault="002F27BF" w14:paraId="71BDF4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44F0"/>
    <w:multiLevelType w:val="hybridMultilevel"/>
    <w:tmpl w:val="A858C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947BFC"/>
    <w:multiLevelType w:val="hybridMultilevel"/>
    <w:tmpl w:val="9D241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BF1F46"/>
    <w:multiLevelType w:val="hybridMultilevel"/>
    <w:tmpl w:val="89EECF7C"/>
    <w:lvl w:ilvl="0" w:tplc="668C914E">
      <w:start w:val="1"/>
      <w:numFmt w:val="decimal"/>
      <w:lvlText w:val="%1."/>
      <w:lvlJc w:val="left"/>
      <w:pPr>
        <w:ind w:left="360" w:hanging="360"/>
      </w:pPr>
      <w:rPr>
        <w:b w:val="0"/>
        <w:bCs/>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7C430C"/>
    <w:multiLevelType w:val="hybridMultilevel"/>
    <w:tmpl w:val="C08A1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8A5AC1"/>
    <w:multiLevelType w:val="hybridMultilevel"/>
    <w:tmpl w:val="D5F0F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7776EE"/>
    <w:multiLevelType w:val="hybridMultilevel"/>
    <w:tmpl w:val="A1DC1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134DAE"/>
    <w:multiLevelType w:val="hybridMultilevel"/>
    <w:tmpl w:val="C27EDFAE"/>
    <w:lvl w:ilvl="0" w:tplc="DAFA4DBE">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A511802"/>
    <w:multiLevelType w:val="hybridMultilevel"/>
    <w:tmpl w:val="23EED316"/>
    <w:lvl w:ilvl="0" w:tplc="B90ECE48">
      <w:start w:val="1"/>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19E42C4"/>
    <w:multiLevelType w:val="hybridMultilevel"/>
    <w:tmpl w:val="BF025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15340"/>
    <w:multiLevelType w:val="hybridMultilevel"/>
    <w:tmpl w:val="838E46BC"/>
    <w:lvl w:ilvl="0" w:tplc="DAFA4DBE">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99488883">
    <w:abstractNumId w:val="0"/>
  </w:num>
  <w:num w:numId="2" w16cid:durableId="846483560">
    <w:abstractNumId w:val="7"/>
  </w:num>
  <w:num w:numId="3" w16cid:durableId="1675524357">
    <w:abstractNumId w:val="5"/>
  </w:num>
  <w:num w:numId="4" w16cid:durableId="1086534276">
    <w:abstractNumId w:val="8"/>
  </w:num>
  <w:num w:numId="5" w16cid:durableId="832178952">
    <w:abstractNumId w:val="3"/>
  </w:num>
  <w:num w:numId="6" w16cid:durableId="682560799">
    <w:abstractNumId w:val="2"/>
  </w:num>
  <w:num w:numId="7" w16cid:durableId="216477022">
    <w:abstractNumId w:val="4"/>
  </w:num>
  <w:num w:numId="8" w16cid:durableId="1827820026">
    <w:abstractNumId w:val="9"/>
  </w:num>
  <w:num w:numId="9" w16cid:durableId="601647636">
    <w:abstractNumId w:val="6"/>
  </w:num>
  <w:num w:numId="10" w16cid:durableId="48551364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90"/>
    <w:rsid w:val="0000056B"/>
    <w:rsid w:val="0000121C"/>
    <w:rsid w:val="00001624"/>
    <w:rsid w:val="000017CF"/>
    <w:rsid w:val="00003913"/>
    <w:rsid w:val="00003A7D"/>
    <w:rsid w:val="00003DD9"/>
    <w:rsid w:val="00004C7B"/>
    <w:rsid w:val="00010467"/>
    <w:rsid w:val="00012FDC"/>
    <w:rsid w:val="00013851"/>
    <w:rsid w:val="000138C0"/>
    <w:rsid w:val="00017C07"/>
    <w:rsid w:val="0002244B"/>
    <w:rsid w:val="00024405"/>
    <w:rsid w:val="000250A5"/>
    <w:rsid w:val="000252D2"/>
    <w:rsid w:val="000337AC"/>
    <w:rsid w:val="000355B8"/>
    <w:rsid w:val="0003579C"/>
    <w:rsid w:val="00035E9C"/>
    <w:rsid w:val="00042A13"/>
    <w:rsid w:val="00043276"/>
    <w:rsid w:val="00043401"/>
    <w:rsid w:val="00043CCB"/>
    <w:rsid w:val="000442AF"/>
    <w:rsid w:val="000469B0"/>
    <w:rsid w:val="00050190"/>
    <w:rsid w:val="000508B3"/>
    <w:rsid w:val="00050F99"/>
    <w:rsid w:val="0005105A"/>
    <w:rsid w:val="0005388A"/>
    <w:rsid w:val="00053A1E"/>
    <w:rsid w:val="00054655"/>
    <w:rsid w:val="00055E0E"/>
    <w:rsid w:val="00060BF9"/>
    <w:rsid w:val="00063467"/>
    <w:rsid w:val="000634EB"/>
    <w:rsid w:val="00064A7F"/>
    <w:rsid w:val="00065083"/>
    <w:rsid w:val="000664B6"/>
    <w:rsid w:val="00066BC2"/>
    <w:rsid w:val="00067742"/>
    <w:rsid w:val="00071B66"/>
    <w:rsid w:val="00071E93"/>
    <w:rsid w:val="00072330"/>
    <w:rsid w:val="00072659"/>
    <w:rsid w:val="00072CC0"/>
    <w:rsid w:val="000756E0"/>
    <w:rsid w:val="00075CED"/>
    <w:rsid w:val="00080656"/>
    <w:rsid w:val="00080B89"/>
    <w:rsid w:val="00083D7E"/>
    <w:rsid w:val="0008512C"/>
    <w:rsid w:val="000854C4"/>
    <w:rsid w:val="00091EC2"/>
    <w:rsid w:val="00095741"/>
    <w:rsid w:val="00096F5B"/>
    <w:rsid w:val="000A0EB7"/>
    <w:rsid w:val="000A31F8"/>
    <w:rsid w:val="000A32AD"/>
    <w:rsid w:val="000A7D54"/>
    <w:rsid w:val="000B08C8"/>
    <w:rsid w:val="000B155E"/>
    <w:rsid w:val="000B6593"/>
    <w:rsid w:val="000B7E7E"/>
    <w:rsid w:val="000C0AD7"/>
    <w:rsid w:val="000C155B"/>
    <w:rsid w:val="000C1782"/>
    <w:rsid w:val="000C3065"/>
    <w:rsid w:val="000C38BA"/>
    <w:rsid w:val="000C6F05"/>
    <w:rsid w:val="000D0266"/>
    <w:rsid w:val="000D1F21"/>
    <w:rsid w:val="000D735E"/>
    <w:rsid w:val="000D7F5D"/>
    <w:rsid w:val="000E5C46"/>
    <w:rsid w:val="000E603D"/>
    <w:rsid w:val="000E710B"/>
    <w:rsid w:val="000F12DE"/>
    <w:rsid w:val="000F4486"/>
    <w:rsid w:val="000F4C9C"/>
    <w:rsid w:val="000F5664"/>
    <w:rsid w:val="000F5E48"/>
    <w:rsid w:val="000F610B"/>
    <w:rsid w:val="000F7057"/>
    <w:rsid w:val="00100E23"/>
    <w:rsid w:val="00102057"/>
    <w:rsid w:val="00104B9F"/>
    <w:rsid w:val="00107977"/>
    <w:rsid w:val="00110520"/>
    <w:rsid w:val="001113E1"/>
    <w:rsid w:val="00111F3B"/>
    <w:rsid w:val="0011372E"/>
    <w:rsid w:val="0011747D"/>
    <w:rsid w:val="00124708"/>
    <w:rsid w:val="00125C85"/>
    <w:rsid w:val="00130151"/>
    <w:rsid w:val="00132E73"/>
    <w:rsid w:val="00133F76"/>
    <w:rsid w:val="0013458A"/>
    <w:rsid w:val="00136280"/>
    <w:rsid w:val="0013648C"/>
    <w:rsid w:val="00137C6C"/>
    <w:rsid w:val="00143068"/>
    <w:rsid w:val="00150502"/>
    <w:rsid w:val="00152421"/>
    <w:rsid w:val="00153952"/>
    <w:rsid w:val="001560AC"/>
    <w:rsid w:val="00156FFD"/>
    <w:rsid w:val="001572DD"/>
    <w:rsid w:val="001638B2"/>
    <w:rsid w:val="00163B29"/>
    <w:rsid w:val="00163BCB"/>
    <w:rsid w:val="00165B23"/>
    <w:rsid w:val="001706CD"/>
    <w:rsid w:val="001751B0"/>
    <w:rsid w:val="0017649F"/>
    <w:rsid w:val="00176A8D"/>
    <w:rsid w:val="001770D0"/>
    <w:rsid w:val="0017796F"/>
    <w:rsid w:val="001808CA"/>
    <w:rsid w:val="0018341C"/>
    <w:rsid w:val="00184620"/>
    <w:rsid w:val="00191509"/>
    <w:rsid w:val="00195A55"/>
    <w:rsid w:val="00195EA1"/>
    <w:rsid w:val="00197CD8"/>
    <w:rsid w:val="001A0364"/>
    <w:rsid w:val="001A223D"/>
    <w:rsid w:val="001B6896"/>
    <w:rsid w:val="001B69D6"/>
    <w:rsid w:val="001B7C74"/>
    <w:rsid w:val="001C122A"/>
    <w:rsid w:val="001C1414"/>
    <w:rsid w:val="001C3A6B"/>
    <w:rsid w:val="001C5594"/>
    <w:rsid w:val="001C57FF"/>
    <w:rsid w:val="001C62AD"/>
    <w:rsid w:val="001D1E05"/>
    <w:rsid w:val="001D40FC"/>
    <w:rsid w:val="001D4A5D"/>
    <w:rsid w:val="001D567C"/>
    <w:rsid w:val="001D5BD7"/>
    <w:rsid w:val="001D647D"/>
    <w:rsid w:val="001D6CDF"/>
    <w:rsid w:val="001E065A"/>
    <w:rsid w:val="001E1821"/>
    <w:rsid w:val="001E2F2A"/>
    <w:rsid w:val="001E3BF6"/>
    <w:rsid w:val="001E4185"/>
    <w:rsid w:val="001F2594"/>
    <w:rsid w:val="001F6064"/>
    <w:rsid w:val="001F74A7"/>
    <w:rsid w:val="002005B7"/>
    <w:rsid w:val="0020100F"/>
    <w:rsid w:val="0020171D"/>
    <w:rsid w:val="00203703"/>
    <w:rsid w:val="00206F45"/>
    <w:rsid w:val="00207B86"/>
    <w:rsid w:val="00207E40"/>
    <w:rsid w:val="00210463"/>
    <w:rsid w:val="0021156F"/>
    <w:rsid w:val="00211F8B"/>
    <w:rsid w:val="00214089"/>
    <w:rsid w:val="00215CB9"/>
    <w:rsid w:val="002174A1"/>
    <w:rsid w:val="0021791F"/>
    <w:rsid w:val="00220817"/>
    <w:rsid w:val="00222425"/>
    <w:rsid w:val="002230FA"/>
    <w:rsid w:val="00226B4F"/>
    <w:rsid w:val="00231AED"/>
    <w:rsid w:val="00232177"/>
    <w:rsid w:val="002321FC"/>
    <w:rsid w:val="0023316B"/>
    <w:rsid w:val="0023441E"/>
    <w:rsid w:val="002358CF"/>
    <w:rsid w:val="00237378"/>
    <w:rsid w:val="00241083"/>
    <w:rsid w:val="00246409"/>
    <w:rsid w:val="002477A7"/>
    <w:rsid w:val="0024786F"/>
    <w:rsid w:val="00247DE8"/>
    <w:rsid w:val="0025138E"/>
    <w:rsid w:val="0025468D"/>
    <w:rsid w:val="002600BE"/>
    <w:rsid w:val="0026051C"/>
    <w:rsid w:val="002614CC"/>
    <w:rsid w:val="00261616"/>
    <w:rsid w:val="00261E46"/>
    <w:rsid w:val="002639CB"/>
    <w:rsid w:val="00267472"/>
    <w:rsid w:val="00267613"/>
    <w:rsid w:val="00271923"/>
    <w:rsid w:val="00271C69"/>
    <w:rsid w:val="00271D37"/>
    <w:rsid w:val="00272CC8"/>
    <w:rsid w:val="002731E3"/>
    <w:rsid w:val="002734D0"/>
    <w:rsid w:val="002744B8"/>
    <w:rsid w:val="00276760"/>
    <w:rsid w:val="00280018"/>
    <w:rsid w:val="00283DFE"/>
    <w:rsid w:val="0028426A"/>
    <w:rsid w:val="00286D21"/>
    <w:rsid w:val="002903FE"/>
    <w:rsid w:val="0029375E"/>
    <w:rsid w:val="00293E5C"/>
    <w:rsid w:val="0029539A"/>
    <w:rsid w:val="002964F1"/>
    <w:rsid w:val="00297E30"/>
    <w:rsid w:val="00297F95"/>
    <w:rsid w:val="002A01CC"/>
    <w:rsid w:val="002A04F4"/>
    <w:rsid w:val="002A09A8"/>
    <w:rsid w:val="002A20B4"/>
    <w:rsid w:val="002A4ECE"/>
    <w:rsid w:val="002B0DB6"/>
    <w:rsid w:val="002B3B04"/>
    <w:rsid w:val="002B3E59"/>
    <w:rsid w:val="002B475A"/>
    <w:rsid w:val="002B6D9F"/>
    <w:rsid w:val="002B6F89"/>
    <w:rsid w:val="002C2DEE"/>
    <w:rsid w:val="002C4719"/>
    <w:rsid w:val="002C4D9D"/>
    <w:rsid w:val="002C54E3"/>
    <w:rsid w:val="002C5703"/>
    <w:rsid w:val="002C5E36"/>
    <w:rsid w:val="002D0DE3"/>
    <w:rsid w:val="002D4DA8"/>
    <w:rsid w:val="002D51CD"/>
    <w:rsid w:val="002D52F2"/>
    <w:rsid w:val="002D7AE7"/>
    <w:rsid w:val="002E09C4"/>
    <w:rsid w:val="002E12F3"/>
    <w:rsid w:val="002E279E"/>
    <w:rsid w:val="002E2B72"/>
    <w:rsid w:val="002E4CE0"/>
    <w:rsid w:val="002E685D"/>
    <w:rsid w:val="002F00BF"/>
    <w:rsid w:val="002F05F4"/>
    <w:rsid w:val="002F120B"/>
    <w:rsid w:val="002F2339"/>
    <w:rsid w:val="002F27BF"/>
    <w:rsid w:val="002F3A83"/>
    <w:rsid w:val="002F3DD6"/>
    <w:rsid w:val="002F71A6"/>
    <w:rsid w:val="002F7634"/>
    <w:rsid w:val="003013D1"/>
    <w:rsid w:val="00304085"/>
    <w:rsid w:val="00305A5F"/>
    <w:rsid w:val="00314A4F"/>
    <w:rsid w:val="00315AEB"/>
    <w:rsid w:val="003169E9"/>
    <w:rsid w:val="003174B6"/>
    <w:rsid w:val="00320161"/>
    <w:rsid w:val="00320542"/>
    <w:rsid w:val="003226EB"/>
    <w:rsid w:val="0032559E"/>
    <w:rsid w:val="00326548"/>
    <w:rsid w:val="00331496"/>
    <w:rsid w:val="00331F62"/>
    <w:rsid w:val="00335B3B"/>
    <w:rsid w:val="00337C2C"/>
    <w:rsid w:val="00340B6B"/>
    <w:rsid w:val="00342B3E"/>
    <w:rsid w:val="00342D5C"/>
    <w:rsid w:val="003477DF"/>
    <w:rsid w:val="003509FF"/>
    <w:rsid w:val="00354DF0"/>
    <w:rsid w:val="003553FA"/>
    <w:rsid w:val="00355D8B"/>
    <w:rsid w:val="0036137D"/>
    <w:rsid w:val="00361788"/>
    <w:rsid w:val="00362147"/>
    <w:rsid w:val="003649B5"/>
    <w:rsid w:val="00371680"/>
    <w:rsid w:val="003728AC"/>
    <w:rsid w:val="00375C37"/>
    <w:rsid w:val="00376A22"/>
    <w:rsid w:val="00377F20"/>
    <w:rsid w:val="00380D32"/>
    <w:rsid w:val="00383F89"/>
    <w:rsid w:val="003853E3"/>
    <w:rsid w:val="00387D9B"/>
    <w:rsid w:val="00393065"/>
    <w:rsid w:val="00394912"/>
    <w:rsid w:val="003A1A92"/>
    <w:rsid w:val="003A2646"/>
    <w:rsid w:val="003A4987"/>
    <w:rsid w:val="003A6260"/>
    <w:rsid w:val="003B1B35"/>
    <w:rsid w:val="003B2E1E"/>
    <w:rsid w:val="003B53D5"/>
    <w:rsid w:val="003B69F6"/>
    <w:rsid w:val="003B7C38"/>
    <w:rsid w:val="003C0181"/>
    <w:rsid w:val="003C1DF0"/>
    <w:rsid w:val="003C2217"/>
    <w:rsid w:val="003C6EFE"/>
    <w:rsid w:val="003C77CE"/>
    <w:rsid w:val="003D0660"/>
    <w:rsid w:val="003D409D"/>
    <w:rsid w:val="003D62A6"/>
    <w:rsid w:val="003D6694"/>
    <w:rsid w:val="003D7DDE"/>
    <w:rsid w:val="003E02E4"/>
    <w:rsid w:val="003E2047"/>
    <w:rsid w:val="003E2BBE"/>
    <w:rsid w:val="003E2F67"/>
    <w:rsid w:val="003E55F5"/>
    <w:rsid w:val="003F07F6"/>
    <w:rsid w:val="003F30D9"/>
    <w:rsid w:val="003F6F41"/>
    <w:rsid w:val="00401418"/>
    <w:rsid w:val="00404788"/>
    <w:rsid w:val="0041000B"/>
    <w:rsid w:val="0041034C"/>
    <w:rsid w:val="00416F26"/>
    <w:rsid w:val="004171DD"/>
    <w:rsid w:val="004276B8"/>
    <w:rsid w:val="00431322"/>
    <w:rsid w:val="00431471"/>
    <w:rsid w:val="00433DDF"/>
    <w:rsid w:val="00443495"/>
    <w:rsid w:val="004440AC"/>
    <w:rsid w:val="00444703"/>
    <w:rsid w:val="00455596"/>
    <w:rsid w:val="0045791B"/>
    <w:rsid w:val="0045798C"/>
    <w:rsid w:val="004603D3"/>
    <w:rsid w:val="004620FD"/>
    <w:rsid w:val="00462311"/>
    <w:rsid w:val="00464CD3"/>
    <w:rsid w:val="004657C3"/>
    <w:rsid w:val="0046754D"/>
    <w:rsid w:val="0047117C"/>
    <w:rsid w:val="0047244A"/>
    <w:rsid w:val="00472E03"/>
    <w:rsid w:val="00474398"/>
    <w:rsid w:val="00476F3B"/>
    <w:rsid w:val="00477E1B"/>
    <w:rsid w:val="004802D9"/>
    <w:rsid w:val="00480688"/>
    <w:rsid w:val="00480924"/>
    <w:rsid w:val="00483899"/>
    <w:rsid w:val="0048429C"/>
    <w:rsid w:val="00485E52"/>
    <w:rsid w:val="00490017"/>
    <w:rsid w:val="004926DD"/>
    <w:rsid w:val="004A1C58"/>
    <w:rsid w:val="004A1FD1"/>
    <w:rsid w:val="004A52D2"/>
    <w:rsid w:val="004A5577"/>
    <w:rsid w:val="004A66F5"/>
    <w:rsid w:val="004B0AFF"/>
    <w:rsid w:val="004B1165"/>
    <w:rsid w:val="004B39F7"/>
    <w:rsid w:val="004B40E1"/>
    <w:rsid w:val="004B62A8"/>
    <w:rsid w:val="004B785D"/>
    <w:rsid w:val="004C05D3"/>
    <w:rsid w:val="004C173A"/>
    <w:rsid w:val="004C2900"/>
    <w:rsid w:val="004C38AE"/>
    <w:rsid w:val="004C40EC"/>
    <w:rsid w:val="004C5FC4"/>
    <w:rsid w:val="004D0B54"/>
    <w:rsid w:val="004D28E9"/>
    <w:rsid w:val="004D2DAD"/>
    <w:rsid w:val="004D355A"/>
    <w:rsid w:val="004D4554"/>
    <w:rsid w:val="004D5090"/>
    <w:rsid w:val="004D78AB"/>
    <w:rsid w:val="004E06F2"/>
    <w:rsid w:val="004E18AC"/>
    <w:rsid w:val="004E294D"/>
    <w:rsid w:val="004E4156"/>
    <w:rsid w:val="004E5614"/>
    <w:rsid w:val="004E7D9E"/>
    <w:rsid w:val="004F3054"/>
    <w:rsid w:val="004F48F8"/>
    <w:rsid w:val="004F4F33"/>
    <w:rsid w:val="004F5A52"/>
    <w:rsid w:val="004F6C44"/>
    <w:rsid w:val="005013E2"/>
    <w:rsid w:val="00503750"/>
    <w:rsid w:val="0050405A"/>
    <w:rsid w:val="005076DD"/>
    <w:rsid w:val="00507EA8"/>
    <w:rsid w:val="0051084A"/>
    <w:rsid w:val="00514B00"/>
    <w:rsid w:val="005155B8"/>
    <w:rsid w:val="00516FAF"/>
    <w:rsid w:val="00525836"/>
    <w:rsid w:val="00525B69"/>
    <w:rsid w:val="00526700"/>
    <w:rsid w:val="00526913"/>
    <w:rsid w:val="005277F0"/>
    <w:rsid w:val="00531CA2"/>
    <w:rsid w:val="0053302A"/>
    <w:rsid w:val="00533552"/>
    <w:rsid w:val="00535AA4"/>
    <w:rsid w:val="00535CF5"/>
    <w:rsid w:val="005360B2"/>
    <w:rsid w:val="00537858"/>
    <w:rsid w:val="00542664"/>
    <w:rsid w:val="00543F76"/>
    <w:rsid w:val="005457CA"/>
    <w:rsid w:val="0054586E"/>
    <w:rsid w:val="00545D2B"/>
    <w:rsid w:val="005475BB"/>
    <w:rsid w:val="00547B7A"/>
    <w:rsid w:val="00553995"/>
    <w:rsid w:val="00554BE3"/>
    <w:rsid w:val="00555D90"/>
    <w:rsid w:val="005566E2"/>
    <w:rsid w:val="00556835"/>
    <w:rsid w:val="00560351"/>
    <w:rsid w:val="00560A3A"/>
    <w:rsid w:val="00562374"/>
    <w:rsid w:val="00567B45"/>
    <w:rsid w:val="00572C45"/>
    <w:rsid w:val="0057303C"/>
    <w:rsid w:val="0057348A"/>
    <w:rsid w:val="005751CB"/>
    <w:rsid w:val="00581DC2"/>
    <w:rsid w:val="00582492"/>
    <w:rsid w:val="00585107"/>
    <w:rsid w:val="00585465"/>
    <w:rsid w:val="00591325"/>
    <w:rsid w:val="00592232"/>
    <w:rsid w:val="0059341D"/>
    <w:rsid w:val="0059381D"/>
    <w:rsid w:val="00595724"/>
    <w:rsid w:val="005A01DE"/>
    <w:rsid w:val="005A080E"/>
    <w:rsid w:val="005A1A00"/>
    <w:rsid w:val="005A223D"/>
    <w:rsid w:val="005A43AA"/>
    <w:rsid w:val="005A5372"/>
    <w:rsid w:val="005A5D44"/>
    <w:rsid w:val="005A6D21"/>
    <w:rsid w:val="005B004A"/>
    <w:rsid w:val="005B1AA4"/>
    <w:rsid w:val="005B356E"/>
    <w:rsid w:val="005B4BFA"/>
    <w:rsid w:val="005B58B2"/>
    <w:rsid w:val="005C1A29"/>
    <w:rsid w:val="005C2F18"/>
    <w:rsid w:val="005C3717"/>
    <w:rsid w:val="005C6FDB"/>
    <w:rsid w:val="005C77B3"/>
    <w:rsid w:val="005C79A9"/>
    <w:rsid w:val="005D3CA8"/>
    <w:rsid w:val="005D4B90"/>
    <w:rsid w:val="005D7D3D"/>
    <w:rsid w:val="005E73EA"/>
    <w:rsid w:val="005F126F"/>
    <w:rsid w:val="005F2CEA"/>
    <w:rsid w:val="0060045C"/>
    <w:rsid w:val="0060062A"/>
    <w:rsid w:val="006035D2"/>
    <w:rsid w:val="006047A3"/>
    <w:rsid w:val="00606FA1"/>
    <w:rsid w:val="00607AD8"/>
    <w:rsid w:val="0061137F"/>
    <w:rsid w:val="0061143D"/>
    <w:rsid w:val="00613754"/>
    <w:rsid w:val="00613B7E"/>
    <w:rsid w:val="00614A19"/>
    <w:rsid w:val="0061577B"/>
    <w:rsid w:val="00616A1C"/>
    <w:rsid w:val="00620C19"/>
    <w:rsid w:val="00624104"/>
    <w:rsid w:val="00626179"/>
    <w:rsid w:val="00626705"/>
    <w:rsid w:val="006277CE"/>
    <w:rsid w:val="006304E3"/>
    <w:rsid w:val="00632963"/>
    <w:rsid w:val="00632C45"/>
    <w:rsid w:val="00634E2E"/>
    <w:rsid w:val="006352A4"/>
    <w:rsid w:val="00635D71"/>
    <w:rsid w:val="00636DCE"/>
    <w:rsid w:val="00640601"/>
    <w:rsid w:val="006437BF"/>
    <w:rsid w:val="006437EC"/>
    <w:rsid w:val="0064396D"/>
    <w:rsid w:val="0064413D"/>
    <w:rsid w:val="00645C47"/>
    <w:rsid w:val="00647646"/>
    <w:rsid w:val="006514C1"/>
    <w:rsid w:val="00652B1E"/>
    <w:rsid w:val="00652CB8"/>
    <w:rsid w:val="00653C8E"/>
    <w:rsid w:val="00660D3B"/>
    <w:rsid w:val="00660F49"/>
    <w:rsid w:val="00661727"/>
    <w:rsid w:val="00661A10"/>
    <w:rsid w:val="00662533"/>
    <w:rsid w:val="00666F89"/>
    <w:rsid w:val="00666FCD"/>
    <w:rsid w:val="0066747E"/>
    <w:rsid w:val="00670922"/>
    <w:rsid w:val="00673812"/>
    <w:rsid w:val="006738E0"/>
    <w:rsid w:val="00674C2B"/>
    <w:rsid w:val="0067602C"/>
    <w:rsid w:val="00676B08"/>
    <w:rsid w:val="006808CF"/>
    <w:rsid w:val="00682C7E"/>
    <w:rsid w:val="0069107C"/>
    <w:rsid w:val="00692560"/>
    <w:rsid w:val="00692C30"/>
    <w:rsid w:val="00693C06"/>
    <w:rsid w:val="00696510"/>
    <w:rsid w:val="006A0283"/>
    <w:rsid w:val="006A12EC"/>
    <w:rsid w:val="006A3DD8"/>
    <w:rsid w:val="006A60D7"/>
    <w:rsid w:val="006A6F05"/>
    <w:rsid w:val="006A6FFC"/>
    <w:rsid w:val="006B1B70"/>
    <w:rsid w:val="006B341F"/>
    <w:rsid w:val="006B58FB"/>
    <w:rsid w:val="006C3931"/>
    <w:rsid w:val="006C5871"/>
    <w:rsid w:val="006C5BD9"/>
    <w:rsid w:val="006C61A8"/>
    <w:rsid w:val="006D268C"/>
    <w:rsid w:val="006D2827"/>
    <w:rsid w:val="006D30FC"/>
    <w:rsid w:val="006D456D"/>
    <w:rsid w:val="006D6C3F"/>
    <w:rsid w:val="006E176C"/>
    <w:rsid w:val="006E181D"/>
    <w:rsid w:val="006E1B60"/>
    <w:rsid w:val="006F0A31"/>
    <w:rsid w:val="006F11B4"/>
    <w:rsid w:val="006F2559"/>
    <w:rsid w:val="006F2597"/>
    <w:rsid w:val="006F27DA"/>
    <w:rsid w:val="006F6C33"/>
    <w:rsid w:val="006F70F3"/>
    <w:rsid w:val="006F71E0"/>
    <w:rsid w:val="00700C42"/>
    <w:rsid w:val="007027C4"/>
    <w:rsid w:val="007035B6"/>
    <w:rsid w:val="0070376C"/>
    <w:rsid w:val="0070524F"/>
    <w:rsid w:val="0070538E"/>
    <w:rsid w:val="0071472A"/>
    <w:rsid w:val="00715E5E"/>
    <w:rsid w:val="007202BE"/>
    <w:rsid w:val="007213F9"/>
    <w:rsid w:val="0072238F"/>
    <w:rsid w:val="00724591"/>
    <w:rsid w:val="00724DD6"/>
    <w:rsid w:val="0072697A"/>
    <w:rsid w:val="007300A5"/>
    <w:rsid w:val="007324BD"/>
    <w:rsid w:val="00732575"/>
    <w:rsid w:val="00732AE5"/>
    <w:rsid w:val="00733DE1"/>
    <w:rsid w:val="0073469D"/>
    <w:rsid w:val="007354CE"/>
    <w:rsid w:val="00735B27"/>
    <w:rsid w:val="00735C14"/>
    <w:rsid w:val="007460A0"/>
    <w:rsid w:val="007476A5"/>
    <w:rsid w:val="007477EE"/>
    <w:rsid w:val="0075032A"/>
    <w:rsid w:val="007506E9"/>
    <w:rsid w:val="0075288D"/>
    <w:rsid w:val="00754839"/>
    <w:rsid w:val="00754BDA"/>
    <w:rsid w:val="00757420"/>
    <w:rsid w:val="00757CCC"/>
    <w:rsid w:val="007608B6"/>
    <w:rsid w:val="00766A5B"/>
    <w:rsid w:val="007673B5"/>
    <w:rsid w:val="00770254"/>
    <w:rsid w:val="007726EB"/>
    <w:rsid w:val="007738FE"/>
    <w:rsid w:val="00774A53"/>
    <w:rsid w:val="00782ABF"/>
    <w:rsid w:val="00782CB3"/>
    <w:rsid w:val="0078706D"/>
    <w:rsid w:val="00787B58"/>
    <w:rsid w:val="00791702"/>
    <w:rsid w:val="007954BC"/>
    <w:rsid w:val="007977D7"/>
    <w:rsid w:val="007A1372"/>
    <w:rsid w:val="007A3786"/>
    <w:rsid w:val="007A3BF0"/>
    <w:rsid w:val="007A4516"/>
    <w:rsid w:val="007A678D"/>
    <w:rsid w:val="007B09C7"/>
    <w:rsid w:val="007B0CAD"/>
    <w:rsid w:val="007B38AB"/>
    <w:rsid w:val="007B572B"/>
    <w:rsid w:val="007B5DC7"/>
    <w:rsid w:val="007C116E"/>
    <w:rsid w:val="007C6FD8"/>
    <w:rsid w:val="007D03E8"/>
    <w:rsid w:val="007D0435"/>
    <w:rsid w:val="007D06A0"/>
    <w:rsid w:val="007D12F6"/>
    <w:rsid w:val="007D2C6D"/>
    <w:rsid w:val="007D5149"/>
    <w:rsid w:val="007D6C31"/>
    <w:rsid w:val="007D724F"/>
    <w:rsid w:val="007D7448"/>
    <w:rsid w:val="007E08F3"/>
    <w:rsid w:val="007E2792"/>
    <w:rsid w:val="007E41CA"/>
    <w:rsid w:val="007E720A"/>
    <w:rsid w:val="007E7616"/>
    <w:rsid w:val="007F0375"/>
    <w:rsid w:val="007F05C3"/>
    <w:rsid w:val="007F2795"/>
    <w:rsid w:val="007F43CC"/>
    <w:rsid w:val="007F497D"/>
    <w:rsid w:val="007F5141"/>
    <w:rsid w:val="007F642A"/>
    <w:rsid w:val="008014DC"/>
    <w:rsid w:val="0080396F"/>
    <w:rsid w:val="0080421E"/>
    <w:rsid w:val="008046CB"/>
    <w:rsid w:val="00804F7E"/>
    <w:rsid w:val="008078F5"/>
    <w:rsid w:val="0081316C"/>
    <w:rsid w:val="00815055"/>
    <w:rsid w:val="0082129F"/>
    <w:rsid w:val="00822A8D"/>
    <w:rsid w:val="00823010"/>
    <w:rsid w:val="00823D5B"/>
    <w:rsid w:val="00826389"/>
    <w:rsid w:val="00826890"/>
    <w:rsid w:val="008309FB"/>
    <w:rsid w:val="008333FD"/>
    <w:rsid w:val="00834778"/>
    <w:rsid w:val="008352EC"/>
    <w:rsid w:val="00835A5B"/>
    <w:rsid w:val="00835D99"/>
    <w:rsid w:val="00837629"/>
    <w:rsid w:val="00840CDF"/>
    <w:rsid w:val="00843657"/>
    <w:rsid w:val="00843AB8"/>
    <w:rsid w:val="00845C30"/>
    <w:rsid w:val="00847696"/>
    <w:rsid w:val="00854933"/>
    <w:rsid w:val="00854F03"/>
    <w:rsid w:val="00855AB8"/>
    <w:rsid w:val="00857952"/>
    <w:rsid w:val="008618DF"/>
    <w:rsid w:val="008628EE"/>
    <w:rsid w:val="00865DB9"/>
    <w:rsid w:val="00867AEF"/>
    <w:rsid w:val="00867C2A"/>
    <w:rsid w:val="00870226"/>
    <w:rsid w:val="00870A0D"/>
    <w:rsid w:val="008729AA"/>
    <w:rsid w:val="008748B9"/>
    <w:rsid w:val="00875A64"/>
    <w:rsid w:val="00875C25"/>
    <w:rsid w:val="00876456"/>
    <w:rsid w:val="008770A8"/>
    <w:rsid w:val="00881509"/>
    <w:rsid w:val="00881E3D"/>
    <w:rsid w:val="008833C9"/>
    <w:rsid w:val="008858EA"/>
    <w:rsid w:val="008859A9"/>
    <w:rsid w:val="00885B0F"/>
    <w:rsid w:val="00887D5A"/>
    <w:rsid w:val="00887EE2"/>
    <w:rsid w:val="00892904"/>
    <w:rsid w:val="00893108"/>
    <w:rsid w:val="00893398"/>
    <w:rsid w:val="008935D5"/>
    <w:rsid w:val="008A05DB"/>
    <w:rsid w:val="008A23F7"/>
    <w:rsid w:val="008A3BDC"/>
    <w:rsid w:val="008A48B7"/>
    <w:rsid w:val="008A6BE0"/>
    <w:rsid w:val="008B1465"/>
    <w:rsid w:val="008B4674"/>
    <w:rsid w:val="008B5C55"/>
    <w:rsid w:val="008B7531"/>
    <w:rsid w:val="008C1AF4"/>
    <w:rsid w:val="008C5BD9"/>
    <w:rsid w:val="008D0C12"/>
    <w:rsid w:val="008D1CCC"/>
    <w:rsid w:val="008D363D"/>
    <w:rsid w:val="008D48B6"/>
    <w:rsid w:val="008E1570"/>
    <w:rsid w:val="008E2BA6"/>
    <w:rsid w:val="008E4801"/>
    <w:rsid w:val="008E4C98"/>
    <w:rsid w:val="008E59CC"/>
    <w:rsid w:val="008E63D6"/>
    <w:rsid w:val="008F1822"/>
    <w:rsid w:val="008F202D"/>
    <w:rsid w:val="008F22B3"/>
    <w:rsid w:val="008F2777"/>
    <w:rsid w:val="008F2A35"/>
    <w:rsid w:val="008F3FF5"/>
    <w:rsid w:val="008F43E0"/>
    <w:rsid w:val="008F6DDA"/>
    <w:rsid w:val="009032D1"/>
    <w:rsid w:val="00903CBE"/>
    <w:rsid w:val="0090416F"/>
    <w:rsid w:val="00904632"/>
    <w:rsid w:val="0091022C"/>
    <w:rsid w:val="009108D5"/>
    <w:rsid w:val="0091091B"/>
    <w:rsid w:val="00911343"/>
    <w:rsid w:val="009141DC"/>
    <w:rsid w:val="0091593C"/>
    <w:rsid w:val="00916C42"/>
    <w:rsid w:val="00916E59"/>
    <w:rsid w:val="009176CF"/>
    <w:rsid w:val="00921341"/>
    <w:rsid w:val="00921F19"/>
    <w:rsid w:val="00922066"/>
    <w:rsid w:val="0092315B"/>
    <w:rsid w:val="00933C10"/>
    <w:rsid w:val="0093750D"/>
    <w:rsid w:val="00937A0E"/>
    <w:rsid w:val="00940D9D"/>
    <w:rsid w:val="009418EC"/>
    <w:rsid w:val="00945B1A"/>
    <w:rsid w:val="00946823"/>
    <w:rsid w:val="00952C9C"/>
    <w:rsid w:val="00953F8E"/>
    <w:rsid w:val="009561B7"/>
    <w:rsid w:val="0095682A"/>
    <w:rsid w:val="00957F8F"/>
    <w:rsid w:val="00962F38"/>
    <w:rsid w:val="00967514"/>
    <w:rsid w:val="00970B66"/>
    <w:rsid w:val="00972C5F"/>
    <w:rsid w:val="00974B59"/>
    <w:rsid w:val="00976041"/>
    <w:rsid w:val="0098275F"/>
    <w:rsid w:val="009914EE"/>
    <w:rsid w:val="009916FE"/>
    <w:rsid w:val="00991C4B"/>
    <w:rsid w:val="00992B04"/>
    <w:rsid w:val="00992E51"/>
    <w:rsid w:val="00993604"/>
    <w:rsid w:val="0099736A"/>
    <w:rsid w:val="009A0C65"/>
    <w:rsid w:val="009A12D4"/>
    <w:rsid w:val="009A3549"/>
    <w:rsid w:val="009A3A8C"/>
    <w:rsid w:val="009B1A3F"/>
    <w:rsid w:val="009B3C56"/>
    <w:rsid w:val="009C1A3D"/>
    <w:rsid w:val="009C4222"/>
    <w:rsid w:val="009D5FE2"/>
    <w:rsid w:val="009D62A3"/>
    <w:rsid w:val="009D7FB9"/>
    <w:rsid w:val="009E21EA"/>
    <w:rsid w:val="009E2B62"/>
    <w:rsid w:val="009E486E"/>
    <w:rsid w:val="009E6622"/>
    <w:rsid w:val="009E7EC8"/>
    <w:rsid w:val="009F3ACA"/>
    <w:rsid w:val="009F42F5"/>
    <w:rsid w:val="009F61CD"/>
    <w:rsid w:val="009F70C7"/>
    <w:rsid w:val="009F70EA"/>
    <w:rsid w:val="009F7697"/>
    <w:rsid w:val="009F7E60"/>
    <w:rsid w:val="00A00CE5"/>
    <w:rsid w:val="00A01785"/>
    <w:rsid w:val="00A027A1"/>
    <w:rsid w:val="00A0757A"/>
    <w:rsid w:val="00A123A5"/>
    <w:rsid w:val="00A1542C"/>
    <w:rsid w:val="00A16DD4"/>
    <w:rsid w:val="00A1732D"/>
    <w:rsid w:val="00A21CEF"/>
    <w:rsid w:val="00A2204F"/>
    <w:rsid w:val="00A22B03"/>
    <w:rsid w:val="00A231FE"/>
    <w:rsid w:val="00A23269"/>
    <w:rsid w:val="00A24C4B"/>
    <w:rsid w:val="00A24C53"/>
    <w:rsid w:val="00A252AE"/>
    <w:rsid w:val="00A265DC"/>
    <w:rsid w:val="00A27102"/>
    <w:rsid w:val="00A27D6F"/>
    <w:rsid w:val="00A3359E"/>
    <w:rsid w:val="00A33CCC"/>
    <w:rsid w:val="00A35E6D"/>
    <w:rsid w:val="00A37B8B"/>
    <w:rsid w:val="00A37D21"/>
    <w:rsid w:val="00A4045F"/>
    <w:rsid w:val="00A40C8B"/>
    <w:rsid w:val="00A417D1"/>
    <w:rsid w:val="00A42F01"/>
    <w:rsid w:val="00A44450"/>
    <w:rsid w:val="00A45FCA"/>
    <w:rsid w:val="00A47391"/>
    <w:rsid w:val="00A47BD2"/>
    <w:rsid w:val="00A51303"/>
    <w:rsid w:val="00A52AA5"/>
    <w:rsid w:val="00A53ED6"/>
    <w:rsid w:val="00A57BF1"/>
    <w:rsid w:val="00A656AE"/>
    <w:rsid w:val="00A665A2"/>
    <w:rsid w:val="00A70435"/>
    <w:rsid w:val="00A717E7"/>
    <w:rsid w:val="00A74413"/>
    <w:rsid w:val="00A77B3A"/>
    <w:rsid w:val="00A81BA4"/>
    <w:rsid w:val="00A823BB"/>
    <w:rsid w:val="00A83D07"/>
    <w:rsid w:val="00A84C23"/>
    <w:rsid w:val="00A93752"/>
    <w:rsid w:val="00A938E3"/>
    <w:rsid w:val="00A94618"/>
    <w:rsid w:val="00A94956"/>
    <w:rsid w:val="00A955B6"/>
    <w:rsid w:val="00A957E7"/>
    <w:rsid w:val="00A9588F"/>
    <w:rsid w:val="00A95B44"/>
    <w:rsid w:val="00A965D2"/>
    <w:rsid w:val="00AA286B"/>
    <w:rsid w:val="00AA6914"/>
    <w:rsid w:val="00AA77C2"/>
    <w:rsid w:val="00AA7819"/>
    <w:rsid w:val="00AB0044"/>
    <w:rsid w:val="00AB04AA"/>
    <w:rsid w:val="00AB43F2"/>
    <w:rsid w:val="00AB5C69"/>
    <w:rsid w:val="00AC0141"/>
    <w:rsid w:val="00AC2ABF"/>
    <w:rsid w:val="00AC2C21"/>
    <w:rsid w:val="00AC46D3"/>
    <w:rsid w:val="00AD1BC1"/>
    <w:rsid w:val="00AD58E6"/>
    <w:rsid w:val="00AD5C1E"/>
    <w:rsid w:val="00AD6096"/>
    <w:rsid w:val="00AD704D"/>
    <w:rsid w:val="00AD7ED6"/>
    <w:rsid w:val="00AE031E"/>
    <w:rsid w:val="00AE0721"/>
    <w:rsid w:val="00AE64F3"/>
    <w:rsid w:val="00AE679D"/>
    <w:rsid w:val="00AF1D9C"/>
    <w:rsid w:val="00AF5419"/>
    <w:rsid w:val="00B0081A"/>
    <w:rsid w:val="00B008FB"/>
    <w:rsid w:val="00B10972"/>
    <w:rsid w:val="00B12ABF"/>
    <w:rsid w:val="00B12FCA"/>
    <w:rsid w:val="00B1459B"/>
    <w:rsid w:val="00B207BE"/>
    <w:rsid w:val="00B22824"/>
    <w:rsid w:val="00B25588"/>
    <w:rsid w:val="00B2596B"/>
    <w:rsid w:val="00B25CDA"/>
    <w:rsid w:val="00B2666F"/>
    <w:rsid w:val="00B309FB"/>
    <w:rsid w:val="00B31E3A"/>
    <w:rsid w:val="00B32382"/>
    <w:rsid w:val="00B34459"/>
    <w:rsid w:val="00B34563"/>
    <w:rsid w:val="00B36F24"/>
    <w:rsid w:val="00B37007"/>
    <w:rsid w:val="00B370FF"/>
    <w:rsid w:val="00B40DAD"/>
    <w:rsid w:val="00B437AF"/>
    <w:rsid w:val="00B44459"/>
    <w:rsid w:val="00B46940"/>
    <w:rsid w:val="00B5021B"/>
    <w:rsid w:val="00B5041A"/>
    <w:rsid w:val="00B518B1"/>
    <w:rsid w:val="00B51AF7"/>
    <w:rsid w:val="00B5237B"/>
    <w:rsid w:val="00B540B9"/>
    <w:rsid w:val="00B54383"/>
    <w:rsid w:val="00B5626C"/>
    <w:rsid w:val="00B646D7"/>
    <w:rsid w:val="00B67717"/>
    <w:rsid w:val="00B7046A"/>
    <w:rsid w:val="00B711EE"/>
    <w:rsid w:val="00B71929"/>
    <w:rsid w:val="00B71C8F"/>
    <w:rsid w:val="00B72E8D"/>
    <w:rsid w:val="00B732D7"/>
    <w:rsid w:val="00B74529"/>
    <w:rsid w:val="00B762DF"/>
    <w:rsid w:val="00B7671E"/>
    <w:rsid w:val="00B77E72"/>
    <w:rsid w:val="00B814EF"/>
    <w:rsid w:val="00B81797"/>
    <w:rsid w:val="00B82601"/>
    <w:rsid w:val="00B82A75"/>
    <w:rsid w:val="00B84581"/>
    <w:rsid w:val="00B86CE6"/>
    <w:rsid w:val="00B87390"/>
    <w:rsid w:val="00B876DF"/>
    <w:rsid w:val="00B93E10"/>
    <w:rsid w:val="00B94566"/>
    <w:rsid w:val="00B94599"/>
    <w:rsid w:val="00BA1381"/>
    <w:rsid w:val="00BA1769"/>
    <w:rsid w:val="00BA5245"/>
    <w:rsid w:val="00BA5410"/>
    <w:rsid w:val="00BA5D4E"/>
    <w:rsid w:val="00BA799D"/>
    <w:rsid w:val="00BB3366"/>
    <w:rsid w:val="00BB4C14"/>
    <w:rsid w:val="00BB5F4E"/>
    <w:rsid w:val="00BB6690"/>
    <w:rsid w:val="00BB6F30"/>
    <w:rsid w:val="00BB7CE5"/>
    <w:rsid w:val="00BC0922"/>
    <w:rsid w:val="00BC0E71"/>
    <w:rsid w:val="00BC209C"/>
    <w:rsid w:val="00BC3897"/>
    <w:rsid w:val="00BC4960"/>
    <w:rsid w:val="00BC51DB"/>
    <w:rsid w:val="00BC5CC4"/>
    <w:rsid w:val="00BC6598"/>
    <w:rsid w:val="00BD1973"/>
    <w:rsid w:val="00BE4410"/>
    <w:rsid w:val="00BE56F5"/>
    <w:rsid w:val="00BF04B1"/>
    <w:rsid w:val="00BF173D"/>
    <w:rsid w:val="00BF4EFB"/>
    <w:rsid w:val="00BF59AA"/>
    <w:rsid w:val="00BF5EEC"/>
    <w:rsid w:val="00BF5FD1"/>
    <w:rsid w:val="00BF7045"/>
    <w:rsid w:val="00BF7C8D"/>
    <w:rsid w:val="00C06F56"/>
    <w:rsid w:val="00C1391C"/>
    <w:rsid w:val="00C15FD9"/>
    <w:rsid w:val="00C16D5D"/>
    <w:rsid w:val="00C2196A"/>
    <w:rsid w:val="00C220FD"/>
    <w:rsid w:val="00C23E3C"/>
    <w:rsid w:val="00C24EFD"/>
    <w:rsid w:val="00C250F8"/>
    <w:rsid w:val="00C259CE"/>
    <w:rsid w:val="00C26294"/>
    <w:rsid w:val="00C2732E"/>
    <w:rsid w:val="00C30645"/>
    <w:rsid w:val="00C30CF6"/>
    <w:rsid w:val="00C31C52"/>
    <w:rsid w:val="00C3277C"/>
    <w:rsid w:val="00C35050"/>
    <w:rsid w:val="00C4011B"/>
    <w:rsid w:val="00C41064"/>
    <w:rsid w:val="00C44BD7"/>
    <w:rsid w:val="00C4563A"/>
    <w:rsid w:val="00C45960"/>
    <w:rsid w:val="00C459B4"/>
    <w:rsid w:val="00C50B5A"/>
    <w:rsid w:val="00C521DE"/>
    <w:rsid w:val="00C529F6"/>
    <w:rsid w:val="00C5319C"/>
    <w:rsid w:val="00C53E01"/>
    <w:rsid w:val="00C54F8C"/>
    <w:rsid w:val="00C54F91"/>
    <w:rsid w:val="00C56996"/>
    <w:rsid w:val="00C60465"/>
    <w:rsid w:val="00C6085D"/>
    <w:rsid w:val="00C60C19"/>
    <w:rsid w:val="00C66079"/>
    <w:rsid w:val="00C6711E"/>
    <w:rsid w:val="00C67B1E"/>
    <w:rsid w:val="00C70A51"/>
    <w:rsid w:val="00C70B13"/>
    <w:rsid w:val="00C71FF4"/>
    <w:rsid w:val="00C732F7"/>
    <w:rsid w:val="00C73878"/>
    <w:rsid w:val="00C74A3C"/>
    <w:rsid w:val="00C74B99"/>
    <w:rsid w:val="00C74C59"/>
    <w:rsid w:val="00C7570F"/>
    <w:rsid w:val="00C7794E"/>
    <w:rsid w:val="00C80D73"/>
    <w:rsid w:val="00C82051"/>
    <w:rsid w:val="00C8211A"/>
    <w:rsid w:val="00C83819"/>
    <w:rsid w:val="00C85CE2"/>
    <w:rsid w:val="00C86A0F"/>
    <w:rsid w:val="00C963F7"/>
    <w:rsid w:val="00C96F84"/>
    <w:rsid w:val="00CB1106"/>
    <w:rsid w:val="00CB1370"/>
    <w:rsid w:val="00CB2D0A"/>
    <w:rsid w:val="00CB3E99"/>
    <w:rsid w:val="00CB4CC3"/>
    <w:rsid w:val="00CB6A69"/>
    <w:rsid w:val="00CC1AC4"/>
    <w:rsid w:val="00CC25F7"/>
    <w:rsid w:val="00CC2674"/>
    <w:rsid w:val="00CC2772"/>
    <w:rsid w:val="00CC3E96"/>
    <w:rsid w:val="00CC5353"/>
    <w:rsid w:val="00CC7F52"/>
    <w:rsid w:val="00CD070D"/>
    <w:rsid w:val="00CD5C7F"/>
    <w:rsid w:val="00CE1800"/>
    <w:rsid w:val="00CE1DA5"/>
    <w:rsid w:val="00CE35BF"/>
    <w:rsid w:val="00CE55B2"/>
    <w:rsid w:val="00CE65F9"/>
    <w:rsid w:val="00CF65C8"/>
    <w:rsid w:val="00CF6F4E"/>
    <w:rsid w:val="00D005F7"/>
    <w:rsid w:val="00D030E1"/>
    <w:rsid w:val="00D034E8"/>
    <w:rsid w:val="00D04020"/>
    <w:rsid w:val="00D05E5A"/>
    <w:rsid w:val="00D12DC5"/>
    <w:rsid w:val="00D15A1B"/>
    <w:rsid w:val="00D15C7A"/>
    <w:rsid w:val="00D23680"/>
    <w:rsid w:val="00D2380B"/>
    <w:rsid w:val="00D2663B"/>
    <w:rsid w:val="00D30809"/>
    <w:rsid w:val="00D310D1"/>
    <w:rsid w:val="00D329D4"/>
    <w:rsid w:val="00D34466"/>
    <w:rsid w:val="00D363E8"/>
    <w:rsid w:val="00D375D9"/>
    <w:rsid w:val="00D37875"/>
    <w:rsid w:val="00D40C79"/>
    <w:rsid w:val="00D43B9E"/>
    <w:rsid w:val="00D4524B"/>
    <w:rsid w:val="00D51E99"/>
    <w:rsid w:val="00D52F1A"/>
    <w:rsid w:val="00D53105"/>
    <w:rsid w:val="00D56C35"/>
    <w:rsid w:val="00D573E9"/>
    <w:rsid w:val="00D60CCE"/>
    <w:rsid w:val="00D62896"/>
    <w:rsid w:val="00D628D6"/>
    <w:rsid w:val="00D62E8B"/>
    <w:rsid w:val="00D63A58"/>
    <w:rsid w:val="00D64030"/>
    <w:rsid w:val="00D64E7E"/>
    <w:rsid w:val="00D65B0D"/>
    <w:rsid w:val="00D65CF5"/>
    <w:rsid w:val="00D670DB"/>
    <w:rsid w:val="00D731DB"/>
    <w:rsid w:val="00D73230"/>
    <w:rsid w:val="00D746B0"/>
    <w:rsid w:val="00D750AD"/>
    <w:rsid w:val="00D826F7"/>
    <w:rsid w:val="00D859CE"/>
    <w:rsid w:val="00D878A6"/>
    <w:rsid w:val="00D92569"/>
    <w:rsid w:val="00D927E4"/>
    <w:rsid w:val="00DA1DE5"/>
    <w:rsid w:val="00DA28D7"/>
    <w:rsid w:val="00DA47DA"/>
    <w:rsid w:val="00DA5931"/>
    <w:rsid w:val="00DA61D6"/>
    <w:rsid w:val="00DA74C1"/>
    <w:rsid w:val="00DA78AB"/>
    <w:rsid w:val="00DB4961"/>
    <w:rsid w:val="00DB53AD"/>
    <w:rsid w:val="00DB5455"/>
    <w:rsid w:val="00DB7362"/>
    <w:rsid w:val="00DC20FF"/>
    <w:rsid w:val="00DC54F2"/>
    <w:rsid w:val="00DC63A2"/>
    <w:rsid w:val="00DD11A2"/>
    <w:rsid w:val="00DD2EE9"/>
    <w:rsid w:val="00DD2F7E"/>
    <w:rsid w:val="00DD3057"/>
    <w:rsid w:val="00DD69EA"/>
    <w:rsid w:val="00DE1F52"/>
    <w:rsid w:val="00DE562D"/>
    <w:rsid w:val="00DE7C03"/>
    <w:rsid w:val="00DF0647"/>
    <w:rsid w:val="00DF4294"/>
    <w:rsid w:val="00DF74F4"/>
    <w:rsid w:val="00DF7709"/>
    <w:rsid w:val="00DF7BBF"/>
    <w:rsid w:val="00E040A2"/>
    <w:rsid w:val="00E05479"/>
    <w:rsid w:val="00E07460"/>
    <w:rsid w:val="00E07B87"/>
    <w:rsid w:val="00E10687"/>
    <w:rsid w:val="00E12B24"/>
    <w:rsid w:val="00E1342F"/>
    <w:rsid w:val="00E1469C"/>
    <w:rsid w:val="00E14A34"/>
    <w:rsid w:val="00E15FB0"/>
    <w:rsid w:val="00E207B6"/>
    <w:rsid w:val="00E21882"/>
    <w:rsid w:val="00E21DB7"/>
    <w:rsid w:val="00E25098"/>
    <w:rsid w:val="00E27F3D"/>
    <w:rsid w:val="00E30421"/>
    <w:rsid w:val="00E30802"/>
    <w:rsid w:val="00E30808"/>
    <w:rsid w:val="00E31FC3"/>
    <w:rsid w:val="00E32848"/>
    <w:rsid w:val="00E33E54"/>
    <w:rsid w:val="00E35F4E"/>
    <w:rsid w:val="00E403F2"/>
    <w:rsid w:val="00E427CF"/>
    <w:rsid w:val="00E43295"/>
    <w:rsid w:val="00E4504E"/>
    <w:rsid w:val="00E46C3B"/>
    <w:rsid w:val="00E4770D"/>
    <w:rsid w:val="00E4786D"/>
    <w:rsid w:val="00E50958"/>
    <w:rsid w:val="00E51D4F"/>
    <w:rsid w:val="00E52987"/>
    <w:rsid w:val="00E53D41"/>
    <w:rsid w:val="00E5512A"/>
    <w:rsid w:val="00E565F5"/>
    <w:rsid w:val="00E600F7"/>
    <w:rsid w:val="00E6057F"/>
    <w:rsid w:val="00E62FB8"/>
    <w:rsid w:val="00E65F86"/>
    <w:rsid w:val="00E66AB0"/>
    <w:rsid w:val="00E6709D"/>
    <w:rsid w:val="00E7264A"/>
    <w:rsid w:val="00E7411D"/>
    <w:rsid w:val="00E753CC"/>
    <w:rsid w:val="00E75EA6"/>
    <w:rsid w:val="00E8103D"/>
    <w:rsid w:val="00E81ABB"/>
    <w:rsid w:val="00E835F5"/>
    <w:rsid w:val="00E85597"/>
    <w:rsid w:val="00E873B3"/>
    <w:rsid w:val="00E87AD8"/>
    <w:rsid w:val="00E91306"/>
    <w:rsid w:val="00E917AD"/>
    <w:rsid w:val="00E92B34"/>
    <w:rsid w:val="00E93183"/>
    <w:rsid w:val="00E93722"/>
    <w:rsid w:val="00E95E8C"/>
    <w:rsid w:val="00EA02DC"/>
    <w:rsid w:val="00EA116B"/>
    <w:rsid w:val="00EA1875"/>
    <w:rsid w:val="00EA37FA"/>
    <w:rsid w:val="00EA4978"/>
    <w:rsid w:val="00EA4B7D"/>
    <w:rsid w:val="00EA4F54"/>
    <w:rsid w:val="00EA69F5"/>
    <w:rsid w:val="00EA6CD3"/>
    <w:rsid w:val="00EB0AD0"/>
    <w:rsid w:val="00EB1914"/>
    <w:rsid w:val="00EB44C8"/>
    <w:rsid w:val="00EB6F5C"/>
    <w:rsid w:val="00EB74EA"/>
    <w:rsid w:val="00EC1D96"/>
    <w:rsid w:val="00EC4A95"/>
    <w:rsid w:val="00EC5CA3"/>
    <w:rsid w:val="00EC63FA"/>
    <w:rsid w:val="00EC6A34"/>
    <w:rsid w:val="00EC751C"/>
    <w:rsid w:val="00EC7701"/>
    <w:rsid w:val="00EC7C31"/>
    <w:rsid w:val="00ED26FE"/>
    <w:rsid w:val="00ED2942"/>
    <w:rsid w:val="00ED3681"/>
    <w:rsid w:val="00EE181C"/>
    <w:rsid w:val="00EE3289"/>
    <w:rsid w:val="00EE593D"/>
    <w:rsid w:val="00EE710A"/>
    <w:rsid w:val="00EF13F9"/>
    <w:rsid w:val="00EF1540"/>
    <w:rsid w:val="00F002E0"/>
    <w:rsid w:val="00F02FEB"/>
    <w:rsid w:val="00F031D2"/>
    <w:rsid w:val="00F062B2"/>
    <w:rsid w:val="00F07969"/>
    <w:rsid w:val="00F07CB6"/>
    <w:rsid w:val="00F102A5"/>
    <w:rsid w:val="00F10D30"/>
    <w:rsid w:val="00F10E66"/>
    <w:rsid w:val="00F12EF0"/>
    <w:rsid w:val="00F13268"/>
    <w:rsid w:val="00F1341E"/>
    <w:rsid w:val="00F1375D"/>
    <w:rsid w:val="00F24A8F"/>
    <w:rsid w:val="00F24B9C"/>
    <w:rsid w:val="00F303DF"/>
    <w:rsid w:val="00F315B5"/>
    <w:rsid w:val="00F34542"/>
    <w:rsid w:val="00F3669B"/>
    <w:rsid w:val="00F4042C"/>
    <w:rsid w:val="00F4123E"/>
    <w:rsid w:val="00F4145E"/>
    <w:rsid w:val="00F42C2D"/>
    <w:rsid w:val="00F44009"/>
    <w:rsid w:val="00F46328"/>
    <w:rsid w:val="00F46C06"/>
    <w:rsid w:val="00F47196"/>
    <w:rsid w:val="00F511BD"/>
    <w:rsid w:val="00F535D9"/>
    <w:rsid w:val="00F5452F"/>
    <w:rsid w:val="00F579DE"/>
    <w:rsid w:val="00F57B84"/>
    <w:rsid w:val="00F603DA"/>
    <w:rsid w:val="00F61478"/>
    <w:rsid w:val="00F61694"/>
    <w:rsid w:val="00F61EF0"/>
    <w:rsid w:val="00F64460"/>
    <w:rsid w:val="00F67AF3"/>
    <w:rsid w:val="00F7106F"/>
    <w:rsid w:val="00F74E6E"/>
    <w:rsid w:val="00F75A7A"/>
    <w:rsid w:val="00F75E06"/>
    <w:rsid w:val="00F75FCE"/>
    <w:rsid w:val="00F82F3D"/>
    <w:rsid w:val="00F862C6"/>
    <w:rsid w:val="00F92990"/>
    <w:rsid w:val="00F93427"/>
    <w:rsid w:val="00F94CF8"/>
    <w:rsid w:val="00FA569C"/>
    <w:rsid w:val="00FB0B40"/>
    <w:rsid w:val="00FB2539"/>
    <w:rsid w:val="00FB2EED"/>
    <w:rsid w:val="00FB3213"/>
    <w:rsid w:val="00FB48AA"/>
    <w:rsid w:val="00FB669F"/>
    <w:rsid w:val="00FB754A"/>
    <w:rsid w:val="00FB7FF8"/>
    <w:rsid w:val="00FC19C6"/>
    <w:rsid w:val="00FC32E3"/>
    <w:rsid w:val="00FC5379"/>
    <w:rsid w:val="00FC611D"/>
    <w:rsid w:val="00FD03B7"/>
    <w:rsid w:val="00FD1AEB"/>
    <w:rsid w:val="00FD4578"/>
    <w:rsid w:val="00FD49FA"/>
    <w:rsid w:val="00FD5A55"/>
    <w:rsid w:val="00FD606A"/>
    <w:rsid w:val="00FF30B0"/>
    <w:rsid w:val="00FF46F5"/>
    <w:rsid w:val="00FF5F40"/>
    <w:rsid w:val="00FF6936"/>
    <w:rsid w:val="00FF6F6F"/>
    <w:rsid w:val="00FF70E4"/>
    <w:rsid w:val="0130AE4E"/>
    <w:rsid w:val="013AED82"/>
    <w:rsid w:val="01CB9302"/>
    <w:rsid w:val="0277B277"/>
    <w:rsid w:val="058F1FD7"/>
    <w:rsid w:val="05D30310"/>
    <w:rsid w:val="05F17654"/>
    <w:rsid w:val="0682EB74"/>
    <w:rsid w:val="0818B692"/>
    <w:rsid w:val="08228163"/>
    <w:rsid w:val="08721AA8"/>
    <w:rsid w:val="094DE387"/>
    <w:rsid w:val="0959FF30"/>
    <w:rsid w:val="09628AFC"/>
    <w:rsid w:val="0968FBD3"/>
    <w:rsid w:val="09798845"/>
    <w:rsid w:val="09EBAFD4"/>
    <w:rsid w:val="0A4F514D"/>
    <w:rsid w:val="0A8D99EC"/>
    <w:rsid w:val="0AB52921"/>
    <w:rsid w:val="0AED59CE"/>
    <w:rsid w:val="0B098738"/>
    <w:rsid w:val="0B216B88"/>
    <w:rsid w:val="0B2D42B3"/>
    <w:rsid w:val="0B3AED95"/>
    <w:rsid w:val="0BB4E424"/>
    <w:rsid w:val="0C933012"/>
    <w:rsid w:val="0CCC1527"/>
    <w:rsid w:val="0D030E71"/>
    <w:rsid w:val="0E5651B7"/>
    <w:rsid w:val="0E837023"/>
    <w:rsid w:val="0F79F44A"/>
    <w:rsid w:val="0F86E1BF"/>
    <w:rsid w:val="0FEC5E78"/>
    <w:rsid w:val="1060D3D0"/>
    <w:rsid w:val="1064AE6B"/>
    <w:rsid w:val="107B0EB9"/>
    <w:rsid w:val="10A01264"/>
    <w:rsid w:val="10A71FE2"/>
    <w:rsid w:val="1118E452"/>
    <w:rsid w:val="114C04E9"/>
    <w:rsid w:val="115E2B0D"/>
    <w:rsid w:val="119D6EE3"/>
    <w:rsid w:val="11B64ED4"/>
    <w:rsid w:val="124457FF"/>
    <w:rsid w:val="124DAAB5"/>
    <w:rsid w:val="1263E742"/>
    <w:rsid w:val="12E135D7"/>
    <w:rsid w:val="12E7BED7"/>
    <w:rsid w:val="135A5E0E"/>
    <w:rsid w:val="14E0770F"/>
    <w:rsid w:val="153ACC35"/>
    <w:rsid w:val="153F1173"/>
    <w:rsid w:val="1569BAD9"/>
    <w:rsid w:val="15E5F0B7"/>
    <w:rsid w:val="15EEF153"/>
    <w:rsid w:val="1728CBF7"/>
    <w:rsid w:val="17463563"/>
    <w:rsid w:val="1891A476"/>
    <w:rsid w:val="189D1EBE"/>
    <w:rsid w:val="192325E1"/>
    <w:rsid w:val="1962FCD7"/>
    <w:rsid w:val="19D74741"/>
    <w:rsid w:val="19DB97D3"/>
    <w:rsid w:val="1A9D7C15"/>
    <w:rsid w:val="1ACCE2E4"/>
    <w:rsid w:val="1AE3683E"/>
    <w:rsid w:val="1B55C99F"/>
    <w:rsid w:val="1C10C1E2"/>
    <w:rsid w:val="1C6AE98E"/>
    <w:rsid w:val="1CB91846"/>
    <w:rsid w:val="1D07206E"/>
    <w:rsid w:val="1D53C1C5"/>
    <w:rsid w:val="1DB2B450"/>
    <w:rsid w:val="1DB35567"/>
    <w:rsid w:val="1DB3FE0D"/>
    <w:rsid w:val="1E26AB7E"/>
    <w:rsid w:val="1E3538D5"/>
    <w:rsid w:val="1ED0EA2B"/>
    <w:rsid w:val="204B53ED"/>
    <w:rsid w:val="207346A3"/>
    <w:rsid w:val="2192F96E"/>
    <w:rsid w:val="2219E557"/>
    <w:rsid w:val="2322A3A6"/>
    <w:rsid w:val="234A3BEC"/>
    <w:rsid w:val="238CD27F"/>
    <w:rsid w:val="2428AC47"/>
    <w:rsid w:val="24E6D13D"/>
    <w:rsid w:val="2609BA6B"/>
    <w:rsid w:val="26537B31"/>
    <w:rsid w:val="268EA925"/>
    <w:rsid w:val="277CFDF8"/>
    <w:rsid w:val="2782ABBB"/>
    <w:rsid w:val="27A9921A"/>
    <w:rsid w:val="280D5A11"/>
    <w:rsid w:val="28A67BF3"/>
    <w:rsid w:val="28AD2C05"/>
    <w:rsid w:val="28C48056"/>
    <w:rsid w:val="29A302C7"/>
    <w:rsid w:val="29C8F572"/>
    <w:rsid w:val="2A58D1C6"/>
    <w:rsid w:val="2A788CE1"/>
    <w:rsid w:val="2B2183B4"/>
    <w:rsid w:val="2B3C22FF"/>
    <w:rsid w:val="2B84B56D"/>
    <w:rsid w:val="2BF94BEC"/>
    <w:rsid w:val="2C10053A"/>
    <w:rsid w:val="2DA37CE2"/>
    <w:rsid w:val="2DE06B5E"/>
    <w:rsid w:val="2E8C038E"/>
    <w:rsid w:val="2F402CC1"/>
    <w:rsid w:val="301C2BD2"/>
    <w:rsid w:val="302F5CBE"/>
    <w:rsid w:val="30FA26DB"/>
    <w:rsid w:val="3171A3DD"/>
    <w:rsid w:val="3177C44F"/>
    <w:rsid w:val="32A4332C"/>
    <w:rsid w:val="338715BA"/>
    <w:rsid w:val="33B219A4"/>
    <w:rsid w:val="34192327"/>
    <w:rsid w:val="34672052"/>
    <w:rsid w:val="346AC46A"/>
    <w:rsid w:val="34A6FFE7"/>
    <w:rsid w:val="34C01DDC"/>
    <w:rsid w:val="35101ABA"/>
    <w:rsid w:val="3633C126"/>
    <w:rsid w:val="367F4B54"/>
    <w:rsid w:val="36A86488"/>
    <w:rsid w:val="372BFB62"/>
    <w:rsid w:val="37B1629F"/>
    <w:rsid w:val="37D5E0D6"/>
    <w:rsid w:val="37DF628F"/>
    <w:rsid w:val="38080ED5"/>
    <w:rsid w:val="382C8AA4"/>
    <w:rsid w:val="38317D22"/>
    <w:rsid w:val="388334C9"/>
    <w:rsid w:val="38D632E3"/>
    <w:rsid w:val="38E5FE84"/>
    <w:rsid w:val="396C64B4"/>
    <w:rsid w:val="399F3A78"/>
    <w:rsid w:val="39D9757A"/>
    <w:rsid w:val="3A01E1FA"/>
    <w:rsid w:val="3ABDB383"/>
    <w:rsid w:val="3BCA523A"/>
    <w:rsid w:val="3C16CED1"/>
    <w:rsid w:val="3C729394"/>
    <w:rsid w:val="3C901F25"/>
    <w:rsid w:val="3CDCCE32"/>
    <w:rsid w:val="3CEE53E5"/>
    <w:rsid w:val="3D2A345F"/>
    <w:rsid w:val="3EF0652C"/>
    <w:rsid w:val="400ECAA9"/>
    <w:rsid w:val="40A1A3F3"/>
    <w:rsid w:val="40A501BB"/>
    <w:rsid w:val="40D5DBE1"/>
    <w:rsid w:val="41F02E79"/>
    <w:rsid w:val="42A3EACC"/>
    <w:rsid w:val="42CB9741"/>
    <w:rsid w:val="4378B3A4"/>
    <w:rsid w:val="439DB3C2"/>
    <w:rsid w:val="43AACE8B"/>
    <w:rsid w:val="43BA090A"/>
    <w:rsid w:val="4495BDE1"/>
    <w:rsid w:val="44DE6334"/>
    <w:rsid w:val="44EC6C2F"/>
    <w:rsid w:val="45C8BFE6"/>
    <w:rsid w:val="472D2059"/>
    <w:rsid w:val="47479078"/>
    <w:rsid w:val="47856A00"/>
    <w:rsid w:val="479B551E"/>
    <w:rsid w:val="48AE56DE"/>
    <w:rsid w:val="48CE552E"/>
    <w:rsid w:val="4A935044"/>
    <w:rsid w:val="4B41C619"/>
    <w:rsid w:val="4CA4589A"/>
    <w:rsid w:val="4D1CAF67"/>
    <w:rsid w:val="4D8E50AA"/>
    <w:rsid w:val="4DE04977"/>
    <w:rsid w:val="4DE6A7BF"/>
    <w:rsid w:val="4DE9A023"/>
    <w:rsid w:val="4E982F36"/>
    <w:rsid w:val="4F0C0647"/>
    <w:rsid w:val="4F7F1B20"/>
    <w:rsid w:val="5010484A"/>
    <w:rsid w:val="501803A9"/>
    <w:rsid w:val="50545D28"/>
    <w:rsid w:val="50DE2719"/>
    <w:rsid w:val="516D7705"/>
    <w:rsid w:val="51943608"/>
    <w:rsid w:val="51973743"/>
    <w:rsid w:val="51D738AD"/>
    <w:rsid w:val="51F114D2"/>
    <w:rsid w:val="520CE968"/>
    <w:rsid w:val="53499DA6"/>
    <w:rsid w:val="53529C5A"/>
    <w:rsid w:val="53CF477D"/>
    <w:rsid w:val="53DB6C92"/>
    <w:rsid w:val="54A78BEB"/>
    <w:rsid w:val="54D21B9D"/>
    <w:rsid w:val="552485B4"/>
    <w:rsid w:val="55EC0A06"/>
    <w:rsid w:val="5604EF7F"/>
    <w:rsid w:val="5627188C"/>
    <w:rsid w:val="567578A5"/>
    <w:rsid w:val="5743B331"/>
    <w:rsid w:val="57CD8467"/>
    <w:rsid w:val="58142F52"/>
    <w:rsid w:val="58533A38"/>
    <w:rsid w:val="589B084C"/>
    <w:rsid w:val="58ED1214"/>
    <w:rsid w:val="59F1B865"/>
    <w:rsid w:val="5ABBA5B1"/>
    <w:rsid w:val="5ACA60C2"/>
    <w:rsid w:val="5B4B4BB6"/>
    <w:rsid w:val="5BD6841F"/>
    <w:rsid w:val="5C530C2E"/>
    <w:rsid w:val="5CCE6779"/>
    <w:rsid w:val="5D5E798F"/>
    <w:rsid w:val="5D964836"/>
    <w:rsid w:val="5E352DF7"/>
    <w:rsid w:val="5EEA9A6C"/>
    <w:rsid w:val="5F5608DD"/>
    <w:rsid w:val="5FA6EBE3"/>
    <w:rsid w:val="604CD17A"/>
    <w:rsid w:val="6150B269"/>
    <w:rsid w:val="61F06AA0"/>
    <w:rsid w:val="62B93D37"/>
    <w:rsid w:val="638F8377"/>
    <w:rsid w:val="63AFBD0E"/>
    <w:rsid w:val="63B3176B"/>
    <w:rsid w:val="64626D0E"/>
    <w:rsid w:val="64CFE2DA"/>
    <w:rsid w:val="655BCA85"/>
    <w:rsid w:val="664536DD"/>
    <w:rsid w:val="66AC5CC9"/>
    <w:rsid w:val="66D932AE"/>
    <w:rsid w:val="66FFE9E3"/>
    <w:rsid w:val="672F42C5"/>
    <w:rsid w:val="674C76A6"/>
    <w:rsid w:val="68E61F12"/>
    <w:rsid w:val="694E6DCF"/>
    <w:rsid w:val="6988E7B9"/>
    <w:rsid w:val="6A17C8F1"/>
    <w:rsid w:val="6A18D364"/>
    <w:rsid w:val="6BBD2990"/>
    <w:rsid w:val="6BDB8ED6"/>
    <w:rsid w:val="6C4471F6"/>
    <w:rsid w:val="6C4A5F19"/>
    <w:rsid w:val="6D13991C"/>
    <w:rsid w:val="6D64E28F"/>
    <w:rsid w:val="6DBB7E8D"/>
    <w:rsid w:val="6E104AF5"/>
    <w:rsid w:val="6E8A2446"/>
    <w:rsid w:val="6E9F3772"/>
    <w:rsid w:val="6F1BB447"/>
    <w:rsid w:val="6F42BEE3"/>
    <w:rsid w:val="702BF104"/>
    <w:rsid w:val="70B59E16"/>
    <w:rsid w:val="70D0D7A8"/>
    <w:rsid w:val="71079BBB"/>
    <w:rsid w:val="71282EA2"/>
    <w:rsid w:val="72750C20"/>
    <w:rsid w:val="72CC4372"/>
    <w:rsid w:val="7349F66C"/>
    <w:rsid w:val="74119640"/>
    <w:rsid w:val="74328165"/>
    <w:rsid w:val="74F0BAAA"/>
    <w:rsid w:val="75441BAB"/>
    <w:rsid w:val="7564FCD1"/>
    <w:rsid w:val="76EA0B2C"/>
    <w:rsid w:val="77883126"/>
    <w:rsid w:val="779739E7"/>
    <w:rsid w:val="77BD766B"/>
    <w:rsid w:val="77C6FBA0"/>
    <w:rsid w:val="789E11CE"/>
    <w:rsid w:val="7944EF11"/>
    <w:rsid w:val="7AC05FB3"/>
    <w:rsid w:val="7B904585"/>
    <w:rsid w:val="7BCB6F12"/>
    <w:rsid w:val="7C367D6A"/>
    <w:rsid w:val="7C6A15C7"/>
    <w:rsid w:val="7CB702E3"/>
    <w:rsid w:val="7CEFA944"/>
    <w:rsid w:val="7DD71C88"/>
    <w:rsid w:val="7DE23A88"/>
    <w:rsid w:val="7ECDCF7F"/>
    <w:rsid w:val="7EEE6F99"/>
    <w:rsid w:val="7F4A06AA"/>
    <w:rsid w:val="7F8200EB"/>
    <w:rsid w:val="7FFB95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5D535"/>
  <w15:chartTrackingRefBased/>
  <w15:docId w15:val="{830B59AC-2DA4-4F19-98A5-B9E0AC6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0190"/>
    <w:pPr>
      <w:tabs>
        <w:tab w:val="center" w:pos="4513"/>
        <w:tab w:val="right" w:pos="9026"/>
      </w:tabs>
    </w:pPr>
  </w:style>
  <w:style w:type="character" w:styleId="HeaderChar" w:customStyle="1">
    <w:name w:val="Header Char"/>
    <w:basedOn w:val="DefaultParagraphFont"/>
    <w:link w:val="Header"/>
    <w:uiPriority w:val="99"/>
    <w:rsid w:val="00050190"/>
  </w:style>
  <w:style w:type="paragraph" w:styleId="Footer">
    <w:name w:val="footer"/>
    <w:basedOn w:val="Normal"/>
    <w:link w:val="FooterChar"/>
    <w:uiPriority w:val="99"/>
    <w:unhideWhenUsed/>
    <w:rsid w:val="00050190"/>
    <w:pPr>
      <w:tabs>
        <w:tab w:val="center" w:pos="4513"/>
        <w:tab w:val="right" w:pos="9026"/>
      </w:tabs>
    </w:pPr>
  </w:style>
  <w:style w:type="character" w:styleId="FooterChar" w:customStyle="1">
    <w:name w:val="Footer Char"/>
    <w:basedOn w:val="DefaultParagraphFont"/>
    <w:link w:val="Footer"/>
    <w:uiPriority w:val="99"/>
    <w:rsid w:val="00050190"/>
  </w:style>
  <w:style w:type="character" w:styleId="STANDFIRSTdarkorange" w:customStyle="1">
    <w:name w:val="STANDFIRST dark orange"/>
    <w:rsid w:val="00050190"/>
    <w:rPr>
      <w:rFonts w:ascii="Akzidenz Grotesk BE Medium" w:hAnsi="Akzidenz Grotesk BE Medium" w:eastAsia="Akzidenz Grotesk BE Medium" w:cs="Akzidenz Grotesk BE Medium"/>
      <w:color w:val="A93F1F"/>
      <w:sz w:val="36"/>
      <w:szCs w:val="36"/>
    </w:rPr>
  </w:style>
  <w:style w:type="character" w:styleId="Hyperlink">
    <w:name w:val="Hyperlink"/>
    <w:basedOn w:val="DefaultParagraphFont"/>
    <w:uiPriority w:val="99"/>
    <w:unhideWhenUsed/>
    <w:rsid w:val="00F031D2"/>
    <w:rPr>
      <w:color w:val="0563C1" w:themeColor="hyperlink"/>
      <w:u w:val="single"/>
    </w:rPr>
  </w:style>
  <w:style w:type="character" w:styleId="UnresolvedMention">
    <w:name w:val="Unresolved Mention"/>
    <w:basedOn w:val="DefaultParagraphFont"/>
    <w:uiPriority w:val="99"/>
    <w:semiHidden/>
    <w:unhideWhenUsed/>
    <w:rsid w:val="00F031D2"/>
    <w:rPr>
      <w:color w:val="605E5C"/>
      <w:shd w:val="clear" w:color="auto" w:fill="E1DFDD"/>
    </w:rPr>
  </w:style>
  <w:style w:type="table" w:styleId="TableGrid">
    <w:name w:val="Table Grid"/>
    <w:basedOn w:val="TableNormal"/>
    <w:uiPriority w:val="39"/>
    <w:rsid w:val="00C569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A0364"/>
    <w:rPr>
      <w:sz w:val="22"/>
      <w:szCs w:val="22"/>
    </w:rPr>
  </w:style>
  <w:style w:type="character" w:styleId="FollowedHyperlink">
    <w:name w:val="FollowedHyperlink"/>
    <w:basedOn w:val="DefaultParagraphFont"/>
    <w:uiPriority w:val="99"/>
    <w:semiHidden/>
    <w:unhideWhenUsed/>
    <w:rsid w:val="00E207B6"/>
    <w:rPr>
      <w:color w:val="954F72" w:themeColor="followedHyperlink"/>
      <w:u w:val="single"/>
    </w:rPr>
  </w:style>
  <w:style w:type="character" w:styleId="PageNumber">
    <w:name w:val="page number"/>
    <w:basedOn w:val="DefaultParagraphFont"/>
    <w:uiPriority w:val="99"/>
    <w:semiHidden/>
    <w:unhideWhenUsed/>
    <w:rsid w:val="00E753CC"/>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524F"/>
    <w:rPr>
      <w:b/>
      <w:bCs/>
    </w:rPr>
  </w:style>
  <w:style w:type="character" w:styleId="CommentSubjectChar" w:customStyle="1">
    <w:name w:val="Comment Subject Char"/>
    <w:basedOn w:val="CommentTextChar"/>
    <w:link w:val="CommentSubject"/>
    <w:uiPriority w:val="99"/>
    <w:semiHidden/>
    <w:rsid w:val="0070524F"/>
    <w:rPr>
      <w:b/>
      <w:bCs/>
      <w:sz w:val="20"/>
      <w:szCs w:val="20"/>
    </w:rPr>
  </w:style>
  <w:style w:type="paragraph" w:styleId="ListParagraph">
    <w:name w:val="List Paragraph"/>
    <w:basedOn w:val="Normal"/>
    <w:uiPriority w:val="34"/>
    <w:qFormat/>
    <w:rsid w:val="00E835F5"/>
    <w:pPr>
      <w:ind w:left="720"/>
      <w:contextualSpacing/>
    </w:pPr>
  </w:style>
  <w:style w:type="paragraph" w:styleId="Revision">
    <w:name w:val="Revision"/>
    <w:hidden/>
    <w:uiPriority w:val="99"/>
    <w:semiHidden/>
    <w:rsid w:val="008F3FF5"/>
  </w:style>
  <w:style w:type="paragraph" w:styleId="BalloonText">
    <w:name w:val="Balloon Text"/>
    <w:basedOn w:val="Normal"/>
    <w:link w:val="BalloonTextChar"/>
    <w:uiPriority w:val="99"/>
    <w:semiHidden/>
    <w:unhideWhenUsed/>
    <w:rsid w:val="00E741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11D"/>
    <w:rPr>
      <w:rFonts w:ascii="Segoe UI" w:hAnsi="Segoe UI" w:cs="Segoe UI"/>
      <w:sz w:val="18"/>
      <w:szCs w:val="18"/>
    </w:rPr>
  </w:style>
  <w:style w:type="paragraph" w:styleId="EndnoteText">
    <w:name w:val="endnote text"/>
    <w:basedOn w:val="Normal"/>
    <w:link w:val="EndnoteTextChar"/>
    <w:uiPriority w:val="99"/>
    <w:semiHidden/>
    <w:unhideWhenUsed/>
    <w:rsid w:val="00E403F2"/>
    <w:rPr>
      <w:sz w:val="20"/>
      <w:szCs w:val="20"/>
    </w:rPr>
  </w:style>
  <w:style w:type="character" w:styleId="EndnoteTextChar" w:customStyle="1">
    <w:name w:val="Endnote Text Char"/>
    <w:basedOn w:val="DefaultParagraphFont"/>
    <w:link w:val="EndnoteText"/>
    <w:uiPriority w:val="99"/>
    <w:semiHidden/>
    <w:rsid w:val="00E403F2"/>
    <w:rPr>
      <w:sz w:val="20"/>
      <w:szCs w:val="20"/>
    </w:rPr>
  </w:style>
  <w:style w:type="character" w:styleId="EndnoteReference">
    <w:name w:val="endnote reference"/>
    <w:basedOn w:val="DefaultParagraphFont"/>
    <w:uiPriority w:val="99"/>
    <w:semiHidden/>
    <w:unhideWhenUsed/>
    <w:rsid w:val="00E403F2"/>
    <w:rPr>
      <w:vertAlign w:val="superscript"/>
    </w:rPr>
  </w:style>
  <w:style w:type="paragraph" w:styleId="FootnoteText">
    <w:name w:val="footnote text"/>
    <w:basedOn w:val="Normal"/>
    <w:link w:val="FootnoteTextChar"/>
    <w:uiPriority w:val="99"/>
    <w:semiHidden/>
    <w:unhideWhenUsed/>
    <w:rsid w:val="00E21882"/>
    <w:rPr>
      <w:sz w:val="20"/>
      <w:szCs w:val="20"/>
    </w:rPr>
  </w:style>
  <w:style w:type="character" w:styleId="FootnoteTextChar" w:customStyle="1">
    <w:name w:val="Footnote Text Char"/>
    <w:basedOn w:val="DefaultParagraphFont"/>
    <w:link w:val="FootnoteText"/>
    <w:uiPriority w:val="99"/>
    <w:semiHidden/>
    <w:rsid w:val="00E21882"/>
    <w:rPr>
      <w:sz w:val="20"/>
      <w:szCs w:val="20"/>
    </w:rPr>
  </w:style>
  <w:style w:type="character" w:styleId="FootnoteReference">
    <w:name w:val="footnote reference"/>
    <w:basedOn w:val="DefaultParagraphFont"/>
    <w:uiPriority w:val="99"/>
    <w:semiHidden/>
    <w:unhideWhenUsed/>
    <w:rsid w:val="00E21882"/>
    <w:rPr>
      <w:vertAlign w:val="superscript"/>
    </w:rPr>
  </w:style>
  <w:style w:type="paragraph" w:styleId="NormalWeb">
    <w:name w:val="Normal (Web)"/>
    <w:basedOn w:val="Normal"/>
    <w:uiPriority w:val="99"/>
    <w:semiHidden/>
    <w:unhideWhenUsed/>
    <w:rsid w:val="00F67AF3"/>
    <w:rPr>
      <w:rFonts w:ascii="Calibri" w:hAnsi="Calibri" w:cs="Calibri"/>
      <w:sz w:val="22"/>
      <w:szCs w:val="22"/>
      <w:lang w:eastAsia="en-GB"/>
    </w:rPr>
  </w:style>
  <w:style w:type="character" w:styleId="cf01" w:customStyle="1">
    <w:name w:val="cf01"/>
    <w:basedOn w:val="DefaultParagraphFont"/>
    <w:rsid w:val="00C73878"/>
    <w:rPr>
      <w:rFonts w:hint="default" w:ascii="Segoe UI" w:hAnsi="Segoe UI" w:cs="Segoe UI"/>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03907">
      <w:bodyDiv w:val="1"/>
      <w:marLeft w:val="0"/>
      <w:marRight w:val="0"/>
      <w:marTop w:val="0"/>
      <w:marBottom w:val="0"/>
      <w:divBdr>
        <w:top w:val="none" w:sz="0" w:space="0" w:color="auto"/>
        <w:left w:val="none" w:sz="0" w:space="0" w:color="auto"/>
        <w:bottom w:val="none" w:sz="0" w:space="0" w:color="auto"/>
        <w:right w:val="none" w:sz="0" w:space="0" w:color="auto"/>
      </w:divBdr>
    </w:div>
    <w:div w:id="632177982">
      <w:bodyDiv w:val="1"/>
      <w:marLeft w:val="0"/>
      <w:marRight w:val="0"/>
      <w:marTop w:val="0"/>
      <w:marBottom w:val="0"/>
      <w:divBdr>
        <w:top w:val="none" w:sz="0" w:space="0" w:color="auto"/>
        <w:left w:val="none" w:sz="0" w:space="0" w:color="auto"/>
        <w:bottom w:val="none" w:sz="0" w:space="0" w:color="auto"/>
        <w:right w:val="none" w:sz="0" w:space="0" w:color="auto"/>
      </w:divBdr>
    </w:div>
    <w:div w:id="11786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hyperlink" Target="https://www.sgul.ac.uk/about/our-education-centres/centre-for-innovation-and-development-in-education/teaching-and-learning-at-st-georges/resources-and-guidance-for-staff"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sgulREC@sgul.ac.uk"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www.unco.edu/center-enhancement-teaching-learning/pdf/Student-Feedback-Tips.pdf"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ulREC@sgul.ac.uk" TargetMode="External" Id="rId24" /><Relationship Type="http://schemas.openxmlformats.org/officeDocument/2006/relationships/header" Target="header3.xml" Id="rId32" /><Relationship Type="http://schemas.openxmlformats.org/officeDocument/2006/relationships/numbering" Target="numbering.xml" Id="rId5" /><Relationship Type="http://schemas.openxmlformats.org/officeDocument/2006/relationships/header" Target="header1.xm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surrey-content.surrey.ac.uk/sites/default/files/2021-02/101101%20-%20MySurrey%20Mark%20Journey%20Infographic%20V4%5B2%5D.pdf"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aise-network.com/" TargetMode="External" Id="rId22" /><Relationship Type="http://schemas.openxmlformats.org/officeDocument/2006/relationships/hyperlink" Target="https://www.timeshighereducation.com/campus/how-use-student-evaluation-teaching-improve-learning" TargetMode="External" Id="rId27" /><Relationship Type="http://schemas.openxmlformats.org/officeDocument/2006/relationships/footer" Target="footer1.xml" Id="rId30" /><Relationship Type="http://schemas.microsoft.com/office/2011/relationships/people" Target="people.xml" Id="rId35" /><Relationship Type="http://schemas.openxmlformats.org/officeDocument/2006/relationships/webSettings" Target="webSettings.xml" Id="rId8" /><Relationship Type="http://schemas.openxmlformats.org/officeDocument/2006/relationships/hyperlink" Target="https://www.sgul.ac.uk/about/our-education-centres/centre-for-innovation-and-development-in-education/inclusive-education/inclusive-education-framework" TargetMode="External" Id="R93db9ba907194e25" /><Relationship Type="http://schemas.openxmlformats.org/officeDocument/2006/relationships/hyperlink" Target="https://cetl.uconn.edu/resources/teaching-and-learning-assessment/teaching-and-learning-assessment-overview/50-assessment-techniques/" TargetMode="External" Id="R5138bb5693b246df" /><Relationship Type="http://schemas.openxmlformats.org/officeDocument/2006/relationships/hyperlink" Target="https://blogs.extension.wisc.edu/yach/files/2020/01/Creative-Eval.pdf" TargetMode="External" Id="Re4e8b8fd38b8427a" /><Relationship Type="http://schemas.openxmlformats.org/officeDocument/2006/relationships/hyperlink" Target="http://www.icbl.hw.ac.uk/ltdi/cookbook/cookbook.pdf" TargetMode="External" Id="R5e2ca47a94a34f8c" /><Relationship Type="http://schemas.openxmlformats.org/officeDocument/2006/relationships/hyperlink" Target="https://www.sgul.ac.uk/research/research-ethics/ethical-review-process" TargetMode="External" Id="R28a7c14931cd4451" /></Relationships>
</file>

<file path=word/_rels/header2.xml.rels>&#65279;<?xml version="1.0" encoding="utf-8"?><Relationships xmlns="http://schemas.openxmlformats.org/package/2006/relationships"><Relationship Type="http://schemas.openxmlformats.org/officeDocument/2006/relationships/image" Target="/media/image2.png" Id="R88699370fba641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C25271D951D44A2246248A0A598DA" ma:contentTypeVersion="15" ma:contentTypeDescription="Create a new document." ma:contentTypeScope="" ma:versionID="2ec2d8a451b6f0a4ca7699d3b6c026e5">
  <xsd:schema xmlns:xsd="http://www.w3.org/2001/XMLSchema" xmlns:xs="http://www.w3.org/2001/XMLSchema" xmlns:p="http://schemas.microsoft.com/office/2006/metadata/properties" xmlns:ns2="3c4382c5-d464-490c-b296-e4c4b8ad8a95" xmlns:ns3="d7e1e7f1-87d6-4d52-9071-1ce14a315df6" targetNamespace="http://schemas.microsoft.com/office/2006/metadata/properties" ma:root="true" ma:fieldsID="edd2b25c1873565488f31fff96fd7a9e" ns2:_="" ns3:_="">
    <xsd:import namespace="3c4382c5-d464-490c-b296-e4c4b8ad8a95"/>
    <xsd:import namespace="d7e1e7f1-87d6-4d52-9071-1ce14a315d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382c5-d464-490c-b296-e4c4b8ad8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1e7f1-87d6-4d52-9071-1ce14a315d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f2fdff-afd8-4de1-b715-4486586d6efb}" ma:internalName="TaxCatchAll" ma:showField="CatchAllData" ma:web="d7e1e7f1-87d6-4d52-9071-1ce14a315d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4382c5-d464-490c-b296-e4c4b8ad8a95">
      <Terms xmlns="http://schemas.microsoft.com/office/infopath/2007/PartnerControls"/>
    </lcf76f155ced4ddcb4097134ff3c332f>
    <TaxCatchAll xmlns="d7e1e7f1-87d6-4d52-9071-1ce14a315df6" xsi:nil="true"/>
  </documentManagement>
</p:properties>
</file>

<file path=customXml/itemProps1.xml><?xml version="1.0" encoding="utf-8"?>
<ds:datastoreItem xmlns:ds="http://schemas.openxmlformats.org/officeDocument/2006/customXml" ds:itemID="{9740DE06-AE39-4615-B9C7-66801140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382c5-d464-490c-b296-e4c4b8ad8a95"/>
    <ds:schemaRef ds:uri="d7e1e7f1-87d6-4d52-9071-1ce14a315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13828-75A7-4FDA-B53B-F161037461B7}">
  <ds:schemaRefs>
    <ds:schemaRef ds:uri="http://schemas.openxmlformats.org/officeDocument/2006/bibliography"/>
  </ds:schemaRefs>
</ds:datastoreItem>
</file>

<file path=customXml/itemProps3.xml><?xml version="1.0" encoding="utf-8"?>
<ds:datastoreItem xmlns:ds="http://schemas.openxmlformats.org/officeDocument/2006/customXml" ds:itemID="{E32F981C-758C-45E2-9BAB-E0E95FE71278}">
  <ds:schemaRefs>
    <ds:schemaRef ds:uri="http://schemas.microsoft.com/sharepoint/v3/contenttype/forms"/>
  </ds:schemaRefs>
</ds:datastoreItem>
</file>

<file path=customXml/itemProps4.xml><?xml version="1.0" encoding="utf-8"?>
<ds:datastoreItem xmlns:ds="http://schemas.openxmlformats.org/officeDocument/2006/customXml" ds:itemID="{3ABD0996-3E99-4659-8BBF-D559C7257A12}">
  <ds:schemaRefs>
    <ds:schemaRef ds:uri="http://schemas.microsoft.com/office/2006/metadata/properties"/>
    <ds:schemaRef ds:uri="http://schemas.microsoft.com/office/infopath/2007/PartnerControls"/>
    <ds:schemaRef ds:uri="3c4382c5-d464-490c-b296-e4c4b8ad8a95"/>
    <ds:schemaRef ds:uri="d7e1e7f1-87d6-4d52-9071-1ce14a315d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[Example] Application-Form-SSPG.</dc:title>
  <dc:subject>
  </dc:subject>
  <dc:creator>Alina Apostu</dc:creator>
  <keywords>
  </keywords>
  <dc:description>
  </dc:description>
  <lastModifiedBy>Lisa Liu</lastModifiedBy>
  <revision>107</revision>
  <dcterms:created xsi:type="dcterms:W3CDTF">2024-07-22T13:45:00.0000000Z</dcterms:created>
  <dcterms:modified xsi:type="dcterms:W3CDTF">2025-06-13T14:57:04Z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0x0101007CDC25271D951D44A2246248A0A598DA</vt:lpwstr>
  </property>
  <property fmtid="{D5CDD505-2E9C-101B-9397-08002B2CF9AE}" pid="3" name="MediaServiceImageTags">
    <vt:lpwstr/>
  </property>
  <property fmtid="{D5CDD505-2E9C-101B-9397-08002B2CF9AE}" pid="4" name="GrammarlyDocumentId">
    <vt:lpwstr>ef2a84d2-c625-48a9-8d21-0af6fed73396</vt:lpwstr>
  </property>
</Properties>
</file>