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FA" w:rsidRDefault="005D3F24">
      <w:pPr>
        <w:rPr>
          <w:rFonts w:ascii="Arial" w:hAnsi="Arial" w:cs="Arial"/>
        </w:rPr>
      </w:pPr>
      <w:r w:rsidRPr="004F6EF9">
        <w:rPr>
          <w:rFonts w:ascii="Arial" w:hAnsi="Arial" w:cs="Arial"/>
          <w:b/>
          <w:noProof/>
        </w:rPr>
        <w:drawing>
          <wp:inline distT="0" distB="0" distL="0" distR="0">
            <wp:extent cx="1485900" cy="914400"/>
            <wp:effectExtent l="0" t="0" r="0" b="0"/>
            <wp:docPr id="1" name="Picture 1" descr="080208 st georg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0208 st george'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EF9" w:rsidR="00F77E38">
        <w:rPr>
          <w:rFonts w:ascii="Arial" w:hAnsi="Arial" w:cs="Arial"/>
        </w:rPr>
        <w:tab/>
      </w:r>
    </w:p>
    <w:p w:rsidR="00EF79CD" w:rsidRDefault="00EF79CD">
      <w:pPr>
        <w:rPr>
          <w:rFonts w:ascii="Arial" w:hAnsi="Arial" w:cs="Arial"/>
        </w:rPr>
      </w:pPr>
    </w:p>
    <w:p w:rsidR="00EF79CD" w:rsidRDefault="00EF79CD">
      <w:pPr>
        <w:rPr>
          <w:rFonts w:ascii="Arial" w:hAnsi="Arial" w:cs="Arial"/>
        </w:rPr>
      </w:pPr>
    </w:p>
    <w:p w:rsidRPr="00EF79CD" w:rsidR="00EF79CD" w:rsidP="00EF79CD" w:rsidRDefault="00EF79CD">
      <w:pPr>
        <w:jc w:val="center"/>
        <w:rPr>
          <w:rFonts w:ascii="Arial" w:hAnsi="Arial" w:cs="Arial"/>
          <w:b/>
          <w:sz w:val="36"/>
          <w:szCs w:val="36"/>
        </w:rPr>
      </w:pPr>
      <w:r w:rsidRPr="00EF79CD">
        <w:rPr>
          <w:rFonts w:ascii="Arial" w:hAnsi="Arial" w:cs="Arial"/>
          <w:b/>
          <w:sz w:val="36"/>
          <w:szCs w:val="36"/>
        </w:rPr>
        <w:t>Decommissioning Radiation Laboratories</w:t>
      </w:r>
    </w:p>
    <w:p w:rsidRPr="00EF79CD" w:rsidR="00EF79CD" w:rsidP="00EF79CD" w:rsidRDefault="00EF79CD">
      <w:pPr>
        <w:rPr>
          <w:rFonts w:ascii="Arial" w:hAnsi="Arial" w:cs="Arial"/>
          <w:sz w:val="36"/>
          <w:szCs w:val="36"/>
        </w:rPr>
      </w:pPr>
    </w:p>
    <w:p w:rsidRPr="00EF79CD" w:rsidR="00EF79CD" w:rsidP="00EF79CD" w:rsidRDefault="00EF79CD">
      <w:pPr>
        <w:jc w:val="center"/>
        <w:rPr>
          <w:rFonts w:ascii="Arial" w:hAnsi="Arial" w:cs="Arial"/>
          <w:b/>
          <w:sz w:val="36"/>
          <w:szCs w:val="36"/>
        </w:rPr>
      </w:pPr>
      <w:r w:rsidRPr="00EF79CD">
        <w:rPr>
          <w:rFonts w:ascii="Arial" w:hAnsi="Arial" w:cs="Arial"/>
          <w:b/>
          <w:sz w:val="36"/>
          <w:szCs w:val="36"/>
        </w:rPr>
        <w:t>SHEP 44</w:t>
      </w:r>
    </w:p>
    <w:p w:rsidRPr="004F6EF9" w:rsidR="00F1253E" w:rsidP="00EF79CD" w:rsidRDefault="00EF79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4F6EF9" w:rsidR="00FE7F74">
        <w:rPr>
          <w:rFonts w:ascii="Arial" w:hAnsi="Arial" w:cs="Arial"/>
          <w:b/>
          <w:sz w:val="28"/>
          <w:szCs w:val="28"/>
        </w:rPr>
        <w:lastRenderedPageBreak/>
        <w:t>Decommissioning Radiation Laboratories</w:t>
      </w:r>
    </w:p>
    <w:p w:rsidRPr="00EF79CD" w:rsidR="00FE7F74" w:rsidRDefault="00FE7F74">
      <w:pPr>
        <w:rPr>
          <w:rFonts w:ascii="Arial" w:hAnsi="Arial" w:cs="Arial"/>
          <w:sz w:val="28"/>
          <w:szCs w:val="28"/>
        </w:rPr>
      </w:pPr>
    </w:p>
    <w:p w:rsidRPr="004F6EF9" w:rsidR="00FE7F74" w:rsidP="004C5A92" w:rsidRDefault="00FE7F74">
      <w:p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 xml:space="preserve">The following procedures should be followed when a laboratory or room is being taken out of service either prior to refurbishment or cessation of work involving radioisotopes. For </w:t>
      </w:r>
      <w:r w:rsidRPr="004F6EF9" w:rsidR="008328FC">
        <w:rPr>
          <w:rFonts w:ascii="Arial" w:hAnsi="Arial" w:cs="Arial"/>
        </w:rPr>
        <w:t xml:space="preserve">any assistance, please contact </w:t>
      </w:r>
      <w:r w:rsidR="005D3F24">
        <w:rPr>
          <w:rFonts w:ascii="Arial" w:hAnsi="Arial" w:cs="Arial"/>
        </w:rPr>
        <w:t>the SHE office on 0637 or 5166</w:t>
      </w:r>
    </w:p>
    <w:p w:rsidRPr="004F6EF9" w:rsidR="00FE7F74" w:rsidP="004C5A92" w:rsidRDefault="00FE7F74">
      <w:pPr>
        <w:spacing w:line="360" w:lineRule="auto"/>
        <w:rPr>
          <w:rFonts w:ascii="Arial" w:hAnsi="Arial" w:cs="Arial"/>
        </w:rPr>
      </w:pPr>
    </w:p>
    <w:p w:rsidRPr="004F6EF9" w:rsidR="00341D4A" w:rsidP="00341D4A" w:rsidRDefault="00FE7F7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 xml:space="preserve">Empty all fridges and freezers of </w:t>
      </w:r>
      <w:r w:rsidRPr="004F6EF9" w:rsidR="00EF0619">
        <w:rPr>
          <w:rFonts w:ascii="Arial" w:hAnsi="Arial" w:cs="Arial"/>
        </w:rPr>
        <w:t>radioactive stocks or samples.</w:t>
      </w:r>
      <w:r w:rsidRPr="004F6EF9" w:rsidR="00FA3F65">
        <w:rPr>
          <w:rFonts w:ascii="Arial" w:hAnsi="Arial" w:cs="Arial"/>
        </w:rPr>
        <w:t xml:space="preserve"> Remove any waste bin</w:t>
      </w:r>
      <w:r w:rsidR="005D3F24">
        <w:rPr>
          <w:rFonts w:ascii="Arial" w:hAnsi="Arial" w:cs="Arial"/>
        </w:rPr>
        <w:t>s and discard or contact the SHE office</w:t>
      </w:r>
      <w:r w:rsidRPr="004F6EF9" w:rsidR="00FA3F65">
        <w:rPr>
          <w:rFonts w:ascii="Arial" w:hAnsi="Arial" w:cs="Arial"/>
        </w:rPr>
        <w:t xml:space="preserve"> for transfer to the radiation waste store</w:t>
      </w:r>
      <w:r w:rsidRPr="004F6EF9" w:rsidR="00EF0619">
        <w:rPr>
          <w:rFonts w:ascii="Arial" w:hAnsi="Arial" w:cs="Arial"/>
        </w:rPr>
        <w:t xml:space="preserve"> or transfer of any stocks / samples to another laboratory</w:t>
      </w:r>
      <w:r w:rsidRPr="004F6EF9" w:rsidR="00FA3F65">
        <w:rPr>
          <w:rFonts w:ascii="Arial" w:hAnsi="Arial" w:cs="Arial"/>
        </w:rPr>
        <w:t>. Please remember to remove any warning</w:t>
      </w:r>
      <w:r w:rsidRPr="004F6EF9" w:rsidR="00D51617">
        <w:rPr>
          <w:rFonts w:ascii="Arial" w:hAnsi="Arial" w:cs="Arial"/>
        </w:rPr>
        <w:t xml:space="preserve"> tapes attached before discarding</w:t>
      </w:r>
      <w:r w:rsidRPr="004F6EF9" w:rsidR="00FA3F65">
        <w:rPr>
          <w:rFonts w:ascii="Arial" w:hAnsi="Arial" w:cs="Arial"/>
        </w:rPr>
        <w:t xml:space="preserve"> any waste.</w:t>
      </w:r>
    </w:p>
    <w:p w:rsidRPr="004F6EF9" w:rsidR="00FE7F74" w:rsidP="00341D4A" w:rsidRDefault="00EF0619">
      <w:p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 xml:space="preserve"> </w:t>
      </w:r>
    </w:p>
    <w:p w:rsidRPr="004F6EF9" w:rsidR="00341D4A" w:rsidP="00341D4A" w:rsidRDefault="00341D4A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>All containers used for the keeping of radioactive material or waste must be removed or checked for contamination. All markings relating to their radioactive con</w:t>
      </w:r>
      <w:r w:rsidRPr="004F6EF9" w:rsidR="001001B8">
        <w:rPr>
          <w:rFonts w:ascii="Arial" w:hAnsi="Arial" w:cs="Arial"/>
        </w:rPr>
        <w:t>tents must be removed or made illegible</w:t>
      </w:r>
      <w:r w:rsidRPr="004F6EF9">
        <w:rPr>
          <w:rFonts w:ascii="Arial" w:hAnsi="Arial" w:cs="Arial"/>
        </w:rPr>
        <w:t>.</w:t>
      </w:r>
    </w:p>
    <w:p w:rsidRPr="004F6EF9" w:rsidR="00FE7F74" w:rsidP="004C5A92" w:rsidRDefault="00FE7F74">
      <w:pPr>
        <w:spacing w:line="360" w:lineRule="auto"/>
        <w:rPr>
          <w:rFonts w:ascii="Arial" w:hAnsi="Arial" w:cs="Arial"/>
        </w:rPr>
      </w:pPr>
    </w:p>
    <w:p w:rsidRPr="004F6EF9" w:rsidR="00FA3F65" w:rsidP="00341D4A" w:rsidRDefault="00FE7F7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>Carry out contamination mo</w:t>
      </w:r>
      <w:r w:rsidRPr="004F6EF9" w:rsidR="00D51617">
        <w:rPr>
          <w:rFonts w:ascii="Arial" w:hAnsi="Arial" w:cs="Arial"/>
        </w:rPr>
        <w:t>nitoring of the areas, e.g.</w:t>
      </w:r>
      <w:r w:rsidRPr="004F6EF9">
        <w:rPr>
          <w:rFonts w:ascii="Arial" w:hAnsi="Arial" w:cs="Arial"/>
        </w:rPr>
        <w:t xml:space="preserve"> fume cupboards, floors, designated sinks and their surrounds,</w:t>
      </w:r>
      <w:r w:rsidRPr="004F6EF9" w:rsidR="00D51617">
        <w:rPr>
          <w:rFonts w:ascii="Arial" w:hAnsi="Arial" w:cs="Arial"/>
        </w:rPr>
        <w:t xml:space="preserve"> sink-</w:t>
      </w:r>
      <w:r w:rsidRPr="004F6EF9">
        <w:rPr>
          <w:rFonts w:ascii="Arial" w:hAnsi="Arial" w:cs="Arial"/>
        </w:rPr>
        <w:t xml:space="preserve">traps, work benches, </w:t>
      </w:r>
      <w:r w:rsidRPr="004F6EF9" w:rsidR="00D51617">
        <w:rPr>
          <w:rFonts w:ascii="Arial" w:hAnsi="Arial" w:cs="Arial"/>
        </w:rPr>
        <w:t xml:space="preserve">light </w:t>
      </w:r>
      <w:r w:rsidRPr="004F6EF9">
        <w:rPr>
          <w:rFonts w:ascii="Arial" w:hAnsi="Arial" w:cs="Arial"/>
        </w:rPr>
        <w:t xml:space="preserve">switches. Use GM counters for the commonly used isotopes </w:t>
      </w:r>
      <w:r w:rsidRPr="004F6EF9" w:rsidR="00FA3F65">
        <w:rPr>
          <w:rFonts w:ascii="Arial" w:hAnsi="Arial" w:cs="Arial"/>
        </w:rPr>
        <w:t xml:space="preserve">and wipe tests for tritium. </w:t>
      </w:r>
      <w:r w:rsidRPr="004F6EF9" w:rsidR="004C5A92">
        <w:rPr>
          <w:rFonts w:ascii="Arial" w:hAnsi="Arial" w:cs="Arial"/>
        </w:rPr>
        <w:t>Record all results and background readings.</w:t>
      </w:r>
    </w:p>
    <w:p w:rsidRPr="004F6EF9" w:rsidR="00FE7F74" w:rsidP="004C5A92" w:rsidRDefault="00FE7F74">
      <w:pPr>
        <w:spacing w:line="360" w:lineRule="auto"/>
        <w:rPr>
          <w:rFonts w:ascii="Arial" w:hAnsi="Arial" w:cs="Arial"/>
        </w:rPr>
      </w:pPr>
    </w:p>
    <w:p w:rsidRPr="004F6EF9" w:rsidR="00FE7F74" w:rsidP="00341D4A" w:rsidRDefault="00FA3F6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>If contamination is found (readings</w:t>
      </w:r>
      <w:r w:rsidRPr="004F6EF9" w:rsidR="00341D4A">
        <w:rPr>
          <w:rFonts w:ascii="Arial" w:hAnsi="Arial" w:cs="Arial"/>
        </w:rPr>
        <w:t xml:space="preserve"> = / &gt;</w:t>
      </w:r>
      <w:r w:rsidRPr="004F6EF9">
        <w:rPr>
          <w:rFonts w:ascii="Arial" w:hAnsi="Arial" w:cs="Arial"/>
        </w:rPr>
        <w:t xml:space="preserve"> twice the background</w:t>
      </w:r>
      <w:r w:rsidRPr="004F6EF9" w:rsidR="00F46261">
        <w:rPr>
          <w:rFonts w:ascii="Arial" w:hAnsi="Arial" w:cs="Arial"/>
        </w:rPr>
        <w:t xml:space="preserve"> count rate</w:t>
      </w:r>
      <w:r w:rsidRPr="004F6EF9">
        <w:rPr>
          <w:rFonts w:ascii="Arial" w:hAnsi="Arial" w:cs="Arial"/>
        </w:rPr>
        <w:t>), decontaminate using Decon 90 solution and recheck for contamination.</w:t>
      </w:r>
    </w:p>
    <w:p w:rsidRPr="004F6EF9" w:rsidR="00FA3F65" w:rsidP="004C5A92" w:rsidRDefault="00FA3F65">
      <w:pPr>
        <w:spacing w:line="360" w:lineRule="auto"/>
        <w:rPr>
          <w:rFonts w:ascii="Arial" w:hAnsi="Arial" w:cs="Arial"/>
        </w:rPr>
      </w:pPr>
    </w:p>
    <w:p w:rsidRPr="004F6EF9" w:rsidR="00FA3F65" w:rsidP="00341D4A" w:rsidRDefault="00FA3F65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F6EF9">
        <w:rPr>
          <w:rFonts w:ascii="Arial" w:hAnsi="Arial" w:cs="Arial"/>
        </w:rPr>
        <w:t>Once the laboratory is found free of all radioactive materials and contamination, send your results</w:t>
      </w:r>
      <w:r w:rsidRPr="004F6EF9" w:rsidR="00D51617">
        <w:rPr>
          <w:rFonts w:ascii="Arial" w:hAnsi="Arial" w:cs="Arial"/>
        </w:rPr>
        <w:t>,</w:t>
      </w:r>
      <w:r w:rsidRPr="004F6EF9">
        <w:rPr>
          <w:rFonts w:ascii="Arial" w:hAnsi="Arial" w:cs="Arial"/>
        </w:rPr>
        <w:t xml:space="preserve"> together with any previous c</w:t>
      </w:r>
      <w:r w:rsidRPr="004F6EF9" w:rsidR="00D51617">
        <w:rPr>
          <w:rFonts w:ascii="Arial" w:hAnsi="Arial" w:cs="Arial"/>
        </w:rPr>
        <w:t>ontamination monitoring records, to the RPO.</w:t>
      </w:r>
    </w:p>
    <w:p w:rsidRPr="004F6EF9" w:rsidR="00FA3F65" w:rsidP="004C5A92" w:rsidRDefault="00FA3F65">
      <w:pPr>
        <w:spacing w:line="360" w:lineRule="auto"/>
        <w:rPr>
          <w:rFonts w:ascii="Arial" w:hAnsi="Arial" w:cs="Arial"/>
        </w:rPr>
      </w:pPr>
    </w:p>
    <w:p w:rsidR="00EF79CD" w:rsidP="00EF79CD" w:rsidRDefault="005D3F24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member of the SHE Office </w:t>
      </w:r>
      <w:r w:rsidRPr="004F6EF9" w:rsidR="001001B8">
        <w:rPr>
          <w:rFonts w:ascii="Arial" w:hAnsi="Arial" w:cs="Arial"/>
        </w:rPr>
        <w:t xml:space="preserve">will then undertake a final survey of the laboratory. </w:t>
      </w:r>
      <w:r w:rsidRPr="004F6EF9" w:rsidR="00FA3F65">
        <w:rPr>
          <w:rFonts w:ascii="Arial" w:hAnsi="Arial" w:cs="Arial"/>
        </w:rPr>
        <w:t xml:space="preserve">Once satisfied with </w:t>
      </w:r>
      <w:r w:rsidRPr="004F6EF9" w:rsidR="001001B8">
        <w:rPr>
          <w:rFonts w:ascii="Arial" w:hAnsi="Arial" w:cs="Arial"/>
        </w:rPr>
        <w:t xml:space="preserve">the results, the </w:t>
      </w:r>
      <w:r>
        <w:rPr>
          <w:rFonts w:ascii="Arial" w:hAnsi="Arial" w:cs="Arial"/>
        </w:rPr>
        <w:t xml:space="preserve">SHE office member </w:t>
      </w:r>
      <w:r w:rsidRPr="004F6EF9" w:rsidR="001001B8">
        <w:rPr>
          <w:rFonts w:ascii="Arial" w:hAnsi="Arial" w:cs="Arial"/>
        </w:rPr>
        <w:t>will ensure that</w:t>
      </w:r>
      <w:r w:rsidRPr="004F6EF9" w:rsidR="00FA3F65">
        <w:rPr>
          <w:rFonts w:ascii="Arial" w:hAnsi="Arial" w:cs="Arial"/>
        </w:rPr>
        <w:t xml:space="preserve"> all </w:t>
      </w:r>
      <w:r w:rsidRPr="004F6EF9" w:rsidR="00F46261">
        <w:rPr>
          <w:rFonts w:ascii="Arial" w:hAnsi="Arial" w:cs="Arial"/>
        </w:rPr>
        <w:t>radiation hazard signage and tapes (on doors, cupboards and freezes / fridges)</w:t>
      </w:r>
      <w:r w:rsidRPr="004F6EF9" w:rsidR="00FA3F65">
        <w:rPr>
          <w:rFonts w:ascii="Arial" w:hAnsi="Arial" w:cs="Arial"/>
        </w:rPr>
        <w:t xml:space="preserve"> and sink tag</w:t>
      </w:r>
      <w:r w:rsidRPr="004F6EF9" w:rsidR="00F46261">
        <w:rPr>
          <w:rFonts w:ascii="Arial" w:hAnsi="Arial" w:cs="Arial"/>
        </w:rPr>
        <w:t xml:space="preserve">s have been removed, fill in a decontamination certificate and send one copy to the relevant </w:t>
      </w:r>
      <w:r>
        <w:rPr>
          <w:rFonts w:ascii="Arial" w:hAnsi="Arial" w:cs="Arial"/>
        </w:rPr>
        <w:t>institue</w:t>
      </w:r>
      <w:bookmarkStart w:name="_GoBack" w:id="0"/>
      <w:bookmarkEnd w:id="0"/>
      <w:r w:rsidRPr="004F6EF9" w:rsidR="00F46261">
        <w:rPr>
          <w:rFonts w:ascii="Arial" w:hAnsi="Arial" w:cs="Arial"/>
        </w:rPr>
        <w:t xml:space="preserve"> and another to the Estates project manager.</w:t>
      </w:r>
    </w:p>
    <w:p w:rsidR="00EF79CD" w:rsidP="00EF79CD" w:rsidRDefault="00EF79CD">
      <w:pPr>
        <w:spacing w:line="360" w:lineRule="auto"/>
        <w:rPr>
          <w:rFonts w:ascii="Arial" w:hAnsi="Arial" w:cs="Arial"/>
        </w:rPr>
      </w:pPr>
    </w:p>
    <w:p w:rsidR="00EF79CD" w:rsidP="00EF79CD" w:rsidRDefault="00EF79CD">
      <w:pPr>
        <w:spacing w:line="360" w:lineRule="auto"/>
        <w:rPr>
          <w:rFonts w:ascii="Arial" w:hAnsi="Arial" w:cs="Arial"/>
        </w:rPr>
      </w:pPr>
    </w:p>
    <w:p w:rsidR="00EF79CD" w:rsidP="00EF79CD" w:rsidRDefault="00EF79CD">
      <w:pPr>
        <w:spacing w:line="360" w:lineRule="auto"/>
        <w:rPr>
          <w:rFonts w:ascii="Arial" w:hAnsi="Arial" w:cs="Arial"/>
        </w:rPr>
      </w:pPr>
    </w:p>
    <w:p w:rsidRPr="004F6EF9" w:rsidR="00D51617" w:rsidP="00EF79CD" w:rsidRDefault="00616BC6">
      <w:pPr>
        <w:spacing w:line="36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4F6EF9">
        <w:rPr>
          <w:rFonts w:ascii="Arial" w:hAnsi="Arial" w:cs="Arial"/>
          <w:b/>
          <w:sz w:val="28"/>
          <w:szCs w:val="28"/>
        </w:rPr>
        <w:lastRenderedPageBreak/>
        <w:t>Laboratory Decontamination</w:t>
      </w:r>
      <w:r w:rsidR="00D02B4E">
        <w:rPr>
          <w:rFonts w:ascii="Arial" w:hAnsi="Arial" w:cs="Arial"/>
          <w:b/>
          <w:sz w:val="28"/>
          <w:szCs w:val="28"/>
        </w:rPr>
        <w:t xml:space="preserve"> Certificate</w:t>
      </w:r>
    </w:p>
    <w:p w:rsidR="00616BC6" w:rsidP="00D51617" w:rsidRDefault="00616BC6">
      <w:pPr>
        <w:rPr>
          <w:rFonts w:ascii="Arial" w:hAnsi="Arial" w:cs="Arial"/>
          <w:sz w:val="28"/>
          <w:szCs w:val="28"/>
        </w:rPr>
      </w:pPr>
    </w:p>
    <w:p w:rsidRPr="004F6EF9" w:rsidR="00EF79CD" w:rsidP="00D51617" w:rsidRDefault="00EF79C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616BC6" w:rsidTr="003B64BB"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Room Number</w:t>
            </w: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</w:tc>
      </w:tr>
      <w:tr w:rsidRPr="003B64BB" w:rsidR="00616BC6" w:rsidTr="003B64BB"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Have all areas used to handle radioisotopes been contaminated</w:t>
            </w:r>
            <w:r w:rsidRPr="003B64BB" w:rsidR="00EF0619">
              <w:rPr>
                <w:rFonts w:ascii="Arial" w:hAnsi="Arial" w:cs="Arial"/>
              </w:rPr>
              <w:t>?</w:t>
            </w: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Yes / No</w:t>
            </w:r>
          </w:p>
        </w:tc>
      </w:tr>
      <w:tr w:rsidRPr="003B64BB" w:rsidR="00616BC6" w:rsidTr="003B64BB"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What methods have been used to monitor for contamination</w:t>
            </w:r>
            <w:r w:rsidRPr="003B64BB" w:rsidR="00EF0619">
              <w:rPr>
                <w:rFonts w:ascii="Arial" w:hAnsi="Arial" w:cs="Arial"/>
              </w:rPr>
              <w:t>?</w:t>
            </w: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Contamination Monitor / Wipe Test</w:t>
            </w:r>
          </w:p>
        </w:tc>
      </w:tr>
      <w:tr w:rsidRPr="003B64BB" w:rsidR="00616BC6" w:rsidTr="003B64BB"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Have monitoring records been updated?</w:t>
            </w: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Yes / No</w:t>
            </w:r>
          </w:p>
        </w:tc>
      </w:tr>
      <w:tr w:rsidRPr="003B64BB" w:rsidR="00616BC6" w:rsidTr="003B64BB"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Have all hazard warning tapes and label and drain trefoil labels been removed?</w:t>
            </w:r>
          </w:p>
        </w:tc>
        <w:tc>
          <w:tcPr>
            <w:tcW w:w="4261" w:type="dxa"/>
            <w:shd w:val="clear" w:color="auto" w:fill="auto"/>
          </w:tcPr>
          <w:p w:rsidRPr="003B64BB" w:rsidR="00616BC6" w:rsidP="00D51617" w:rsidRDefault="00616BC6">
            <w:pPr>
              <w:rPr>
                <w:rFonts w:ascii="Arial" w:hAnsi="Arial" w:cs="Arial"/>
              </w:rPr>
            </w:pPr>
          </w:p>
          <w:p w:rsidRPr="003B64BB" w:rsidR="00616BC6" w:rsidP="00D51617" w:rsidRDefault="00616BC6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Yes / No</w:t>
            </w:r>
          </w:p>
        </w:tc>
      </w:tr>
    </w:tbl>
    <w:p w:rsidRPr="004F6EF9" w:rsidR="00616BC6" w:rsidP="00D51617" w:rsidRDefault="00616BC6">
      <w:pPr>
        <w:rPr>
          <w:rFonts w:ascii="Arial" w:hAnsi="Arial" w:cs="Arial"/>
        </w:rPr>
      </w:pPr>
    </w:p>
    <w:p w:rsidRPr="004F6EF9" w:rsidR="00616BC6" w:rsidP="00D51617" w:rsidRDefault="00616BC6">
      <w:pPr>
        <w:rPr>
          <w:rFonts w:ascii="Arial" w:hAnsi="Arial" w:cs="Arial"/>
        </w:rPr>
      </w:pPr>
      <w:r w:rsidRPr="004F6EF9">
        <w:rPr>
          <w:rFonts w:ascii="Arial" w:hAnsi="Arial" w:cs="Arial"/>
        </w:rPr>
        <w:t>I can confirm that all areas and equipment in this laboratory have been decontaminated and are safe with regards to radiation hazards.</w:t>
      </w:r>
    </w:p>
    <w:p w:rsidRPr="004F6EF9" w:rsidR="004C5A92" w:rsidP="00D51617" w:rsidRDefault="004C5A92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4C5A92" w:rsidTr="003B64BB"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  <w:p w:rsidRPr="003B64BB" w:rsidR="004C5A92" w:rsidP="00D51617" w:rsidRDefault="004C5A92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 xml:space="preserve">Signed </w:t>
            </w:r>
          </w:p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</w:tr>
    </w:tbl>
    <w:p w:rsidRPr="004F6EF9" w:rsidR="004C5A92" w:rsidP="00D51617" w:rsidRDefault="004C5A92">
      <w:pPr>
        <w:rPr>
          <w:rFonts w:ascii="Arial" w:hAnsi="Arial" w:cs="Arial"/>
        </w:rPr>
      </w:pPr>
    </w:p>
    <w:p w:rsidRPr="004F6EF9" w:rsidR="00EF0619" w:rsidP="00D51617" w:rsidRDefault="00EF0619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4C5A92" w:rsidTr="003B64BB"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  <w:p w:rsidRPr="003B64BB" w:rsidR="004C5A92" w:rsidP="00D51617" w:rsidRDefault="004C5A92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Assessment performed by</w:t>
            </w:r>
          </w:p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</w:tr>
    </w:tbl>
    <w:p w:rsidRPr="004F6EF9" w:rsidR="004C5A92" w:rsidP="00D51617" w:rsidRDefault="004C5A92">
      <w:pPr>
        <w:rPr>
          <w:rFonts w:ascii="Arial" w:hAnsi="Arial" w:cs="Arial"/>
        </w:rPr>
      </w:pPr>
    </w:p>
    <w:p w:rsidRPr="004F6EF9" w:rsidR="00EF0619" w:rsidP="00D51617" w:rsidRDefault="00EF0619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4C5A92" w:rsidTr="003B64BB"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  <w:p w:rsidRPr="003B64BB" w:rsidR="004C5A92" w:rsidP="00D51617" w:rsidRDefault="004C5A92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Date</w:t>
            </w:r>
          </w:p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  <w:b/>
              </w:rPr>
            </w:pPr>
          </w:p>
        </w:tc>
      </w:tr>
    </w:tbl>
    <w:p w:rsidRPr="004F6EF9" w:rsidR="00D51617" w:rsidP="00D51617" w:rsidRDefault="00D51617">
      <w:pPr>
        <w:rPr>
          <w:rFonts w:ascii="Arial" w:hAnsi="Arial" w:cs="Arial"/>
          <w:b/>
        </w:rPr>
      </w:pPr>
    </w:p>
    <w:p w:rsidRPr="004F6EF9" w:rsidR="00EF0619" w:rsidP="00D51617" w:rsidRDefault="00EF061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4C5A92" w:rsidTr="003B64BB"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  <w:p w:rsidRPr="003B64BB" w:rsidR="004C5A92" w:rsidP="00D51617" w:rsidRDefault="004C5A92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  <w:b/>
              </w:rPr>
              <w:t>Countersigned (RPS or RPO</w:t>
            </w:r>
            <w:r w:rsidRPr="003B64BB">
              <w:rPr>
                <w:rFonts w:ascii="Arial" w:hAnsi="Arial" w:cs="Arial"/>
              </w:rPr>
              <w:t>)</w:t>
            </w:r>
          </w:p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4C5A92" w:rsidP="00D51617" w:rsidRDefault="004C5A92">
            <w:pPr>
              <w:rPr>
                <w:rFonts w:ascii="Arial" w:hAnsi="Arial" w:cs="Arial"/>
              </w:rPr>
            </w:pPr>
          </w:p>
        </w:tc>
      </w:tr>
    </w:tbl>
    <w:p w:rsidRPr="004F6EF9" w:rsidR="00D51617" w:rsidP="00D51617" w:rsidRDefault="00D51617">
      <w:pPr>
        <w:rPr>
          <w:rFonts w:ascii="Arial" w:hAnsi="Arial" w:cs="Arial"/>
        </w:rPr>
      </w:pPr>
    </w:p>
    <w:p w:rsidRPr="004F6EF9" w:rsidR="00D51617" w:rsidP="00D51617" w:rsidRDefault="00D51617">
      <w:pPr>
        <w:rPr>
          <w:rFonts w:ascii="Arial" w:hAnsi="Arial" w:cs="Arial"/>
        </w:rPr>
      </w:pPr>
    </w:p>
    <w:p w:rsidR="00D51617" w:rsidP="00D51617" w:rsidRDefault="00D51617">
      <w:pPr>
        <w:rPr>
          <w:rFonts w:ascii="Arial" w:hAnsi="Arial" w:cs="Arial"/>
        </w:rPr>
      </w:pPr>
    </w:p>
    <w:p w:rsidR="00D02B4E" w:rsidP="00D51617" w:rsidRDefault="00D02B4E">
      <w:pPr>
        <w:rPr>
          <w:rFonts w:ascii="Arial" w:hAnsi="Arial" w:cs="Arial"/>
        </w:rPr>
      </w:pPr>
    </w:p>
    <w:p w:rsidR="00D02B4E" w:rsidP="00D51617" w:rsidRDefault="00D02B4E">
      <w:pPr>
        <w:rPr>
          <w:rFonts w:ascii="Arial" w:hAnsi="Arial" w:cs="Arial"/>
        </w:rPr>
      </w:pPr>
    </w:p>
    <w:p w:rsidR="00D02B4E" w:rsidP="00D51617" w:rsidRDefault="00D02B4E">
      <w:pPr>
        <w:rPr>
          <w:rFonts w:ascii="Arial" w:hAnsi="Arial" w:cs="Arial"/>
        </w:rPr>
      </w:pPr>
    </w:p>
    <w:p w:rsidRPr="004F6EF9" w:rsidR="00D02B4E" w:rsidP="00D51617" w:rsidRDefault="00D02B4E">
      <w:pPr>
        <w:rPr>
          <w:rFonts w:ascii="Arial" w:hAnsi="Arial" w:cs="Arial"/>
        </w:rPr>
      </w:pPr>
    </w:p>
    <w:p w:rsidRPr="004F6EF9" w:rsidR="00D51617" w:rsidP="00D51617" w:rsidRDefault="00D51617">
      <w:pPr>
        <w:rPr>
          <w:rFonts w:ascii="Arial" w:hAnsi="Arial" w:cs="Arial"/>
        </w:rPr>
      </w:pPr>
    </w:p>
    <w:p w:rsidRPr="00D02B4E" w:rsidR="0079321D" w:rsidP="00D51617" w:rsidRDefault="0079321D">
      <w:pPr>
        <w:rPr>
          <w:rFonts w:ascii="Arial" w:hAnsi="Arial" w:cs="Arial"/>
        </w:rPr>
      </w:pPr>
    </w:p>
    <w:p w:rsidRPr="00EF79CD" w:rsidR="00D51617" w:rsidP="00D02B4E" w:rsidRDefault="004C5A92">
      <w:pPr>
        <w:jc w:val="center"/>
        <w:rPr>
          <w:rFonts w:ascii="Arial" w:hAnsi="Arial" w:cs="Arial"/>
          <w:b/>
          <w:sz w:val="28"/>
          <w:szCs w:val="28"/>
        </w:rPr>
      </w:pPr>
      <w:r w:rsidRPr="00EF79CD">
        <w:rPr>
          <w:rFonts w:ascii="Arial" w:hAnsi="Arial" w:cs="Arial"/>
          <w:b/>
          <w:sz w:val="28"/>
          <w:szCs w:val="28"/>
        </w:rPr>
        <w:t>Decommissioning Log</w:t>
      </w:r>
    </w:p>
    <w:p w:rsidRPr="00D02B4E" w:rsidR="00D51617" w:rsidP="00D51617" w:rsidRDefault="00D51617">
      <w:pPr>
        <w:rPr>
          <w:rFonts w:ascii="Arial" w:hAnsi="Arial" w:cs="Arial"/>
        </w:rPr>
      </w:pPr>
    </w:p>
    <w:p w:rsidRPr="00D02B4E" w:rsidR="00D02B4E" w:rsidP="00D51617" w:rsidRDefault="00D02B4E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Room Number</w:t>
            </w: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Isotopes Used in this area:</w:t>
            </w: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Type of monitoring used:</w:t>
            </w: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Wipe test / GM counter</w:t>
            </w: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Description of area monitored (please include background readings)</w:t>
            </w: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  <w:r w:rsidRPr="003B64BB">
              <w:rPr>
                <w:rFonts w:ascii="Arial" w:hAnsi="Arial" w:cs="Arial"/>
                <w:b/>
              </w:rPr>
              <w:t>Results of monitoring (cps or Bq/cm</w:t>
            </w:r>
            <w:r w:rsidRPr="003B64BB">
              <w:rPr>
                <w:rFonts w:ascii="Arial" w:hAnsi="Arial" w:cs="Arial"/>
                <w:b/>
                <w:vertAlign w:val="superscript"/>
              </w:rPr>
              <w:t>2</w:t>
            </w:r>
            <w:r w:rsidRPr="003B64BB">
              <w:rPr>
                <w:rFonts w:ascii="Arial" w:hAnsi="Arial" w:cs="Arial"/>
                <w:b/>
              </w:rPr>
              <w:t>)</w:t>
            </w: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  <w:tr w:rsidRPr="003B64BB" w:rsidR="009B5770" w:rsidTr="003B64BB"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26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  <w:b/>
              </w:rPr>
            </w:pPr>
          </w:p>
        </w:tc>
      </w:tr>
    </w:tbl>
    <w:p w:rsidRPr="004F6EF9" w:rsidR="00D51617" w:rsidP="00D51617" w:rsidRDefault="00D51617">
      <w:pPr>
        <w:rPr>
          <w:rFonts w:ascii="Arial" w:hAnsi="Arial" w:cs="Arial"/>
          <w:b/>
        </w:rPr>
      </w:pPr>
    </w:p>
    <w:p w:rsidRPr="004F6EF9" w:rsidR="009B5770" w:rsidP="00D51617" w:rsidRDefault="009B5770">
      <w:pPr>
        <w:rPr>
          <w:rFonts w:ascii="Arial" w:hAnsi="Arial" w:cs="Arial"/>
        </w:rPr>
      </w:pPr>
      <w:r w:rsidRPr="004F6EF9">
        <w:rPr>
          <w:rFonts w:ascii="Arial" w:hAnsi="Arial" w:cs="Arial"/>
        </w:rPr>
        <w:t>Areas monitored may include work sur</w:t>
      </w:r>
      <w:r w:rsidR="009C239A">
        <w:rPr>
          <w:rFonts w:ascii="Arial" w:hAnsi="Arial" w:cs="Arial"/>
        </w:rPr>
        <w:t>faces, floors, taps, sinks, frid</w:t>
      </w:r>
      <w:r w:rsidRPr="004F6EF9">
        <w:rPr>
          <w:rFonts w:ascii="Arial" w:hAnsi="Arial" w:cs="Arial"/>
        </w:rPr>
        <w:t>ges / freezers, fume cupboards, etc.</w:t>
      </w:r>
    </w:p>
    <w:p w:rsidRPr="004F6EF9" w:rsidR="009B5770" w:rsidP="00D51617" w:rsidRDefault="009B5770">
      <w:pPr>
        <w:rPr>
          <w:rFonts w:ascii="Arial" w:hAnsi="Arial" w:cs="Arial"/>
        </w:rPr>
      </w:pPr>
    </w:p>
    <w:p w:rsidRPr="004F6EF9" w:rsidR="009B5770" w:rsidP="00D51617" w:rsidRDefault="009B5770">
      <w:pPr>
        <w:rPr>
          <w:rFonts w:ascii="Arial" w:hAnsi="Arial" w:cs="Arial"/>
          <w:b/>
        </w:rPr>
      </w:pPr>
      <w:r w:rsidRPr="004F6EF9">
        <w:rPr>
          <w:rFonts w:ascii="Arial" w:hAnsi="Arial" w:cs="Arial"/>
          <w:b/>
        </w:rPr>
        <w:t>Assessment performed by:</w:t>
      </w:r>
    </w:p>
    <w:p w:rsidR="009B5770" w:rsidP="00D51617" w:rsidRDefault="009B5770">
      <w:pPr>
        <w:rPr>
          <w:rFonts w:ascii="Arial" w:hAnsi="Arial" w:cs="Arial"/>
          <w:b/>
        </w:rPr>
      </w:pPr>
    </w:p>
    <w:p w:rsidRPr="004F6EF9" w:rsidR="00EF79CD" w:rsidP="00D51617" w:rsidRDefault="00EF79C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Pr="003B64BB" w:rsidR="009B5770" w:rsidTr="003B64BB">
        <w:tc>
          <w:tcPr>
            <w:tcW w:w="2840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Print name:</w:t>
            </w:r>
          </w:p>
          <w:p w:rsidRPr="003B64BB" w:rsidR="009B5770" w:rsidP="00D51617" w:rsidRDefault="009B5770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</w:rPr>
            </w:pPr>
          </w:p>
          <w:p w:rsidRPr="003B64BB" w:rsidR="009B5770" w:rsidP="00D51617" w:rsidRDefault="009B5770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S</w:t>
            </w:r>
            <w:r w:rsidRPr="003B64BB" w:rsidR="00A426FA">
              <w:rPr>
                <w:rFonts w:ascii="Arial" w:hAnsi="Arial" w:cs="Arial"/>
              </w:rPr>
              <w:t>ignature:</w:t>
            </w:r>
          </w:p>
        </w:tc>
        <w:tc>
          <w:tcPr>
            <w:tcW w:w="2841" w:type="dxa"/>
            <w:shd w:val="clear" w:color="auto" w:fill="auto"/>
          </w:tcPr>
          <w:p w:rsidRPr="003B64BB" w:rsidR="009B5770" w:rsidP="00D51617" w:rsidRDefault="009B5770">
            <w:pPr>
              <w:rPr>
                <w:rFonts w:ascii="Arial" w:hAnsi="Arial" w:cs="Arial"/>
              </w:rPr>
            </w:pPr>
          </w:p>
          <w:p w:rsidRPr="003B64BB" w:rsidR="00A426FA" w:rsidP="00D51617" w:rsidRDefault="00A426FA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Date:</w:t>
            </w:r>
          </w:p>
        </w:tc>
      </w:tr>
    </w:tbl>
    <w:p w:rsidRPr="004F6EF9" w:rsidR="009B5770" w:rsidP="00D51617" w:rsidRDefault="009B5770">
      <w:pPr>
        <w:rPr>
          <w:rFonts w:ascii="Arial" w:hAnsi="Arial" w:cs="Arial"/>
        </w:rPr>
      </w:pPr>
    </w:p>
    <w:p w:rsidRPr="004F6EF9" w:rsidR="00A426FA" w:rsidP="00D51617" w:rsidRDefault="00A426FA">
      <w:pPr>
        <w:rPr>
          <w:rFonts w:ascii="Arial" w:hAnsi="Arial" w:cs="Arial"/>
          <w:b/>
        </w:rPr>
      </w:pPr>
      <w:r w:rsidRPr="004F6EF9">
        <w:rPr>
          <w:rFonts w:ascii="Arial" w:hAnsi="Arial" w:cs="Arial"/>
          <w:b/>
        </w:rPr>
        <w:t>Declaration</w:t>
      </w:r>
    </w:p>
    <w:p w:rsidRPr="004F6EF9" w:rsidR="00A426FA" w:rsidP="00D51617" w:rsidRDefault="00A426FA">
      <w:pPr>
        <w:rPr>
          <w:rFonts w:ascii="Arial" w:hAnsi="Arial" w:cs="Arial"/>
        </w:rPr>
      </w:pPr>
    </w:p>
    <w:p w:rsidRPr="004F6EF9" w:rsidR="00A426FA" w:rsidP="00D51617" w:rsidRDefault="00A426FA">
      <w:pPr>
        <w:rPr>
          <w:rFonts w:ascii="Arial" w:hAnsi="Arial" w:cs="Arial"/>
        </w:rPr>
      </w:pPr>
      <w:r w:rsidRPr="004F6EF9">
        <w:rPr>
          <w:rFonts w:ascii="Arial" w:hAnsi="Arial" w:cs="Arial"/>
        </w:rPr>
        <w:t>I can confirm that all stocks</w:t>
      </w:r>
      <w:r w:rsidRPr="004F6EF9" w:rsidR="00EF0619">
        <w:rPr>
          <w:rFonts w:ascii="Arial" w:hAnsi="Arial" w:cs="Arial"/>
        </w:rPr>
        <w:t>, samples</w:t>
      </w:r>
      <w:r w:rsidRPr="004F6EF9">
        <w:rPr>
          <w:rFonts w:ascii="Arial" w:hAnsi="Arial" w:cs="Arial"/>
        </w:rPr>
        <w:t xml:space="preserve"> and waste have been accounted for, removed, transferred or disposed o</w:t>
      </w:r>
      <w:r w:rsidRPr="004F6EF9" w:rsidR="0079321D">
        <w:rPr>
          <w:rFonts w:ascii="Arial" w:hAnsi="Arial" w:cs="Arial"/>
        </w:rPr>
        <w:t>f according to University Procedure for disposal of radioactive waste (SHEP35)</w:t>
      </w:r>
      <w:r w:rsidRPr="004F6EF9">
        <w:rPr>
          <w:rFonts w:ascii="Arial" w:hAnsi="Arial" w:cs="Arial"/>
        </w:rPr>
        <w:t xml:space="preserve"> and that all areas have been checked and found to be free of radioactive contamination.</w:t>
      </w:r>
    </w:p>
    <w:p w:rsidRPr="004F6EF9" w:rsidR="00A426FA" w:rsidP="00D51617" w:rsidRDefault="00A426FA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Pr="003B64BB" w:rsidR="00A426FA" w:rsidTr="003B64BB">
        <w:tc>
          <w:tcPr>
            <w:tcW w:w="4261" w:type="dxa"/>
            <w:shd w:val="clear" w:color="auto" w:fill="auto"/>
          </w:tcPr>
          <w:p w:rsidRPr="003B64BB" w:rsidR="00A426FA" w:rsidP="00D51617" w:rsidRDefault="00A426FA">
            <w:pPr>
              <w:rPr>
                <w:rFonts w:ascii="Arial" w:hAnsi="Arial" w:cs="Arial"/>
              </w:rPr>
            </w:pPr>
          </w:p>
          <w:p w:rsidRPr="003B64BB" w:rsidR="00A426FA" w:rsidP="00D51617" w:rsidRDefault="00A426FA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Signature RPS / RPO:</w:t>
            </w:r>
          </w:p>
        </w:tc>
        <w:tc>
          <w:tcPr>
            <w:tcW w:w="4261" w:type="dxa"/>
            <w:shd w:val="clear" w:color="auto" w:fill="auto"/>
          </w:tcPr>
          <w:p w:rsidRPr="003B64BB" w:rsidR="00A426FA" w:rsidP="00D51617" w:rsidRDefault="00A426FA">
            <w:pPr>
              <w:rPr>
                <w:rFonts w:ascii="Arial" w:hAnsi="Arial" w:cs="Arial"/>
              </w:rPr>
            </w:pPr>
          </w:p>
          <w:p w:rsidRPr="003B64BB" w:rsidR="00A426FA" w:rsidP="00D51617" w:rsidRDefault="00A426FA">
            <w:pPr>
              <w:rPr>
                <w:rFonts w:ascii="Arial" w:hAnsi="Arial" w:cs="Arial"/>
              </w:rPr>
            </w:pPr>
            <w:r w:rsidRPr="003B64BB">
              <w:rPr>
                <w:rFonts w:ascii="Arial" w:hAnsi="Arial" w:cs="Arial"/>
              </w:rPr>
              <w:t>Date</w:t>
            </w:r>
          </w:p>
        </w:tc>
      </w:tr>
    </w:tbl>
    <w:p w:rsidRPr="004F6EF9" w:rsidR="00A426FA" w:rsidP="0079321D" w:rsidRDefault="00A426FA">
      <w:pPr>
        <w:rPr>
          <w:rFonts w:ascii="Arial" w:hAnsi="Arial" w:cs="Arial"/>
        </w:rPr>
      </w:pPr>
    </w:p>
    <w:sectPr w:rsidRPr="004F6EF9" w:rsidR="00A426FA" w:rsidSect="004F6EF9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CE" w:rsidRDefault="00BA1ACE" w:rsidP="003B64BB">
      <w:r>
        <w:separator/>
      </w:r>
    </w:p>
  </w:endnote>
  <w:endnote w:type="continuationSeparator" w:id="0">
    <w:p w:rsidR="00BA1ACE" w:rsidRDefault="00BA1ACE" w:rsidP="003B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4BB" w:rsidRPr="003B64BB" w:rsidRDefault="003B64BB">
    <w:pPr>
      <w:pStyle w:val="Footer"/>
      <w:jc w:val="center"/>
      <w:rPr>
        <w:rFonts w:ascii="Arial" w:hAnsi="Arial" w:cs="Arial"/>
      </w:rPr>
    </w:pPr>
    <w:r w:rsidRPr="003B64BB">
      <w:rPr>
        <w:rFonts w:ascii="Arial" w:hAnsi="Arial" w:cs="Arial"/>
      </w:rPr>
      <w:fldChar w:fldCharType="begin"/>
    </w:r>
    <w:r w:rsidRPr="003B64BB">
      <w:rPr>
        <w:rFonts w:ascii="Arial" w:hAnsi="Arial" w:cs="Arial"/>
      </w:rPr>
      <w:instrText xml:space="preserve"> PAGE   \* MERGEFORMAT </w:instrText>
    </w:r>
    <w:r w:rsidRPr="003B64BB">
      <w:rPr>
        <w:rFonts w:ascii="Arial" w:hAnsi="Arial" w:cs="Arial"/>
      </w:rPr>
      <w:fldChar w:fldCharType="separate"/>
    </w:r>
    <w:r w:rsidR="00142250">
      <w:rPr>
        <w:rFonts w:ascii="Arial" w:hAnsi="Arial" w:cs="Arial"/>
        <w:noProof/>
      </w:rPr>
      <w:t>4</w:t>
    </w:r>
    <w:r w:rsidRPr="003B64BB">
      <w:rPr>
        <w:rFonts w:ascii="Arial" w:hAnsi="Arial" w:cs="Arial"/>
        <w:noProof/>
      </w:rPr>
      <w:fldChar w:fldCharType="end"/>
    </w:r>
  </w:p>
  <w:p w:rsidR="003B64BB" w:rsidRPr="003B64BB" w:rsidRDefault="003B64B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Decontamination of Radiation Laboratories form 201</w:t>
    </w:r>
    <w:r w:rsidR="005D3F24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D3F24">
      <w:rPr>
        <w:rFonts w:ascii="Arial" w:hAnsi="Arial" w:cs="Arial"/>
        <w:sz w:val="18"/>
        <w:szCs w:val="18"/>
      </w:rPr>
      <w:t>C. Sandiford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CE" w:rsidRDefault="00BA1ACE" w:rsidP="003B64BB">
      <w:r>
        <w:separator/>
      </w:r>
    </w:p>
  </w:footnote>
  <w:footnote w:type="continuationSeparator" w:id="0">
    <w:p w:rsidR="00BA1ACE" w:rsidRDefault="00BA1ACE" w:rsidP="003B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73B"/>
    <w:multiLevelType w:val="hybridMultilevel"/>
    <w:tmpl w:val="AFEA0F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562C9"/>
    <w:multiLevelType w:val="hybridMultilevel"/>
    <w:tmpl w:val="144A97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74"/>
    <w:rsid w:val="001001B8"/>
    <w:rsid w:val="00142250"/>
    <w:rsid w:val="001C4F7B"/>
    <w:rsid w:val="00341D4A"/>
    <w:rsid w:val="00346004"/>
    <w:rsid w:val="003B64BB"/>
    <w:rsid w:val="004C5A92"/>
    <w:rsid w:val="004F6EF9"/>
    <w:rsid w:val="005D3F24"/>
    <w:rsid w:val="00616BC6"/>
    <w:rsid w:val="007615F1"/>
    <w:rsid w:val="0079321D"/>
    <w:rsid w:val="007E5DCC"/>
    <w:rsid w:val="008328FC"/>
    <w:rsid w:val="008F3159"/>
    <w:rsid w:val="009B5770"/>
    <w:rsid w:val="009C239A"/>
    <w:rsid w:val="009F5BFD"/>
    <w:rsid w:val="00A15F8F"/>
    <w:rsid w:val="00A426FA"/>
    <w:rsid w:val="00BA1ACE"/>
    <w:rsid w:val="00CE0231"/>
    <w:rsid w:val="00D02B4E"/>
    <w:rsid w:val="00D51617"/>
    <w:rsid w:val="00ED71AB"/>
    <w:rsid w:val="00EF0619"/>
    <w:rsid w:val="00EF79CD"/>
    <w:rsid w:val="00F1253E"/>
    <w:rsid w:val="00F46261"/>
    <w:rsid w:val="00F77E38"/>
    <w:rsid w:val="00F864EC"/>
    <w:rsid w:val="00FA3F65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E48BC4-73AC-4A2F-B6C8-117C7BEE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6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B64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64B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B64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64BB"/>
    <w:rPr>
      <w:sz w:val="24"/>
      <w:szCs w:val="24"/>
    </w:rPr>
  </w:style>
  <w:style w:type="paragraph" w:styleId="BalloonText">
    <w:name w:val="Balloon Text"/>
    <w:basedOn w:val="Normal"/>
    <w:link w:val="BalloonTextChar"/>
    <w:rsid w:val="003B6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6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E2DB-E254-4605-8D13-924F6CB6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Decommissioning Radiation Laboratories</vt:lpstr>
    </vt:vector>
  </TitlesOfParts>
  <Company>SGUL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Decomissioning and decomination-of-radiation-laboratories 2019 SHEP 44</dc:title>
  <dc:subject>
  </dc:subject>
  <dc:creator>Julius</dc:creator>
  <cp:keywords>
  </cp:keywords>
  <cp:lastModifiedBy>ssebastian</cp:lastModifiedBy>
  <cp:revision>2</cp:revision>
  <dcterms:created xsi:type="dcterms:W3CDTF">2019-07-09T14:06:00Z</dcterms:created>
  <dcterms:modified xsi:type="dcterms:W3CDTF">2019-10-08T12:10:42Z</dcterms:modified>
</cp:coreProperties>
</file>