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11BB" w:rsidR="00C9317A" w:rsidP="00DA08C5" w:rsidRDefault="00C9317A" w14:paraId="51EC9BE3" w14:textId="77777777">
      <w:pPr>
        <w:rPr>
          <w:rFonts w:ascii="Arial" w:hAnsi="Arial" w:cs="Arial"/>
          <w:b/>
        </w:rPr>
      </w:pPr>
      <w:r w:rsidRPr="00B011BB">
        <w:rPr>
          <w:rFonts w:ascii="Arial" w:hAnsi="Arial" w:cs="Arial"/>
          <w:b/>
          <w:noProof/>
          <w:lang w:eastAsia="en-GB"/>
        </w:rPr>
        <w:t xml:space="preserve">                                       </w:t>
      </w:r>
    </w:p>
    <w:p w:rsidRPr="00B011BB" w:rsidR="002005B8" w:rsidP="00DA08C5" w:rsidRDefault="002005B8" w14:paraId="7D2545E0" w14:textId="77777777">
      <w:pPr>
        <w:rPr>
          <w:rFonts w:ascii="Arial" w:hAnsi="Arial" w:cs="Arial"/>
          <w:b/>
          <w:sz w:val="32"/>
          <w:szCs w:val="32"/>
        </w:rPr>
      </w:pPr>
    </w:p>
    <w:p w:rsidRPr="00B011BB" w:rsidR="002005B8" w:rsidP="00DA08C5" w:rsidRDefault="003373D5" w14:paraId="19F6B097" w14:textId="77777777">
      <w:pPr>
        <w:rPr>
          <w:rFonts w:ascii="Arial" w:hAnsi="Arial" w:cs="Arial"/>
          <w:b/>
          <w:sz w:val="32"/>
          <w:szCs w:val="32"/>
        </w:rPr>
      </w:pPr>
      <w:r w:rsidRPr="00B011BB">
        <w:rPr>
          <w:rFonts w:ascii="Arial" w:hAnsi="Arial" w:cs="Arial"/>
          <w:noProof/>
          <w:lang w:eastAsia="en-GB"/>
        </w:rPr>
        <w:drawing>
          <wp:inline distT="0" distB="0" distL="0" distR="0" wp14:anchorId="147B9E43" wp14:editId="657327EF">
            <wp:extent cx="1759585" cy="828040"/>
            <wp:effectExtent l="0" t="0" r="0" b="0"/>
            <wp:docPr id="1" name="Picture 1"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9585" cy="828040"/>
                    </a:xfrm>
                    <a:prstGeom prst="rect">
                      <a:avLst/>
                    </a:prstGeom>
                    <a:noFill/>
                    <a:ln>
                      <a:noFill/>
                    </a:ln>
                  </pic:spPr>
                </pic:pic>
              </a:graphicData>
            </a:graphic>
          </wp:inline>
        </w:drawing>
      </w:r>
    </w:p>
    <w:p w:rsidRPr="00B011BB" w:rsidR="002005B8" w:rsidP="00DA08C5" w:rsidRDefault="002005B8" w14:paraId="27E16168" w14:textId="77777777">
      <w:pPr>
        <w:rPr>
          <w:rFonts w:ascii="Arial" w:hAnsi="Arial" w:cs="Arial"/>
          <w:b/>
          <w:sz w:val="32"/>
          <w:szCs w:val="32"/>
        </w:rPr>
      </w:pPr>
    </w:p>
    <w:p w:rsidRPr="00B011BB" w:rsidR="003373D5" w:rsidP="00DA08C5" w:rsidRDefault="003373D5" w14:paraId="0C629060" w14:textId="77777777">
      <w:pPr>
        <w:rPr>
          <w:rFonts w:ascii="Arial" w:hAnsi="Arial" w:cs="Arial"/>
          <w:b/>
          <w:sz w:val="32"/>
          <w:szCs w:val="32"/>
        </w:rPr>
      </w:pPr>
    </w:p>
    <w:p w:rsidRPr="00B011BB" w:rsidR="002005B8" w:rsidP="00DA08C5" w:rsidRDefault="002005B8" w14:paraId="3C497231" w14:textId="77777777">
      <w:pPr>
        <w:rPr>
          <w:rFonts w:ascii="Arial" w:hAnsi="Arial" w:cs="Arial"/>
          <w:b/>
          <w:sz w:val="32"/>
          <w:szCs w:val="32"/>
        </w:rPr>
      </w:pPr>
    </w:p>
    <w:p w:rsidRPr="00B011BB" w:rsidR="002005B8" w:rsidP="00DA08C5" w:rsidRDefault="002005B8" w14:paraId="68AE87EE" w14:textId="77777777">
      <w:pPr>
        <w:rPr>
          <w:rFonts w:ascii="Arial" w:hAnsi="Arial" w:cs="Arial"/>
          <w:b/>
          <w:sz w:val="32"/>
          <w:szCs w:val="32"/>
        </w:rPr>
      </w:pPr>
    </w:p>
    <w:p w:rsidRPr="00B011BB" w:rsidR="002005B8" w:rsidP="005076D9" w:rsidRDefault="002005B8" w14:paraId="0AA1B644" w14:textId="77777777">
      <w:pPr>
        <w:jc w:val="center"/>
        <w:rPr>
          <w:rFonts w:ascii="Arial" w:hAnsi="Arial" w:cs="Arial"/>
          <w:b/>
          <w:sz w:val="48"/>
          <w:szCs w:val="48"/>
        </w:rPr>
      </w:pPr>
      <w:r w:rsidRPr="00B011BB">
        <w:rPr>
          <w:rFonts w:ascii="Arial" w:hAnsi="Arial" w:cs="Arial"/>
          <w:b/>
          <w:sz w:val="48"/>
          <w:szCs w:val="48"/>
        </w:rPr>
        <w:t>The Liaison Document</w:t>
      </w:r>
    </w:p>
    <w:p w:rsidRPr="00B011BB" w:rsidR="002005B8" w:rsidP="00DA08C5" w:rsidRDefault="002005B8" w14:paraId="78DA0B64" w14:textId="77777777">
      <w:pPr>
        <w:rPr>
          <w:rFonts w:ascii="Arial" w:hAnsi="Arial" w:cs="Arial"/>
          <w:b/>
          <w:sz w:val="48"/>
          <w:szCs w:val="48"/>
        </w:rPr>
      </w:pPr>
    </w:p>
    <w:p w:rsidRPr="00B011BB" w:rsidR="004D32F4" w:rsidP="00DA0158" w:rsidRDefault="00DA0158" w14:paraId="5FF40079" w14:textId="77777777">
      <w:pPr>
        <w:jc w:val="center"/>
        <w:rPr>
          <w:rFonts w:ascii="Arial" w:hAnsi="Arial" w:cs="Arial"/>
          <w:b/>
          <w:sz w:val="36"/>
          <w:szCs w:val="48"/>
        </w:rPr>
      </w:pPr>
      <w:r w:rsidRPr="00B011BB">
        <w:rPr>
          <w:rFonts w:ascii="Arial" w:hAnsi="Arial" w:cs="Arial"/>
          <w:b/>
          <w:sz w:val="36"/>
          <w:szCs w:val="48"/>
        </w:rPr>
        <w:t>[course name]</w:t>
      </w:r>
    </w:p>
    <w:p w:rsidRPr="00B011BB" w:rsidR="00DA0158" w:rsidP="00DA0158" w:rsidRDefault="00DA0158" w14:paraId="2EC3199E" w14:textId="77777777">
      <w:pPr>
        <w:jc w:val="center"/>
        <w:rPr>
          <w:rFonts w:ascii="Arial" w:hAnsi="Arial" w:cs="Arial"/>
          <w:b/>
          <w:sz w:val="36"/>
          <w:szCs w:val="48"/>
        </w:rPr>
      </w:pPr>
      <w:r w:rsidRPr="00B011BB">
        <w:rPr>
          <w:rFonts w:ascii="Arial" w:hAnsi="Arial" w:cs="Arial"/>
          <w:b/>
          <w:sz w:val="36"/>
          <w:szCs w:val="48"/>
        </w:rPr>
        <w:t>[partner name]</w:t>
      </w:r>
    </w:p>
    <w:p w:rsidRPr="00B011BB" w:rsidR="002005B8" w:rsidP="00DA08C5" w:rsidRDefault="002005B8" w14:paraId="0DBA9F50" w14:textId="77777777">
      <w:pPr>
        <w:rPr>
          <w:rFonts w:ascii="Arial" w:hAnsi="Arial" w:cs="Arial"/>
          <w:b/>
          <w:sz w:val="36"/>
          <w:szCs w:val="48"/>
        </w:rPr>
      </w:pPr>
    </w:p>
    <w:p w:rsidRPr="00B011BB" w:rsidR="002005B8" w:rsidP="00DA08C5" w:rsidRDefault="002005B8" w14:paraId="4B7E7C87" w14:textId="77777777">
      <w:pPr>
        <w:rPr>
          <w:rFonts w:ascii="Arial" w:hAnsi="Arial" w:cs="Arial"/>
          <w:b/>
          <w:sz w:val="36"/>
          <w:szCs w:val="48"/>
        </w:rPr>
      </w:pPr>
    </w:p>
    <w:p w:rsidRPr="00B011BB" w:rsidR="003373D5" w:rsidP="00DA08C5" w:rsidRDefault="003373D5" w14:paraId="4E7C3749" w14:textId="77777777">
      <w:pPr>
        <w:rPr>
          <w:rFonts w:ascii="Arial" w:hAnsi="Arial" w:cs="Arial"/>
          <w:b/>
          <w:sz w:val="24"/>
          <w:szCs w:val="48"/>
        </w:rPr>
      </w:pPr>
      <w:r w:rsidRPr="00B011BB">
        <w:rPr>
          <w:rFonts w:ascii="Arial" w:hAnsi="Arial" w:cs="Arial"/>
          <w:b/>
          <w:sz w:val="24"/>
          <w:szCs w:val="48"/>
        </w:rPr>
        <w:t xml:space="preserve">Draft </w:t>
      </w:r>
      <w:r w:rsidRPr="00B011BB" w:rsidR="00DA0158">
        <w:rPr>
          <w:rFonts w:ascii="Arial" w:hAnsi="Arial" w:cs="Arial"/>
          <w:b/>
          <w:sz w:val="24"/>
          <w:szCs w:val="48"/>
        </w:rPr>
        <w:t>X – Date</w:t>
      </w:r>
    </w:p>
    <w:p w:rsidRPr="00B011BB" w:rsidR="00DA0158" w:rsidP="00DA0158" w:rsidRDefault="00DA0158" w14:paraId="0E61C91C" w14:textId="2FEEDD3E">
      <w:pPr>
        <w:pBdr>
          <w:top w:val="single" w:color="auto" w:sz="4" w:space="1"/>
          <w:left w:val="single" w:color="auto" w:sz="4" w:space="4"/>
          <w:bottom w:val="single" w:color="auto" w:sz="4" w:space="1"/>
          <w:right w:val="single" w:color="auto" w:sz="4" w:space="4"/>
        </w:pBdr>
        <w:rPr>
          <w:rFonts w:ascii="Arial" w:hAnsi="Arial" w:cs="Arial"/>
          <w:i/>
          <w:sz w:val="24"/>
          <w:szCs w:val="48"/>
        </w:rPr>
      </w:pPr>
      <w:r w:rsidRPr="00B011BB">
        <w:rPr>
          <w:rFonts w:ascii="Arial" w:hAnsi="Arial" w:cs="Arial"/>
          <w:i/>
          <w:sz w:val="24"/>
          <w:szCs w:val="48"/>
        </w:rPr>
        <w:t xml:space="preserve">This is a template for a liaison document that </w:t>
      </w:r>
      <w:r w:rsidRPr="00B011BB" w:rsidR="00626645">
        <w:rPr>
          <w:rFonts w:ascii="Arial" w:hAnsi="Arial" w:cs="Arial"/>
          <w:i/>
          <w:sz w:val="24"/>
          <w:szCs w:val="48"/>
        </w:rPr>
        <w:t xml:space="preserve">should </w:t>
      </w:r>
      <w:r w:rsidRPr="00B011BB">
        <w:rPr>
          <w:rFonts w:ascii="Arial" w:hAnsi="Arial" w:cs="Arial"/>
          <w:i/>
          <w:sz w:val="24"/>
          <w:szCs w:val="48"/>
        </w:rPr>
        <w:t>se</w:t>
      </w:r>
      <w:r w:rsidRPr="00B011BB" w:rsidR="00626645">
        <w:rPr>
          <w:rFonts w:ascii="Arial" w:hAnsi="Arial" w:cs="Arial"/>
          <w:i/>
          <w:sz w:val="24"/>
          <w:szCs w:val="48"/>
        </w:rPr>
        <w:t>t</w:t>
      </w:r>
      <w:r w:rsidRPr="00B011BB">
        <w:rPr>
          <w:rFonts w:ascii="Arial" w:hAnsi="Arial" w:cs="Arial"/>
          <w:i/>
          <w:sz w:val="24"/>
          <w:szCs w:val="48"/>
        </w:rPr>
        <w:t xml:space="preserve"> out, in clear language and</w:t>
      </w:r>
      <w:r w:rsidRPr="00B011BB" w:rsidR="00626645">
        <w:rPr>
          <w:rFonts w:ascii="Arial" w:hAnsi="Arial" w:cs="Arial"/>
          <w:i/>
          <w:sz w:val="24"/>
          <w:szCs w:val="48"/>
        </w:rPr>
        <w:t xml:space="preserve"> succinctly</w:t>
      </w:r>
      <w:r w:rsidRPr="00B011BB">
        <w:rPr>
          <w:rFonts w:ascii="Arial" w:hAnsi="Arial" w:cs="Arial"/>
          <w:i/>
          <w:sz w:val="24"/>
          <w:szCs w:val="48"/>
        </w:rPr>
        <w:t>, arrangements for liaison between SGUL and the partner institution</w:t>
      </w:r>
      <w:r w:rsidRPr="00B011BB" w:rsidR="00626645">
        <w:rPr>
          <w:rFonts w:ascii="Arial" w:hAnsi="Arial" w:cs="Arial"/>
          <w:i/>
          <w:sz w:val="24"/>
          <w:szCs w:val="48"/>
        </w:rPr>
        <w:t xml:space="preserve"> in a number of areas</w:t>
      </w:r>
      <w:r w:rsidRPr="00B011BB">
        <w:rPr>
          <w:rFonts w:ascii="Arial" w:hAnsi="Arial" w:cs="Arial"/>
          <w:i/>
          <w:sz w:val="24"/>
          <w:szCs w:val="48"/>
        </w:rPr>
        <w:t>. The document should be populated in discussion with the partner.  When complete and agreed it will form part of the validation documentation, inform the drafting of the legal agreement, and b</w:t>
      </w:r>
      <w:r w:rsidRPr="00B011BB" w:rsidR="00626645">
        <w:rPr>
          <w:rFonts w:ascii="Arial" w:hAnsi="Arial" w:cs="Arial"/>
          <w:i/>
          <w:sz w:val="24"/>
          <w:szCs w:val="48"/>
        </w:rPr>
        <w:t>e</w:t>
      </w:r>
      <w:r w:rsidRPr="00B011BB">
        <w:rPr>
          <w:rFonts w:ascii="Arial" w:hAnsi="Arial" w:cs="Arial"/>
          <w:i/>
          <w:sz w:val="24"/>
          <w:szCs w:val="48"/>
        </w:rPr>
        <w:t xml:space="preserve"> a standing document for use by staff across both organisations as appropriate to understand responsibilities and requirements.</w:t>
      </w:r>
      <w:r w:rsidRPr="00B011BB" w:rsidR="00626645">
        <w:rPr>
          <w:rFonts w:ascii="Arial" w:hAnsi="Arial" w:cs="Arial"/>
          <w:i/>
          <w:sz w:val="24"/>
          <w:szCs w:val="48"/>
        </w:rPr>
        <w:t xml:space="preserve"> For each of the sections</w:t>
      </w:r>
      <w:r w:rsidR="00DE1600">
        <w:rPr>
          <w:rFonts w:ascii="Arial" w:hAnsi="Arial" w:cs="Arial"/>
          <w:i/>
          <w:sz w:val="24"/>
          <w:szCs w:val="48"/>
        </w:rPr>
        <w:t>,</w:t>
      </w:r>
      <w:r w:rsidRPr="00B011BB" w:rsidR="00626645">
        <w:rPr>
          <w:rFonts w:ascii="Arial" w:hAnsi="Arial" w:cs="Arial"/>
          <w:i/>
          <w:sz w:val="24"/>
          <w:szCs w:val="48"/>
        </w:rPr>
        <w:t xml:space="preserve"> responsibilities should be agreed between the institutions. Not all sections will be rel</w:t>
      </w:r>
      <w:r w:rsidR="003506FA">
        <w:rPr>
          <w:rFonts w:ascii="Arial" w:hAnsi="Arial" w:cs="Arial"/>
          <w:i/>
          <w:sz w:val="24"/>
          <w:szCs w:val="48"/>
        </w:rPr>
        <w:t>evant to all forms of agreement and this list is not exhaustive and may be supplemented.</w:t>
      </w:r>
    </w:p>
    <w:p w:rsidRPr="00B011BB" w:rsidR="003373D5" w:rsidP="00DA08C5" w:rsidRDefault="003373D5" w14:paraId="586CE5A0" w14:textId="77777777">
      <w:pPr>
        <w:rPr>
          <w:rFonts w:ascii="Arial" w:hAnsi="Arial" w:cs="Arial"/>
          <w:b/>
          <w:sz w:val="24"/>
          <w:szCs w:val="4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482"/>
        <w:gridCol w:w="4760"/>
      </w:tblGrid>
      <w:tr w:rsidRPr="00B011BB" w:rsidR="002005B8" w:rsidTr="003373D5" w14:paraId="669395F3" w14:textId="77777777">
        <w:tc>
          <w:tcPr>
            <w:tcW w:w="4482" w:type="dxa"/>
            <w:shd w:val="clear" w:color="auto" w:fill="auto"/>
          </w:tcPr>
          <w:p w:rsidRPr="00B011BB" w:rsidR="002005B8" w:rsidP="00DA08C5" w:rsidRDefault="002005B8" w14:paraId="64B21CA4" w14:textId="77777777">
            <w:pPr>
              <w:spacing w:after="0" w:line="240" w:lineRule="auto"/>
              <w:rPr>
                <w:rFonts w:ascii="Arial" w:hAnsi="Arial" w:cs="Arial"/>
              </w:rPr>
            </w:pPr>
            <w:r w:rsidRPr="00B011BB">
              <w:rPr>
                <w:rFonts w:ascii="Arial" w:hAnsi="Arial" w:cs="Arial"/>
              </w:rPr>
              <w:lastRenderedPageBreak/>
              <w:t>This arrangement leads to the award(s) of:</w:t>
            </w:r>
          </w:p>
          <w:p w:rsidRPr="00B011BB" w:rsidR="002005B8" w:rsidP="00DA08C5" w:rsidRDefault="002005B8" w14:paraId="2001A08A" w14:textId="77777777">
            <w:pPr>
              <w:spacing w:after="0" w:line="240" w:lineRule="auto"/>
              <w:rPr>
                <w:rFonts w:ascii="Arial" w:hAnsi="Arial" w:cs="Arial"/>
                <w:b/>
              </w:rPr>
            </w:pPr>
          </w:p>
        </w:tc>
        <w:tc>
          <w:tcPr>
            <w:tcW w:w="4760" w:type="dxa"/>
            <w:shd w:val="clear" w:color="auto" w:fill="auto"/>
          </w:tcPr>
          <w:p w:rsidRPr="00B011BB" w:rsidR="002005B8" w:rsidP="00DA08C5" w:rsidRDefault="00DA0158" w14:paraId="79788341" w14:textId="77777777">
            <w:pPr>
              <w:spacing w:after="0" w:line="240" w:lineRule="auto"/>
              <w:rPr>
                <w:rFonts w:ascii="Arial" w:hAnsi="Arial" w:cs="Arial"/>
              </w:rPr>
            </w:pPr>
            <w:r w:rsidRPr="00B011BB">
              <w:rPr>
                <w:rFonts w:ascii="Arial" w:hAnsi="Arial" w:cs="Arial"/>
              </w:rPr>
              <w:t xml:space="preserve">Degree title (and related awards) </w:t>
            </w:r>
          </w:p>
          <w:p w:rsidRPr="00B011BB" w:rsidR="00DA0158" w:rsidP="00DA08C5" w:rsidRDefault="00DA0158" w14:paraId="1F504C80" w14:textId="77777777">
            <w:pPr>
              <w:spacing w:after="0" w:line="240" w:lineRule="auto"/>
              <w:rPr>
                <w:rFonts w:ascii="Arial" w:hAnsi="Arial" w:cs="Arial"/>
              </w:rPr>
            </w:pPr>
          </w:p>
        </w:tc>
      </w:tr>
      <w:tr w:rsidRPr="00B011BB" w:rsidR="002005B8" w:rsidTr="003373D5" w14:paraId="3E2ACF83" w14:textId="77777777">
        <w:tc>
          <w:tcPr>
            <w:tcW w:w="4482" w:type="dxa"/>
            <w:shd w:val="clear" w:color="auto" w:fill="auto"/>
          </w:tcPr>
          <w:p w:rsidRPr="00B011BB" w:rsidR="002005B8" w:rsidP="00DA08C5" w:rsidRDefault="002005B8" w14:paraId="46EC881C" w14:textId="77777777">
            <w:pPr>
              <w:spacing w:after="0" w:line="240" w:lineRule="auto"/>
              <w:rPr>
                <w:rFonts w:ascii="Arial" w:hAnsi="Arial" w:cs="Arial"/>
              </w:rPr>
            </w:pPr>
            <w:r w:rsidRPr="00B011BB">
              <w:rPr>
                <w:rFonts w:ascii="Arial" w:hAnsi="Arial" w:cs="Arial"/>
              </w:rPr>
              <w:t>The managing</w:t>
            </w:r>
            <w:r w:rsidRPr="00B011BB" w:rsidR="00DA0158">
              <w:rPr>
                <w:rFonts w:ascii="Arial" w:hAnsi="Arial" w:cs="Arial"/>
              </w:rPr>
              <w:t xml:space="preserve"> SGUL</w:t>
            </w:r>
            <w:r w:rsidRPr="00B011BB">
              <w:rPr>
                <w:rFonts w:ascii="Arial" w:hAnsi="Arial" w:cs="Arial"/>
              </w:rPr>
              <w:t xml:space="preserve"> </w:t>
            </w:r>
            <w:r w:rsidRPr="00B011BB" w:rsidR="003373D5">
              <w:rPr>
                <w:rFonts w:ascii="Arial" w:hAnsi="Arial" w:cs="Arial"/>
              </w:rPr>
              <w:t>institute</w:t>
            </w:r>
            <w:r w:rsidRPr="00B011BB">
              <w:rPr>
                <w:rFonts w:ascii="Arial" w:hAnsi="Arial" w:cs="Arial"/>
              </w:rPr>
              <w:t xml:space="preserve"> is:</w:t>
            </w:r>
          </w:p>
          <w:p w:rsidRPr="00B011BB" w:rsidR="002005B8" w:rsidP="00DA08C5" w:rsidRDefault="002005B8" w14:paraId="7B2E652C" w14:textId="77777777">
            <w:pPr>
              <w:spacing w:after="0" w:line="240" w:lineRule="auto"/>
              <w:rPr>
                <w:rFonts w:ascii="Arial" w:hAnsi="Arial" w:cs="Arial"/>
              </w:rPr>
            </w:pPr>
          </w:p>
        </w:tc>
        <w:tc>
          <w:tcPr>
            <w:tcW w:w="4760" w:type="dxa"/>
            <w:shd w:val="clear" w:color="auto" w:fill="auto"/>
          </w:tcPr>
          <w:p w:rsidRPr="00B011BB" w:rsidR="002005B8" w:rsidP="00DA08C5" w:rsidRDefault="002005B8" w14:paraId="3DEC425E" w14:textId="77777777">
            <w:pPr>
              <w:rPr>
                <w:rFonts w:ascii="Arial" w:hAnsi="Arial" w:cs="Arial"/>
              </w:rPr>
            </w:pPr>
          </w:p>
          <w:p w:rsidRPr="00B011BB" w:rsidR="00DA0158" w:rsidP="00DA08C5" w:rsidRDefault="00DA0158" w14:paraId="2BBAF3E1" w14:textId="77777777">
            <w:pPr>
              <w:rPr>
                <w:rFonts w:ascii="Arial" w:hAnsi="Arial" w:cs="Arial"/>
              </w:rPr>
            </w:pPr>
          </w:p>
        </w:tc>
      </w:tr>
      <w:tr w:rsidRPr="00B011BB" w:rsidR="003373D5" w:rsidTr="003373D5" w14:paraId="38ECDFE1" w14:textId="77777777">
        <w:tc>
          <w:tcPr>
            <w:tcW w:w="4482" w:type="dxa"/>
            <w:shd w:val="clear" w:color="auto" w:fill="auto"/>
          </w:tcPr>
          <w:p w:rsidRPr="00B011BB" w:rsidR="003373D5" w:rsidP="00DA08C5" w:rsidRDefault="003373D5" w14:paraId="0B67A717" w14:textId="77777777">
            <w:pPr>
              <w:spacing w:after="0" w:line="240" w:lineRule="auto"/>
              <w:rPr>
                <w:rFonts w:ascii="Arial" w:hAnsi="Arial" w:cs="Arial"/>
              </w:rPr>
            </w:pPr>
            <w:r w:rsidRPr="00B011BB">
              <w:rPr>
                <w:rFonts w:ascii="Arial" w:hAnsi="Arial" w:cs="Arial"/>
              </w:rPr>
              <w:t>Awarding Body/Bodies</w:t>
            </w:r>
            <w:r w:rsidRPr="00B011BB" w:rsidR="00671B6C">
              <w:rPr>
                <w:rFonts w:ascii="Arial" w:hAnsi="Arial" w:cs="Arial"/>
              </w:rPr>
              <w:t>:</w:t>
            </w:r>
          </w:p>
        </w:tc>
        <w:tc>
          <w:tcPr>
            <w:tcW w:w="4760" w:type="dxa"/>
            <w:shd w:val="clear" w:color="auto" w:fill="auto"/>
          </w:tcPr>
          <w:p w:rsidR="003373D5" w:rsidP="00DA08C5" w:rsidRDefault="00DA0158" w14:paraId="2281D04F" w14:textId="77777777">
            <w:pPr>
              <w:spacing w:after="0" w:line="240" w:lineRule="auto"/>
              <w:rPr>
                <w:rFonts w:ascii="Arial" w:hAnsi="Arial" w:cs="Arial"/>
              </w:rPr>
            </w:pPr>
            <w:r w:rsidRPr="00B011BB">
              <w:rPr>
                <w:rFonts w:ascii="Arial" w:hAnsi="Arial" w:cs="Arial"/>
              </w:rPr>
              <w:t>Either or both parties</w:t>
            </w:r>
          </w:p>
          <w:p w:rsidRPr="00B011BB" w:rsidR="00B011BB" w:rsidP="00DA08C5" w:rsidRDefault="00B011BB" w14:paraId="69212DF4" w14:textId="77777777">
            <w:pPr>
              <w:spacing w:after="0" w:line="240" w:lineRule="auto"/>
              <w:rPr>
                <w:rFonts w:ascii="Arial" w:hAnsi="Arial" w:cs="Arial"/>
              </w:rPr>
            </w:pPr>
          </w:p>
        </w:tc>
      </w:tr>
      <w:tr w:rsidRPr="00B011BB" w:rsidR="00671B6C" w:rsidTr="003373D5" w14:paraId="61453BF7" w14:textId="77777777">
        <w:tc>
          <w:tcPr>
            <w:tcW w:w="4482" w:type="dxa"/>
            <w:shd w:val="clear" w:color="auto" w:fill="auto"/>
          </w:tcPr>
          <w:p w:rsidRPr="00B011BB" w:rsidR="00671B6C" w:rsidP="00DA08C5" w:rsidRDefault="00671B6C" w14:paraId="72558657" w14:textId="77777777">
            <w:pPr>
              <w:spacing w:after="0" w:line="240" w:lineRule="auto"/>
              <w:rPr>
                <w:rFonts w:ascii="Arial" w:hAnsi="Arial" w:cs="Arial"/>
              </w:rPr>
            </w:pPr>
            <w:r w:rsidRPr="00B011BB">
              <w:rPr>
                <w:rFonts w:ascii="Arial" w:hAnsi="Arial" w:cs="Arial"/>
              </w:rPr>
              <w:t>Qualification characteristics:</w:t>
            </w:r>
          </w:p>
        </w:tc>
        <w:tc>
          <w:tcPr>
            <w:tcW w:w="4760" w:type="dxa"/>
            <w:shd w:val="clear" w:color="auto" w:fill="auto"/>
          </w:tcPr>
          <w:p w:rsidR="00671B6C" w:rsidP="00DA08C5" w:rsidRDefault="00DA0158" w14:paraId="560F9C02" w14:textId="77777777">
            <w:pPr>
              <w:spacing w:after="0" w:line="240" w:lineRule="auto"/>
              <w:rPr>
                <w:rFonts w:ascii="Arial" w:hAnsi="Arial" w:eastAsia="Times New Roman" w:cs="Arial"/>
                <w:lang w:eastAsia="en-GB"/>
              </w:rPr>
            </w:pPr>
            <w:r w:rsidRPr="00B011BB">
              <w:rPr>
                <w:rFonts w:ascii="Arial" w:hAnsi="Arial" w:eastAsia="Times New Roman" w:cs="Arial"/>
                <w:lang w:eastAsia="en-GB"/>
              </w:rPr>
              <w:t>e.g. distance learning, concurrent</w:t>
            </w:r>
          </w:p>
          <w:p w:rsidRPr="00B011BB" w:rsidR="00B011BB" w:rsidP="00DA08C5" w:rsidRDefault="00B011BB" w14:paraId="2FE0E1DA" w14:textId="77777777">
            <w:pPr>
              <w:spacing w:after="0" w:line="240" w:lineRule="auto"/>
              <w:rPr>
                <w:rFonts w:ascii="Arial" w:hAnsi="Arial" w:eastAsia="Times New Roman" w:cs="Arial"/>
                <w:lang w:eastAsia="en-GB"/>
              </w:rPr>
            </w:pPr>
          </w:p>
        </w:tc>
      </w:tr>
      <w:tr w:rsidRPr="00B011BB" w:rsidR="003373D5" w:rsidTr="003373D5" w14:paraId="26642D5B" w14:textId="77777777">
        <w:tc>
          <w:tcPr>
            <w:tcW w:w="4482" w:type="dxa"/>
            <w:shd w:val="clear" w:color="auto" w:fill="auto"/>
          </w:tcPr>
          <w:p w:rsidRPr="00B011BB" w:rsidR="003373D5" w:rsidP="00DA08C5" w:rsidRDefault="003373D5" w14:paraId="381A4F6B" w14:textId="77777777">
            <w:pPr>
              <w:spacing w:after="0" w:line="240" w:lineRule="auto"/>
              <w:rPr>
                <w:rFonts w:ascii="Arial" w:hAnsi="Arial" w:cs="Arial"/>
              </w:rPr>
            </w:pPr>
            <w:r w:rsidRPr="00B011BB">
              <w:rPr>
                <w:rFonts w:ascii="Arial" w:hAnsi="Arial" w:cs="Arial"/>
              </w:rPr>
              <w:t>The provision described in this Liaison Document is:</w:t>
            </w:r>
          </w:p>
        </w:tc>
        <w:tc>
          <w:tcPr>
            <w:tcW w:w="4760" w:type="dxa"/>
            <w:shd w:val="clear" w:color="auto" w:fill="auto"/>
          </w:tcPr>
          <w:p w:rsidRPr="00B011BB" w:rsidR="003373D5" w:rsidP="00DA0158" w:rsidRDefault="00DA0158" w14:paraId="646589CB" w14:textId="77777777">
            <w:pPr>
              <w:autoSpaceDE w:val="0"/>
              <w:autoSpaceDN w:val="0"/>
              <w:adjustRightInd w:val="0"/>
              <w:spacing w:after="0" w:line="240" w:lineRule="auto"/>
              <w:rPr>
                <w:rFonts w:ascii="Arial" w:hAnsi="Arial" w:cs="Arial"/>
              </w:rPr>
            </w:pPr>
            <w:r w:rsidRPr="00B011BB">
              <w:rPr>
                <w:rFonts w:ascii="Arial" w:hAnsi="Arial" w:cs="Arial"/>
              </w:rPr>
              <w:t xml:space="preserve">Validated/franchised/contracted (see Quality Manual) </w:t>
            </w:r>
          </w:p>
        </w:tc>
      </w:tr>
    </w:tbl>
    <w:p w:rsidRPr="00B011BB" w:rsidR="002005B8" w:rsidP="00B011BB" w:rsidRDefault="002005B8" w14:paraId="6C2CB228" w14:textId="77777777">
      <w:pPr>
        <w:spacing w:after="0" w:line="240" w:lineRule="auto"/>
        <w:rPr>
          <w:rFonts w:ascii="Arial" w:hAnsi="Arial" w:cs="Arial"/>
          <w:b/>
          <w:sz w:val="24"/>
          <w:szCs w:val="24"/>
        </w:rPr>
      </w:pPr>
    </w:p>
    <w:p w:rsidRPr="00801996" w:rsidR="00801996" w:rsidP="00801996" w:rsidRDefault="00801996" w14:paraId="09BB87EB" w14:textId="77777777">
      <w:pPr>
        <w:spacing w:after="0" w:line="240" w:lineRule="auto"/>
        <w:rPr>
          <w:rFonts w:ascii="Arial" w:hAnsi="Arial" w:cs="Arial"/>
          <w:b/>
        </w:rPr>
      </w:pPr>
    </w:p>
    <w:p w:rsidR="002005B8" w:rsidP="00B011BB" w:rsidRDefault="002005B8" w14:paraId="7A59FEAF" w14:textId="77777777">
      <w:pPr>
        <w:pStyle w:val="ListParagraph"/>
        <w:numPr>
          <w:ilvl w:val="0"/>
          <w:numId w:val="2"/>
        </w:numPr>
        <w:spacing w:after="0" w:line="240" w:lineRule="auto"/>
        <w:ind w:left="426" w:hanging="426"/>
        <w:rPr>
          <w:rFonts w:ascii="Arial" w:hAnsi="Arial" w:cs="Arial"/>
          <w:b/>
        </w:rPr>
      </w:pPr>
      <w:r w:rsidRPr="00B011BB">
        <w:rPr>
          <w:rFonts w:ascii="Arial" w:hAnsi="Arial" w:cs="Arial"/>
          <w:b/>
        </w:rPr>
        <w:t>Introduction</w:t>
      </w:r>
    </w:p>
    <w:p w:rsidRPr="00B011BB" w:rsidR="00B011BB" w:rsidP="00B011BB" w:rsidRDefault="00B011BB" w14:paraId="698C883E" w14:textId="77777777">
      <w:pPr>
        <w:pStyle w:val="ListParagraph"/>
        <w:spacing w:after="0" w:line="240" w:lineRule="auto"/>
        <w:ind w:left="426"/>
        <w:rPr>
          <w:rFonts w:ascii="Arial" w:hAnsi="Arial" w:cs="Arial"/>
          <w:b/>
        </w:rPr>
      </w:pPr>
    </w:p>
    <w:p w:rsidR="002005B8" w:rsidP="00B011BB" w:rsidRDefault="002005B8" w14:paraId="4F53985A" w14:textId="79AA5C6D">
      <w:pPr>
        <w:pStyle w:val="BodyText"/>
        <w:spacing w:before="0"/>
        <w:rPr>
          <w:rFonts w:ascii="Arial" w:hAnsi="Arial" w:cs="Arial"/>
          <w:sz w:val="22"/>
          <w:szCs w:val="22"/>
        </w:rPr>
      </w:pPr>
      <w:r w:rsidRPr="00B011BB">
        <w:rPr>
          <w:rFonts w:ascii="Arial" w:hAnsi="Arial" w:cs="Arial"/>
          <w:sz w:val="22"/>
          <w:szCs w:val="22"/>
        </w:rPr>
        <w:t xml:space="preserve">This document is concerned with the liaison arrangements for the delivery of the </w:t>
      </w:r>
      <w:r w:rsidRPr="00B011BB" w:rsidR="00DA0158">
        <w:rPr>
          <w:rFonts w:ascii="Arial" w:hAnsi="Arial" w:cs="Arial"/>
          <w:sz w:val="22"/>
          <w:szCs w:val="22"/>
        </w:rPr>
        <w:t>XXX. The purpose of the course is XXXXXXXXX</w:t>
      </w:r>
    </w:p>
    <w:p w:rsidRPr="00B011BB" w:rsidR="00B011BB" w:rsidP="00B011BB" w:rsidRDefault="00B011BB" w14:paraId="550888C4" w14:textId="77777777">
      <w:pPr>
        <w:pStyle w:val="BodyText"/>
        <w:spacing w:before="0"/>
        <w:rPr>
          <w:rFonts w:ascii="Arial" w:hAnsi="Arial" w:cs="Arial"/>
          <w:sz w:val="22"/>
          <w:szCs w:val="22"/>
          <w:lang w:eastAsia="en-GB"/>
        </w:rPr>
      </w:pPr>
    </w:p>
    <w:p w:rsidR="001216B5" w:rsidP="00B011BB" w:rsidRDefault="001216B5" w14:paraId="43739966" w14:textId="2C6F4C59">
      <w:pPr>
        <w:pStyle w:val="BodyText"/>
        <w:spacing w:before="0"/>
        <w:rPr>
          <w:rFonts w:ascii="Arial" w:hAnsi="Arial" w:cs="Arial"/>
          <w:sz w:val="22"/>
          <w:szCs w:val="22"/>
          <w:lang w:eastAsia="en-GB"/>
        </w:rPr>
      </w:pPr>
      <w:r w:rsidRPr="00B011BB">
        <w:rPr>
          <w:rFonts w:ascii="Arial" w:hAnsi="Arial" w:cs="Arial"/>
          <w:sz w:val="22"/>
          <w:szCs w:val="22"/>
          <w:lang w:eastAsia="en-GB"/>
        </w:rPr>
        <w:t xml:space="preserve">The liaison document complements the </w:t>
      </w:r>
      <w:r w:rsidR="00924265">
        <w:rPr>
          <w:rFonts w:ascii="Arial" w:hAnsi="Arial" w:cs="Arial"/>
          <w:sz w:val="22"/>
          <w:szCs w:val="22"/>
          <w:lang w:eastAsia="en-GB"/>
        </w:rPr>
        <w:t>v</w:t>
      </w:r>
      <w:r w:rsidR="00DE1600">
        <w:rPr>
          <w:rFonts w:ascii="Arial" w:hAnsi="Arial" w:cs="Arial"/>
          <w:sz w:val="22"/>
          <w:szCs w:val="22"/>
          <w:lang w:eastAsia="en-GB"/>
        </w:rPr>
        <w:t xml:space="preserve">alidation </w:t>
      </w:r>
      <w:r w:rsidR="00924265">
        <w:rPr>
          <w:rFonts w:ascii="Arial" w:hAnsi="Arial" w:cs="Arial"/>
          <w:sz w:val="22"/>
          <w:szCs w:val="22"/>
          <w:lang w:eastAsia="en-GB"/>
        </w:rPr>
        <w:t>d</w:t>
      </w:r>
      <w:r w:rsidR="00DE1600">
        <w:rPr>
          <w:rFonts w:ascii="Arial" w:hAnsi="Arial" w:cs="Arial"/>
          <w:sz w:val="22"/>
          <w:szCs w:val="22"/>
          <w:lang w:eastAsia="en-GB"/>
        </w:rPr>
        <w:t>ocumentation (see Quality Manual Section A)</w:t>
      </w:r>
      <w:r w:rsidRPr="00B011BB">
        <w:rPr>
          <w:rFonts w:ascii="Arial" w:hAnsi="Arial" w:cs="Arial"/>
          <w:sz w:val="22"/>
          <w:szCs w:val="22"/>
          <w:lang w:eastAsia="en-GB"/>
        </w:rPr>
        <w:t xml:space="preserve">. The institutional Agreement between </w:t>
      </w:r>
      <w:r w:rsidRPr="00B011BB" w:rsidR="00626645">
        <w:rPr>
          <w:rFonts w:ascii="Arial" w:hAnsi="Arial" w:cs="Arial"/>
          <w:sz w:val="22"/>
          <w:szCs w:val="22"/>
          <w:lang w:eastAsia="en-GB"/>
        </w:rPr>
        <w:t>XXX</w:t>
      </w:r>
      <w:r w:rsidRPr="00B011BB" w:rsidR="00CF7497">
        <w:rPr>
          <w:rFonts w:ascii="Arial" w:hAnsi="Arial" w:cs="Arial"/>
          <w:sz w:val="22"/>
          <w:szCs w:val="22"/>
          <w:lang w:eastAsia="en-GB"/>
        </w:rPr>
        <w:t xml:space="preserve"> </w:t>
      </w:r>
      <w:r w:rsidRPr="00B011BB">
        <w:rPr>
          <w:rFonts w:ascii="Arial" w:hAnsi="Arial" w:cs="Arial"/>
          <w:sz w:val="22"/>
          <w:szCs w:val="22"/>
          <w:lang w:eastAsia="en-GB"/>
        </w:rPr>
        <w:t xml:space="preserve">and </w:t>
      </w:r>
      <w:r w:rsidRPr="00B011BB" w:rsidR="00CF7497">
        <w:rPr>
          <w:rFonts w:ascii="Arial" w:hAnsi="Arial" w:cs="Arial"/>
          <w:sz w:val="22"/>
          <w:szCs w:val="22"/>
          <w:lang w:eastAsia="en-GB"/>
        </w:rPr>
        <w:t>XXX</w:t>
      </w:r>
      <w:r w:rsidRPr="00B011BB">
        <w:rPr>
          <w:rFonts w:ascii="Arial" w:hAnsi="Arial" w:cs="Arial"/>
          <w:sz w:val="22"/>
          <w:szCs w:val="22"/>
          <w:lang w:eastAsia="en-GB"/>
        </w:rPr>
        <w:t xml:space="preserve"> provides the legal and financial underpinning for the validation arrangement.</w:t>
      </w:r>
    </w:p>
    <w:p w:rsidRPr="00B011BB" w:rsidR="00B011BB" w:rsidP="00B011BB" w:rsidRDefault="00B011BB" w14:paraId="44D0C1DC" w14:textId="77777777">
      <w:pPr>
        <w:pStyle w:val="BodyText"/>
        <w:spacing w:before="0"/>
        <w:rPr>
          <w:rFonts w:ascii="Arial" w:hAnsi="Arial" w:cs="Arial"/>
          <w:sz w:val="22"/>
          <w:szCs w:val="22"/>
        </w:rPr>
      </w:pPr>
    </w:p>
    <w:p w:rsidRPr="00B011BB" w:rsidR="00F370DC" w:rsidP="00B011BB" w:rsidRDefault="00F370DC" w14:paraId="17A9ECAA" w14:textId="44D0BF82">
      <w:pPr>
        <w:pStyle w:val="BodyText"/>
        <w:spacing w:before="0"/>
        <w:rPr>
          <w:rFonts w:ascii="Arial" w:hAnsi="Arial" w:cs="Arial"/>
          <w:sz w:val="22"/>
          <w:szCs w:val="22"/>
        </w:rPr>
      </w:pPr>
      <w:r w:rsidRPr="00B011BB">
        <w:rPr>
          <w:rFonts w:ascii="Arial" w:hAnsi="Arial" w:cs="Arial"/>
          <w:sz w:val="22"/>
          <w:szCs w:val="22"/>
        </w:rPr>
        <w:t xml:space="preserve">Two of the key people involved in the management of the liaison are the </w:t>
      </w:r>
      <w:r w:rsidRPr="00B011BB" w:rsidR="00B44A6C">
        <w:rPr>
          <w:rFonts w:ascii="Arial" w:hAnsi="Arial" w:cs="Arial"/>
          <w:sz w:val="22"/>
          <w:szCs w:val="22"/>
        </w:rPr>
        <w:t>Academic</w:t>
      </w:r>
      <w:r w:rsidRPr="00B011BB">
        <w:rPr>
          <w:rFonts w:ascii="Arial" w:hAnsi="Arial" w:cs="Arial"/>
          <w:sz w:val="22"/>
          <w:szCs w:val="22"/>
        </w:rPr>
        <w:t xml:space="preserve"> Liaison </w:t>
      </w:r>
      <w:r w:rsidRPr="00B011BB" w:rsidR="001216B5">
        <w:rPr>
          <w:rFonts w:ascii="Arial" w:hAnsi="Arial" w:cs="Arial"/>
          <w:sz w:val="22"/>
          <w:szCs w:val="22"/>
        </w:rPr>
        <w:t>Tutor</w:t>
      </w:r>
      <w:r w:rsidRPr="00B011BB">
        <w:rPr>
          <w:rFonts w:ascii="Arial" w:hAnsi="Arial" w:cs="Arial"/>
          <w:sz w:val="22"/>
          <w:szCs w:val="22"/>
        </w:rPr>
        <w:t xml:space="preserve"> (</w:t>
      </w:r>
      <w:r w:rsidRPr="00B011BB" w:rsidR="001216B5">
        <w:rPr>
          <w:rFonts w:ascii="Arial" w:hAnsi="Arial" w:cs="Arial"/>
          <w:sz w:val="22"/>
          <w:szCs w:val="22"/>
        </w:rPr>
        <w:t>ALT</w:t>
      </w:r>
      <w:r w:rsidRPr="00B011BB">
        <w:rPr>
          <w:rFonts w:ascii="Arial" w:hAnsi="Arial" w:cs="Arial"/>
          <w:sz w:val="22"/>
          <w:szCs w:val="22"/>
        </w:rPr>
        <w:t>)</w:t>
      </w:r>
      <w:r w:rsidRPr="00B011BB" w:rsidR="00B44A6C">
        <w:rPr>
          <w:rFonts w:ascii="Arial" w:hAnsi="Arial" w:cs="Arial"/>
          <w:sz w:val="22"/>
          <w:szCs w:val="22"/>
        </w:rPr>
        <w:t xml:space="preserve"> at </w:t>
      </w:r>
      <w:r w:rsidRPr="00B011BB" w:rsidR="001216B5">
        <w:rPr>
          <w:rFonts w:ascii="Arial" w:hAnsi="Arial" w:cs="Arial"/>
          <w:sz w:val="22"/>
          <w:szCs w:val="22"/>
        </w:rPr>
        <w:t>SGUL</w:t>
      </w:r>
      <w:r w:rsidRPr="00B011BB">
        <w:rPr>
          <w:rFonts w:ascii="Arial" w:hAnsi="Arial" w:cs="Arial"/>
          <w:sz w:val="22"/>
          <w:szCs w:val="22"/>
        </w:rPr>
        <w:t xml:space="preserve"> and the </w:t>
      </w:r>
      <w:r w:rsidRPr="00B011BB" w:rsidR="00DA0158">
        <w:rPr>
          <w:rFonts w:ascii="Arial" w:hAnsi="Arial" w:cs="Arial"/>
          <w:sz w:val="22"/>
          <w:szCs w:val="22"/>
        </w:rPr>
        <w:t>X</w:t>
      </w:r>
      <w:r w:rsidRPr="00B011BB" w:rsidR="00CF7497">
        <w:rPr>
          <w:rFonts w:ascii="Arial" w:hAnsi="Arial" w:cs="Arial"/>
          <w:sz w:val="22"/>
          <w:szCs w:val="22"/>
        </w:rPr>
        <w:t>XX at XXX</w:t>
      </w:r>
      <w:r w:rsidRPr="00B011BB" w:rsidR="007F0721">
        <w:rPr>
          <w:rFonts w:ascii="Arial" w:hAnsi="Arial" w:cs="Arial"/>
          <w:sz w:val="22"/>
          <w:szCs w:val="22"/>
        </w:rPr>
        <w:t>. Detailed descripti</w:t>
      </w:r>
      <w:r w:rsidRPr="00B011BB" w:rsidR="006853A0">
        <w:rPr>
          <w:rFonts w:ascii="Arial" w:hAnsi="Arial" w:cs="Arial"/>
          <w:sz w:val="22"/>
          <w:szCs w:val="22"/>
        </w:rPr>
        <w:t>ons of their responsibilities are</w:t>
      </w:r>
      <w:r w:rsidRPr="00B011BB" w:rsidR="007F0721">
        <w:rPr>
          <w:rFonts w:ascii="Arial" w:hAnsi="Arial" w:cs="Arial"/>
          <w:sz w:val="22"/>
          <w:szCs w:val="22"/>
        </w:rPr>
        <w:t xml:space="preserve"> given in Section </w:t>
      </w:r>
      <w:r w:rsidRPr="00B011BB" w:rsidR="00DA0158">
        <w:rPr>
          <w:rFonts w:ascii="Arial" w:hAnsi="Arial" w:cs="Arial"/>
          <w:sz w:val="22"/>
          <w:szCs w:val="22"/>
        </w:rPr>
        <w:t>XXX</w:t>
      </w:r>
      <w:r w:rsidRPr="00B011BB" w:rsidR="006853A0">
        <w:rPr>
          <w:rFonts w:ascii="Arial" w:hAnsi="Arial" w:cs="Arial"/>
          <w:sz w:val="22"/>
          <w:szCs w:val="22"/>
        </w:rPr>
        <w:t xml:space="preserve"> of this document</w:t>
      </w:r>
      <w:r w:rsidRPr="00B011BB" w:rsidR="007F0721">
        <w:rPr>
          <w:rFonts w:ascii="Arial" w:hAnsi="Arial" w:cs="Arial"/>
          <w:sz w:val="22"/>
          <w:szCs w:val="22"/>
        </w:rPr>
        <w:t>.</w:t>
      </w:r>
    </w:p>
    <w:p w:rsidRPr="00B011BB" w:rsidR="00370AA8" w:rsidP="00B011BB" w:rsidRDefault="00370AA8" w14:paraId="6CE90421" w14:textId="77777777">
      <w:pPr>
        <w:pStyle w:val="BodyText"/>
        <w:spacing w:before="0"/>
        <w:rPr>
          <w:rFonts w:ascii="Arial" w:hAnsi="Arial" w:cs="Arial"/>
          <w:sz w:val="22"/>
          <w:szCs w:val="22"/>
        </w:rPr>
      </w:pPr>
    </w:p>
    <w:p w:rsidR="00DA0158" w:rsidP="00B011BB" w:rsidRDefault="00DA0158" w14:paraId="4250660A" w14:textId="77777777">
      <w:pPr>
        <w:pStyle w:val="BodyText"/>
        <w:spacing w:before="0"/>
        <w:rPr>
          <w:rFonts w:ascii="Arial" w:hAnsi="Arial" w:cs="Arial"/>
          <w:sz w:val="22"/>
          <w:szCs w:val="22"/>
        </w:rPr>
      </w:pPr>
    </w:p>
    <w:p w:rsidRPr="00B011BB" w:rsidR="00801996" w:rsidP="00B011BB" w:rsidRDefault="00801996" w14:paraId="216777CF" w14:textId="77777777">
      <w:pPr>
        <w:pStyle w:val="BodyText"/>
        <w:spacing w:before="0"/>
        <w:rPr>
          <w:rFonts w:ascii="Arial" w:hAnsi="Arial" w:cs="Arial"/>
          <w:sz w:val="22"/>
          <w:szCs w:val="22"/>
        </w:rPr>
      </w:pPr>
    </w:p>
    <w:p w:rsidRPr="00B011BB" w:rsidR="00DA0158" w:rsidP="00B011BB" w:rsidRDefault="00DA0158" w14:paraId="196C0270" w14:textId="77777777">
      <w:pPr>
        <w:pStyle w:val="BodyText"/>
        <w:spacing w:before="0"/>
        <w:rPr>
          <w:rFonts w:ascii="Arial" w:hAnsi="Arial" w:cs="Arial"/>
          <w:sz w:val="22"/>
          <w:szCs w:val="22"/>
        </w:rPr>
      </w:pPr>
    </w:p>
    <w:p w:rsidRPr="00B011BB" w:rsidR="005076D9" w:rsidP="00B011BB" w:rsidRDefault="005076D9" w14:paraId="5FA64C0A" w14:textId="77777777">
      <w:pPr>
        <w:pStyle w:val="BodyText"/>
        <w:spacing w:before="0"/>
        <w:rPr>
          <w:rFonts w:ascii="Arial" w:hAnsi="Arial" w:cs="Arial"/>
          <w:sz w:val="22"/>
          <w:szCs w:val="22"/>
        </w:rPr>
      </w:pPr>
    </w:p>
    <w:p w:rsidRPr="00B011BB" w:rsidR="00CB185F" w:rsidP="00B011BB" w:rsidRDefault="00575B64" w14:paraId="09C0152C" w14:textId="77777777">
      <w:pPr>
        <w:pStyle w:val="ListParagraph"/>
        <w:numPr>
          <w:ilvl w:val="0"/>
          <w:numId w:val="2"/>
        </w:numPr>
        <w:spacing w:after="0" w:line="240" w:lineRule="auto"/>
        <w:ind w:left="0" w:firstLine="0"/>
        <w:rPr>
          <w:rFonts w:ascii="Arial" w:hAnsi="Arial" w:cs="Arial"/>
          <w:b/>
        </w:rPr>
      </w:pPr>
      <w:r>
        <w:rPr>
          <w:rFonts w:ascii="Arial" w:hAnsi="Arial" w:cs="Arial"/>
          <w:b/>
        </w:rPr>
        <w:t xml:space="preserve">Marketing, </w:t>
      </w:r>
      <w:r w:rsidR="00EF267E">
        <w:rPr>
          <w:rFonts w:ascii="Arial" w:hAnsi="Arial" w:cs="Arial"/>
          <w:b/>
        </w:rPr>
        <w:t xml:space="preserve">Recruitment and </w:t>
      </w:r>
      <w:r w:rsidRPr="00B011BB" w:rsidR="00CB185F">
        <w:rPr>
          <w:rFonts w:ascii="Arial" w:hAnsi="Arial" w:cs="Arial"/>
          <w:b/>
        </w:rPr>
        <w:t>Admissions</w:t>
      </w:r>
    </w:p>
    <w:p w:rsidRPr="00B011BB" w:rsidR="008E3DB5" w:rsidP="00B011BB" w:rsidRDefault="008E3DB5" w14:paraId="28F8DDED" w14:textId="77777777">
      <w:pPr>
        <w:pStyle w:val="ListParagraph"/>
        <w:spacing w:after="0" w:line="240" w:lineRule="auto"/>
        <w:ind w:left="0"/>
        <w:rPr>
          <w:rFonts w:ascii="Arial" w:hAnsi="Arial" w:cs="Arial"/>
        </w:rPr>
      </w:pPr>
    </w:p>
    <w:p w:rsidRPr="00B011BB" w:rsidR="00CF7497" w:rsidP="00B011BB" w:rsidRDefault="00CF7497" w14:paraId="6E6695A0" w14:textId="77777777">
      <w:pPr>
        <w:pStyle w:val="ListParagraph"/>
        <w:spacing w:after="0" w:line="240" w:lineRule="auto"/>
        <w:ind w:left="0"/>
        <w:rPr>
          <w:rFonts w:ascii="Arial" w:hAnsi="Arial" w:cs="Arial"/>
        </w:rPr>
      </w:pPr>
      <w:r w:rsidRPr="00B011BB">
        <w:rPr>
          <w:rFonts w:ascii="Arial" w:hAnsi="Arial" w:cs="Arial"/>
        </w:rPr>
        <w:t>Consider:</w:t>
      </w:r>
    </w:p>
    <w:p w:rsidR="00575B64" w:rsidP="00B011BB" w:rsidRDefault="00CF7497" w14:paraId="708714BB" w14:textId="77777777">
      <w:pPr>
        <w:pStyle w:val="ListParagraph"/>
        <w:numPr>
          <w:ilvl w:val="0"/>
          <w:numId w:val="20"/>
        </w:numPr>
        <w:spacing w:after="0" w:line="240" w:lineRule="auto"/>
        <w:rPr>
          <w:rFonts w:ascii="Arial" w:hAnsi="Arial" w:cs="Arial"/>
        </w:rPr>
      </w:pPr>
      <w:r w:rsidRPr="00B011BB">
        <w:rPr>
          <w:rFonts w:ascii="Arial" w:hAnsi="Arial" w:cs="Arial"/>
        </w:rPr>
        <w:t>o</w:t>
      </w:r>
      <w:r w:rsidRPr="00B011BB" w:rsidR="00DA0158">
        <w:rPr>
          <w:rFonts w:ascii="Arial" w:hAnsi="Arial" w:cs="Arial"/>
        </w:rPr>
        <w:t xml:space="preserve">verall responsibility for </w:t>
      </w:r>
      <w:r w:rsidR="00575B64">
        <w:rPr>
          <w:rFonts w:ascii="Arial" w:hAnsi="Arial" w:cs="Arial"/>
        </w:rPr>
        <w:t xml:space="preserve">marketing and recruitment strategy and delivery, brand signoff and ongoing management and monitoring of recruitment and marketing activity </w:t>
      </w:r>
    </w:p>
    <w:p w:rsidRPr="00B011BB" w:rsidR="00DA0158" w:rsidP="00B011BB" w:rsidRDefault="00575B64" w14:paraId="093342A6" w14:textId="77777777">
      <w:pPr>
        <w:pStyle w:val="ListParagraph"/>
        <w:numPr>
          <w:ilvl w:val="0"/>
          <w:numId w:val="20"/>
        </w:numPr>
        <w:spacing w:after="0" w:line="240" w:lineRule="auto"/>
        <w:rPr>
          <w:rFonts w:ascii="Arial" w:hAnsi="Arial" w:cs="Arial"/>
        </w:rPr>
      </w:pPr>
      <w:r>
        <w:rPr>
          <w:rFonts w:ascii="Arial" w:hAnsi="Arial" w:cs="Arial"/>
        </w:rPr>
        <w:t xml:space="preserve">admissions </w:t>
      </w:r>
      <w:r w:rsidRPr="00B011BB" w:rsidR="00DA0158">
        <w:rPr>
          <w:rFonts w:ascii="Arial" w:hAnsi="Arial" w:cs="Arial"/>
        </w:rPr>
        <w:t>policy, entry criteria, management of the admissi</w:t>
      </w:r>
      <w:r w:rsidRPr="00B011BB" w:rsidR="00CF7497">
        <w:rPr>
          <w:rFonts w:ascii="Arial" w:hAnsi="Arial" w:cs="Arial"/>
        </w:rPr>
        <w:t xml:space="preserve">ons process, considering appeals  </w:t>
      </w:r>
    </w:p>
    <w:p w:rsidR="00CF7497" w:rsidP="00B011BB" w:rsidRDefault="00CF7497" w14:paraId="0E907F66" w14:textId="77777777">
      <w:pPr>
        <w:pStyle w:val="ListParagraph"/>
        <w:numPr>
          <w:ilvl w:val="0"/>
          <w:numId w:val="20"/>
        </w:numPr>
        <w:spacing w:after="0" w:line="240" w:lineRule="auto"/>
        <w:rPr>
          <w:rFonts w:ascii="Arial" w:hAnsi="Arial" w:cs="Arial"/>
        </w:rPr>
      </w:pPr>
      <w:r w:rsidRPr="00B011BB">
        <w:rPr>
          <w:rFonts w:ascii="Arial" w:hAnsi="Arial" w:cs="Arial"/>
        </w:rPr>
        <w:t>operational management of processes if this differs</w:t>
      </w:r>
    </w:p>
    <w:p w:rsidRPr="00B011BB" w:rsidR="00D93088" w:rsidP="00B011BB" w:rsidRDefault="00D93088" w14:paraId="58741C28" w14:textId="77777777">
      <w:pPr>
        <w:pStyle w:val="ListParagraph"/>
        <w:numPr>
          <w:ilvl w:val="0"/>
          <w:numId w:val="20"/>
        </w:numPr>
        <w:spacing w:after="0" w:line="240" w:lineRule="auto"/>
        <w:rPr>
          <w:rFonts w:ascii="Arial" w:hAnsi="Arial" w:cs="Arial"/>
        </w:rPr>
      </w:pPr>
      <w:r>
        <w:rPr>
          <w:rFonts w:ascii="Arial" w:hAnsi="Arial" w:cs="Arial"/>
        </w:rPr>
        <w:t>(see also section 7)</w:t>
      </w:r>
    </w:p>
    <w:p w:rsidRPr="00B011BB" w:rsidR="00DA0158" w:rsidP="00B011BB" w:rsidRDefault="00DA0158" w14:paraId="79691BE5" w14:textId="77777777">
      <w:pPr>
        <w:pStyle w:val="ListParagraph"/>
        <w:spacing w:after="0" w:line="240" w:lineRule="auto"/>
        <w:ind w:left="0"/>
        <w:rPr>
          <w:rFonts w:ascii="Arial" w:hAnsi="Arial" w:cs="Arial"/>
        </w:rPr>
      </w:pPr>
    </w:p>
    <w:p w:rsidR="00DA0158" w:rsidP="00B011BB" w:rsidRDefault="00DA0158" w14:paraId="50601993" w14:textId="77777777">
      <w:pPr>
        <w:pStyle w:val="ListParagraph"/>
        <w:spacing w:after="0" w:line="240" w:lineRule="auto"/>
        <w:ind w:left="0"/>
        <w:rPr>
          <w:rFonts w:ascii="Arial" w:hAnsi="Arial" w:cs="Arial"/>
        </w:rPr>
      </w:pPr>
    </w:p>
    <w:p w:rsidRPr="00B011BB" w:rsidR="00801996" w:rsidP="00B011BB" w:rsidRDefault="00801996" w14:paraId="11C20023" w14:textId="77777777">
      <w:pPr>
        <w:pStyle w:val="ListParagraph"/>
        <w:spacing w:after="0" w:line="240" w:lineRule="auto"/>
        <w:ind w:left="0"/>
        <w:rPr>
          <w:rFonts w:ascii="Arial" w:hAnsi="Arial" w:cs="Arial"/>
        </w:rPr>
      </w:pPr>
    </w:p>
    <w:p w:rsidRPr="00B011BB" w:rsidR="007177BA" w:rsidP="00B011BB" w:rsidRDefault="007177BA" w14:paraId="5A8BE91F" w14:textId="77777777">
      <w:pPr>
        <w:pStyle w:val="ListParagraph"/>
        <w:spacing w:after="0" w:line="240" w:lineRule="auto"/>
        <w:ind w:left="0"/>
        <w:rPr>
          <w:rFonts w:ascii="Arial" w:hAnsi="Arial" w:cs="Arial"/>
        </w:rPr>
      </w:pPr>
      <w:r w:rsidRPr="00B011BB">
        <w:rPr>
          <w:rFonts w:ascii="Arial" w:hAnsi="Arial" w:cs="Arial"/>
        </w:rPr>
        <w:t xml:space="preserve"> </w:t>
      </w:r>
    </w:p>
    <w:p w:rsidRPr="00B011BB" w:rsidR="00C86CCD" w:rsidP="00B011BB" w:rsidRDefault="00370AA8" w14:paraId="447B431F" w14:textId="77777777">
      <w:pPr>
        <w:pStyle w:val="ListParagraph"/>
        <w:spacing w:after="0" w:line="240" w:lineRule="auto"/>
        <w:ind w:left="0"/>
        <w:rPr>
          <w:rFonts w:ascii="Arial" w:hAnsi="Arial" w:cs="Arial"/>
        </w:rPr>
      </w:pPr>
      <w:r w:rsidRPr="00B011BB">
        <w:rPr>
          <w:rFonts w:ascii="Arial" w:hAnsi="Arial" w:cs="Arial"/>
        </w:rPr>
        <w:t xml:space="preserve"> </w:t>
      </w:r>
    </w:p>
    <w:p w:rsidRPr="00B011BB" w:rsidR="008E3DB5" w:rsidP="00B011BB" w:rsidRDefault="00CB185F" w14:paraId="47CAD593"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Enrolment</w:t>
      </w:r>
    </w:p>
    <w:p w:rsidR="00B011BB" w:rsidP="00B011BB" w:rsidRDefault="00B011BB" w14:paraId="4B705606" w14:textId="77777777">
      <w:pPr>
        <w:spacing w:after="0" w:line="240" w:lineRule="auto"/>
        <w:rPr>
          <w:rFonts w:ascii="Arial" w:hAnsi="Arial" w:cs="Arial"/>
        </w:rPr>
      </w:pPr>
    </w:p>
    <w:p w:rsidRPr="00B011BB" w:rsidR="00B011BB" w:rsidP="00B011BB" w:rsidRDefault="00CF7497" w14:paraId="2FA0F40E" w14:textId="77777777">
      <w:pPr>
        <w:spacing w:after="0" w:line="240" w:lineRule="auto"/>
        <w:rPr>
          <w:rFonts w:ascii="Arial" w:hAnsi="Arial" w:cs="Arial"/>
        </w:rPr>
      </w:pPr>
      <w:r w:rsidRPr="00B011BB">
        <w:rPr>
          <w:rFonts w:ascii="Arial" w:hAnsi="Arial" w:cs="Arial"/>
        </w:rPr>
        <w:t>Consider:</w:t>
      </w:r>
    </w:p>
    <w:p w:rsidRPr="00B011BB" w:rsidR="00DA0158" w:rsidP="00B011BB" w:rsidRDefault="00CF7497" w14:paraId="4CBF88B0" w14:textId="77777777">
      <w:pPr>
        <w:pStyle w:val="ListParagraph"/>
        <w:numPr>
          <w:ilvl w:val="0"/>
          <w:numId w:val="21"/>
        </w:numPr>
        <w:spacing w:after="0" w:line="240" w:lineRule="auto"/>
        <w:rPr>
          <w:rFonts w:ascii="Arial" w:hAnsi="Arial" w:cs="Arial"/>
        </w:rPr>
      </w:pPr>
      <w:r w:rsidRPr="00B011BB">
        <w:rPr>
          <w:rFonts w:ascii="Arial" w:hAnsi="Arial" w:cs="Arial"/>
        </w:rPr>
        <w:t xml:space="preserve">Registering </w:t>
      </w:r>
      <w:r w:rsidRPr="00B011BB" w:rsidR="00DA0158">
        <w:rPr>
          <w:rFonts w:ascii="Arial" w:hAnsi="Arial" w:cs="Arial"/>
        </w:rPr>
        <w:t xml:space="preserve">the students, </w:t>
      </w:r>
      <w:r w:rsidRPr="00B011BB">
        <w:rPr>
          <w:rFonts w:ascii="Arial" w:hAnsi="Arial" w:cs="Arial"/>
        </w:rPr>
        <w:t>enrolment</w:t>
      </w:r>
      <w:r w:rsidRPr="00B011BB" w:rsidR="00DA0158">
        <w:rPr>
          <w:rFonts w:ascii="Arial" w:hAnsi="Arial" w:cs="Arial"/>
        </w:rPr>
        <w:t>, student data captured a</w:t>
      </w:r>
      <w:r w:rsidR="00001D00">
        <w:rPr>
          <w:rFonts w:ascii="Arial" w:hAnsi="Arial" w:cs="Arial"/>
        </w:rPr>
        <w:t>t</w:t>
      </w:r>
      <w:r w:rsidRPr="00B011BB" w:rsidR="00DA0158">
        <w:rPr>
          <w:rFonts w:ascii="Arial" w:hAnsi="Arial" w:cs="Arial"/>
        </w:rPr>
        <w:t xml:space="preserve"> enrolment and updating this, consistent with requ</w:t>
      </w:r>
      <w:r w:rsidRPr="00B011BB" w:rsidR="00B011BB">
        <w:rPr>
          <w:rFonts w:ascii="Arial" w:hAnsi="Arial" w:cs="Arial"/>
        </w:rPr>
        <w:t>irements for external reporting</w:t>
      </w:r>
    </w:p>
    <w:p w:rsidRPr="00B011BB" w:rsidR="00DA0158" w:rsidP="00B011BB" w:rsidRDefault="00DA0158" w14:paraId="6AEBAC57" w14:textId="77777777">
      <w:pPr>
        <w:spacing w:after="0" w:line="240" w:lineRule="auto"/>
        <w:rPr>
          <w:rFonts w:ascii="Arial" w:hAnsi="Arial" w:cs="Arial"/>
        </w:rPr>
      </w:pPr>
    </w:p>
    <w:p w:rsidR="00DA0158" w:rsidP="00B011BB" w:rsidRDefault="00DA0158" w14:paraId="6E3F6EBA" w14:textId="77777777">
      <w:pPr>
        <w:spacing w:after="0" w:line="240" w:lineRule="auto"/>
        <w:rPr>
          <w:rFonts w:ascii="Arial" w:hAnsi="Arial" w:cs="Arial"/>
        </w:rPr>
      </w:pPr>
    </w:p>
    <w:p w:rsidR="00801996" w:rsidP="00B011BB" w:rsidRDefault="00801996" w14:paraId="1287CFC8" w14:textId="77777777">
      <w:pPr>
        <w:spacing w:after="0" w:line="240" w:lineRule="auto"/>
        <w:rPr>
          <w:rFonts w:ascii="Arial" w:hAnsi="Arial" w:cs="Arial"/>
        </w:rPr>
      </w:pPr>
    </w:p>
    <w:p w:rsidRPr="00B011BB" w:rsidR="00801996" w:rsidP="00B011BB" w:rsidRDefault="00801996" w14:paraId="7F3AE905" w14:textId="77777777">
      <w:pPr>
        <w:spacing w:after="0" w:line="240" w:lineRule="auto"/>
        <w:rPr>
          <w:rFonts w:ascii="Arial" w:hAnsi="Arial" w:cs="Arial"/>
        </w:rPr>
      </w:pPr>
    </w:p>
    <w:p w:rsidR="00DA0158" w:rsidP="00B011BB" w:rsidRDefault="00DA0158" w14:paraId="120A5BF5" w14:textId="77777777">
      <w:pPr>
        <w:spacing w:after="0" w:line="240" w:lineRule="auto"/>
        <w:rPr>
          <w:rFonts w:ascii="Arial" w:hAnsi="Arial" w:cs="Arial"/>
        </w:rPr>
      </w:pPr>
    </w:p>
    <w:p w:rsidRPr="00B011BB" w:rsidR="00B011BB" w:rsidP="00B011BB" w:rsidRDefault="00B011BB" w14:paraId="3276724A" w14:textId="77777777">
      <w:pPr>
        <w:spacing w:after="0" w:line="240" w:lineRule="auto"/>
        <w:rPr>
          <w:rFonts w:ascii="Arial" w:hAnsi="Arial" w:cs="Arial"/>
        </w:rPr>
      </w:pPr>
    </w:p>
    <w:p w:rsidRPr="00B011BB" w:rsidR="008E3DB5" w:rsidP="00B011BB" w:rsidRDefault="00CB185F" w14:paraId="050B41C6"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Induction &amp; Transition – Students</w:t>
      </w:r>
    </w:p>
    <w:p w:rsidR="00B011BB" w:rsidP="00B011BB" w:rsidRDefault="00B011BB" w14:paraId="1BE707F2" w14:textId="77777777">
      <w:pPr>
        <w:autoSpaceDE w:val="0"/>
        <w:autoSpaceDN w:val="0"/>
        <w:adjustRightInd w:val="0"/>
        <w:spacing w:after="0" w:line="240" w:lineRule="auto"/>
        <w:rPr>
          <w:rFonts w:ascii="Arial" w:hAnsi="Arial" w:cs="Arial" w:eastAsiaTheme="minorHAnsi"/>
        </w:rPr>
      </w:pPr>
    </w:p>
    <w:p w:rsidR="00B011BB" w:rsidP="00B011BB" w:rsidRDefault="00B011BB" w14:paraId="09289F8A" w14:textId="77777777">
      <w:pPr>
        <w:autoSpaceDE w:val="0"/>
        <w:autoSpaceDN w:val="0"/>
        <w:adjustRightInd w:val="0"/>
        <w:spacing w:after="0" w:line="240" w:lineRule="auto"/>
        <w:rPr>
          <w:rFonts w:ascii="Arial" w:hAnsi="Arial" w:cs="Arial" w:eastAsiaTheme="minorHAnsi"/>
        </w:rPr>
      </w:pPr>
      <w:r>
        <w:rPr>
          <w:rFonts w:ascii="Arial" w:hAnsi="Arial" w:cs="Arial" w:eastAsiaTheme="minorHAnsi"/>
        </w:rPr>
        <w:t>Consider:</w:t>
      </w:r>
    </w:p>
    <w:p w:rsidRPr="00B011BB" w:rsidR="00B011BB" w:rsidP="00B011BB" w:rsidRDefault="00B011BB" w14:paraId="767D35B0" w14:textId="77777777">
      <w:pPr>
        <w:pStyle w:val="ListParagraph"/>
        <w:numPr>
          <w:ilvl w:val="0"/>
          <w:numId w:val="21"/>
        </w:numPr>
        <w:autoSpaceDE w:val="0"/>
        <w:autoSpaceDN w:val="0"/>
        <w:adjustRightInd w:val="0"/>
        <w:spacing w:after="0" w:line="240" w:lineRule="auto"/>
        <w:rPr>
          <w:rFonts w:ascii="Arial" w:hAnsi="Arial" w:cs="Arial" w:eastAsiaTheme="minorHAnsi"/>
        </w:rPr>
      </w:pPr>
      <w:r w:rsidRPr="00B011BB">
        <w:rPr>
          <w:rFonts w:ascii="Arial" w:hAnsi="Arial" w:cs="Arial" w:eastAsiaTheme="minorHAnsi"/>
        </w:rPr>
        <w:t>design and delivery of the induction</w:t>
      </w:r>
      <w:r w:rsidRPr="00B011BB" w:rsidR="0054093B">
        <w:rPr>
          <w:rFonts w:ascii="Arial" w:hAnsi="Arial" w:cs="Arial" w:eastAsiaTheme="minorHAnsi"/>
        </w:rPr>
        <w:t xml:space="preserve"> programme that includes practical, academic and social elements that will ensure that new students understand what is expected of them and are able to make best use of the learning opportunities </w:t>
      </w:r>
      <w:r w:rsidRPr="00B011BB" w:rsidR="0012499E">
        <w:rPr>
          <w:rFonts w:ascii="Arial" w:hAnsi="Arial" w:cs="Arial" w:eastAsiaTheme="minorHAnsi"/>
        </w:rPr>
        <w:t>on offer</w:t>
      </w:r>
    </w:p>
    <w:p w:rsidRPr="00B011BB" w:rsidR="0054093B" w:rsidP="00B011BB" w:rsidRDefault="0054093B" w14:paraId="3C81A8DC" w14:textId="31C23A24">
      <w:pPr>
        <w:pStyle w:val="ListParagraph"/>
        <w:numPr>
          <w:ilvl w:val="0"/>
          <w:numId w:val="21"/>
        </w:numPr>
        <w:autoSpaceDE w:val="0"/>
        <w:autoSpaceDN w:val="0"/>
        <w:adjustRightInd w:val="0"/>
        <w:spacing w:after="0" w:line="240" w:lineRule="auto"/>
        <w:rPr>
          <w:rFonts w:ascii="Arial" w:hAnsi="Arial" w:cs="Arial" w:eastAsiaTheme="minorHAnsi"/>
        </w:rPr>
      </w:pPr>
      <w:r w:rsidRPr="00B011BB">
        <w:rPr>
          <w:rFonts w:ascii="Arial" w:hAnsi="Arial" w:cs="Arial" w:eastAsiaTheme="minorHAnsi"/>
        </w:rPr>
        <w:t>induction programme include</w:t>
      </w:r>
      <w:r w:rsidR="00001D00">
        <w:rPr>
          <w:rFonts w:ascii="Arial" w:hAnsi="Arial" w:cs="Arial" w:eastAsiaTheme="minorHAnsi"/>
        </w:rPr>
        <w:t>s</w:t>
      </w:r>
      <w:r w:rsidRPr="00B011BB">
        <w:rPr>
          <w:rFonts w:ascii="Arial" w:hAnsi="Arial" w:cs="Arial" w:eastAsiaTheme="minorHAnsi"/>
        </w:rPr>
        <w:t xml:space="preserve"> a session that explains the role of </w:t>
      </w:r>
      <w:r w:rsidRPr="00B011BB" w:rsidR="0012499E">
        <w:rPr>
          <w:rFonts w:ascii="Arial" w:hAnsi="Arial" w:cs="Arial" w:eastAsiaTheme="minorHAnsi"/>
        </w:rPr>
        <w:t>SGUL</w:t>
      </w:r>
      <w:r w:rsidRPr="00B011BB">
        <w:rPr>
          <w:rFonts w:ascii="Arial" w:hAnsi="Arial" w:cs="Arial" w:eastAsiaTheme="minorHAnsi"/>
        </w:rPr>
        <w:t xml:space="preserve"> in the programme and the relevance of that role to students. This session may include:</w:t>
      </w:r>
    </w:p>
    <w:p w:rsidRPr="00B011BB" w:rsidR="00B24040" w:rsidP="00B011BB" w:rsidRDefault="00B24040" w14:paraId="5537C694" w14:textId="77777777">
      <w:pPr>
        <w:pStyle w:val="ListParagraph"/>
        <w:numPr>
          <w:ilvl w:val="1"/>
          <w:numId w:val="21"/>
        </w:numPr>
        <w:spacing w:after="0" w:line="240" w:lineRule="auto"/>
        <w:rPr>
          <w:rFonts w:ascii="Arial" w:hAnsi="Arial" w:cs="Arial"/>
        </w:rPr>
      </w:pPr>
      <w:r w:rsidRPr="00B011BB">
        <w:rPr>
          <w:rFonts w:ascii="Arial" w:hAnsi="Arial" w:cs="Arial"/>
        </w:rPr>
        <w:t xml:space="preserve">the </w:t>
      </w:r>
      <w:r w:rsidRPr="00B011BB" w:rsidR="0054093B">
        <w:rPr>
          <w:rFonts w:ascii="Arial" w:hAnsi="Arial" w:cs="Arial"/>
        </w:rPr>
        <w:t xml:space="preserve">history, </w:t>
      </w:r>
      <w:r w:rsidRPr="00B011BB">
        <w:rPr>
          <w:rFonts w:ascii="Arial" w:hAnsi="Arial" w:cs="Arial"/>
        </w:rPr>
        <w:t xml:space="preserve">leadership and structure of </w:t>
      </w:r>
      <w:r w:rsidRPr="00B011BB" w:rsidR="0054093B">
        <w:rPr>
          <w:rFonts w:ascii="Arial" w:hAnsi="Arial" w:cs="Arial"/>
        </w:rPr>
        <w:t>St George’s</w:t>
      </w:r>
    </w:p>
    <w:p w:rsidRPr="00B011BB" w:rsidR="00B24040" w:rsidP="00B011BB" w:rsidRDefault="0054093B" w14:paraId="57CA009E" w14:textId="77777777">
      <w:pPr>
        <w:pStyle w:val="ListParagraph"/>
        <w:numPr>
          <w:ilvl w:val="1"/>
          <w:numId w:val="21"/>
        </w:numPr>
        <w:spacing w:after="0" w:line="240" w:lineRule="auto"/>
        <w:rPr>
          <w:rFonts w:ascii="Arial" w:hAnsi="Arial" w:cs="Arial"/>
        </w:rPr>
      </w:pPr>
      <w:r w:rsidRPr="00B011BB">
        <w:rPr>
          <w:rFonts w:ascii="Arial" w:hAnsi="Arial" w:cs="Arial"/>
        </w:rPr>
        <w:t>students’ status as enrolled students of St George’s</w:t>
      </w:r>
    </w:p>
    <w:p w:rsidRPr="00B011BB" w:rsidR="00DA08C5" w:rsidP="00B011BB" w:rsidRDefault="00DA08C5" w14:paraId="7B8699F7" w14:textId="77777777">
      <w:pPr>
        <w:pStyle w:val="ListParagraph"/>
        <w:numPr>
          <w:ilvl w:val="1"/>
          <w:numId w:val="21"/>
        </w:numPr>
        <w:spacing w:after="0" w:line="240" w:lineRule="auto"/>
        <w:rPr>
          <w:rFonts w:ascii="Arial" w:hAnsi="Arial" w:cs="Arial"/>
        </w:rPr>
      </w:pPr>
      <w:r w:rsidRPr="00B011BB">
        <w:rPr>
          <w:rFonts w:ascii="Arial" w:hAnsi="Arial" w:cs="Arial"/>
        </w:rPr>
        <w:t>regulatory frameworks for the MSc</w:t>
      </w:r>
    </w:p>
    <w:p w:rsidRPr="00B011BB" w:rsidR="00B24040" w:rsidP="00B011BB" w:rsidRDefault="00DA08C5" w14:paraId="75CDA07F" w14:textId="77777777">
      <w:pPr>
        <w:pStyle w:val="ListParagraph"/>
        <w:numPr>
          <w:ilvl w:val="1"/>
          <w:numId w:val="21"/>
        </w:numPr>
        <w:spacing w:after="0" w:line="240" w:lineRule="auto"/>
        <w:rPr>
          <w:rFonts w:ascii="Arial" w:hAnsi="Arial" w:cs="Arial"/>
        </w:rPr>
      </w:pPr>
      <w:r w:rsidRPr="00B011BB">
        <w:rPr>
          <w:rFonts w:ascii="Arial" w:hAnsi="Arial" w:cs="Arial"/>
        </w:rPr>
        <w:t>the role of St George’s in assessment</w:t>
      </w:r>
    </w:p>
    <w:p w:rsidRPr="00B011BB" w:rsidR="00B24040" w:rsidP="00B011BB" w:rsidRDefault="00DA08C5" w14:paraId="6C932D6F" w14:textId="77777777">
      <w:pPr>
        <w:pStyle w:val="ListParagraph"/>
        <w:numPr>
          <w:ilvl w:val="1"/>
          <w:numId w:val="21"/>
        </w:numPr>
        <w:spacing w:after="0" w:line="240" w:lineRule="auto"/>
        <w:rPr>
          <w:rFonts w:ascii="Arial" w:hAnsi="Arial" w:cs="Arial"/>
        </w:rPr>
      </w:pPr>
      <w:r w:rsidRPr="00B011BB">
        <w:rPr>
          <w:rFonts w:ascii="Arial" w:hAnsi="Arial" w:cs="Arial"/>
        </w:rPr>
        <w:t>the role of St George’s in quality assurance</w:t>
      </w:r>
    </w:p>
    <w:p w:rsidRPr="00B011BB" w:rsidR="00DA08C5" w:rsidP="00B011BB" w:rsidRDefault="00DA08C5" w14:paraId="6542DA8E" w14:textId="77777777">
      <w:pPr>
        <w:pStyle w:val="ListParagraph"/>
        <w:numPr>
          <w:ilvl w:val="1"/>
          <w:numId w:val="21"/>
        </w:numPr>
        <w:spacing w:after="0" w:line="240" w:lineRule="auto"/>
        <w:rPr>
          <w:rFonts w:ascii="Arial" w:hAnsi="Arial" w:cs="Arial"/>
        </w:rPr>
      </w:pPr>
      <w:r w:rsidRPr="00B011BB">
        <w:rPr>
          <w:rFonts w:ascii="Arial" w:hAnsi="Arial" w:cs="Arial"/>
        </w:rPr>
        <w:t>St Ge</w:t>
      </w:r>
      <w:r w:rsidR="00B011BB">
        <w:rPr>
          <w:rFonts w:ascii="Arial" w:hAnsi="Arial" w:cs="Arial"/>
        </w:rPr>
        <w:t>orge’s role as an awarding body</w:t>
      </w:r>
    </w:p>
    <w:p w:rsidRPr="00B011BB" w:rsidR="00DA08C5" w:rsidP="00B011BB" w:rsidRDefault="00DA08C5" w14:paraId="50C774B1" w14:textId="77777777">
      <w:pPr>
        <w:pStyle w:val="ListParagraph"/>
        <w:autoSpaceDE w:val="0"/>
        <w:autoSpaceDN w:val="0"/>
        <w:adjustRightInd w:val="0"/>
        <w:spacing w:after="0" w:line="240" w:lineRule="auto"/>
        <w:ind w:left="360"/>
        <w:rPr>
          <w:rFonts w:ascii="Arial" w:hAnsi="Arial" w:cs="Arial" w:eastAsiaTheme="minorHAnsi"/>
        </w:rPr>
      </w:pPr>
    </w:p>
    <w:p w:rsidR="00DA0158" w:rsidP="00B011BB" w:rsidRDefault="00DA0158" w14:paraId="0ED494DA" w14:textId="77777777">
      <w:pPr>
        <w:autoSpaceDE w:val="0"/>
        <w:autoSpaceDN w:val="0"/>
        <w:adjustRightInd w:val="0"/>
        <w:spacing w:after="0" w:line="240" w:lineRule="auto"/>
        <w:rPr>
          <w:rFonts w:ascii="Arial" w:hAnsi="Arial" w:cs="Arial" w:eastAsiaTheme="minorHAnsi"/>
        </w:rPr>
      </w:pPr>
    </w:p>
    <w:p w:rsidRPr="00B011BB" w:rsidR="00801996" w:rsidP="00B011BB" w:rsidRDefault="00801996" w14:paraId="0C5F2DEA" w14:textId="77777777">
      <w:pPr>
        <w:autoSpaceDE w:val="0"/>
        <w:autoSpaceDN w:val="0"/>
        <w:adjustRightInd w:val="0"/>
        <w:spacing w:after="0" w:line="240" w:lineRule="auto"/>
        <w:rPr>
          <w:rFonts w:ascii="Arial" w:hAnsi="Arial" w:cs="Arial" w:eastAsiaTheme="minorHAnsi"/>
        </w:rPr>
      </w:pPr>
    </w:p>
    <w:p w:rsidRPr="00B011BB" w:rsidR="00DA0158" w:rsidP="00B011BB" w:rsidRDefault="00DA0158" w14:paraId="3A711EC2" w14:textId="77777777">
      <w:pPr>
        <w:spacing w:after="0" w:line="240" w:lineRule="auto"/>
        <w:rPr>
          <w:rFonts w:ascii="Arial" w:hAnsi="Arial" w:cs="Arial"/>
        </w:rPr>
      </w:pPr>
    </w:p>
    <w:p w:rsidRPr="00B011BB" w:rsidR="00DA0158" w:rsidP="00B011BB" w:rsidRDefault="00DA0158" w14:paraId="20B5CD86" w14:textId="77777777">
      <w:pPr>
        <w:spacing w:after="0" w:line="240" w:lineRule="auto"/>
        <w:rPr>
          <w:rFonts w:ascii="Arial" w:hAnsi="Arial" w:cs="Arial"/>
          <w:b/>
        </w:rPr>
      </w:pPr>
    </w:p>
    <w:p w:rsidRPr="00B011BB" w:rsidR="00CD134B" w:rsidP="00B011BB" w:rsidRDefault="00CD134B" w14:paraId="799A475F" w14:textId="77777777">
      <w:pPr>
        <w:pStyle w:val="ListParagraph"/>
        <w:numPr>
          <w:ilvl w:val="0"/>
          <w:numId w:val="2"/>
        </w:numPr>
        <w:spacing w:after="0" w:line="240" w:lineRule="auto"/>
        <w:ind w:left="0" w:firstLine="0"/>
        <w:rPr>
          <w:rFonts w:ascii="Arial" w:hAnsi="Arial" w:cs="Arial"/>
        </w:rPr>
      </w:pPr>
      <w:r w:rsidRPr="00B011BB">
        <w:rPr>
          <w:rFonts w:ascii="Arial" w:hAnsi="Arial" w:cs="Arial"/>
          <w:b/>
        </w:rPr>
        <w:t>Tuition fees</w:t>
      </w:r>
    </w:p>
    <w:p w:rsidRPr="00B011BB" w:rsidR="0024401B" w:rsidP="00B011BB" w:rsidRDefault="0024401B" w14:paraId="2EB10278" w14:textId="77777777">
      <w:pPr>
        <w:pStyle w:val="ListParagraph"/>
        <w:spacing w:after="0" w:line="240" w:lineRule="auto"/>
        <w:ind w:left="0"/>
        <w:rPr>
          <w:rFonts w:ascii="Arial" w:hAnsi="Arial" w:cs="Arial"/>
          <w:b/>
        </w:rPr>
      </w:pPr>
    </w:p>
    <w:p w:rsidR="00B011BB" w:rsidP="00B011BB" w:rsidRDefault="00B011BB" w14:paraId="57B89247" w14:textId="77777777">
      <w:pPr>
        <w:pStyle w:val="ListParagraph"/>
        <w:spacing w:after="0" w:line="240" w:lineRule="auto"/>
        <w:ind w:left="0"/>
        <w:rPr>
          <w:rFonts w:ascii="Arial" w:hAnsi="Arial" w:cs="Arial"/>
        </w:rPr>
      </w:pPr>
      <w:r>
        <w:rPr>
          <w:rFonts w:ascii="Arial" w:hAnsi="Arial" w:cs="Arial"/>
        </w:rPr>
        <w:t>Consider:</w:t>
      </w:r>
    </w:p>
    <w:p w:rsidRPr="00B011BB" w:rsidR="00DA08C5" w:rsidP="00B011BB" w:rsidRDefault="00DA0158" w14:paraId="5ED0A215" w14:textId="77777777">
      <w:pPr>
        <w:pStyle w:val="ListParagraph"/>
        <w:numPr>
          <w:ilvl w:val="0"/>
          <w:numId w:val="22"/>
        </w:numPr>
        <w:spacing w:after="0" w:line="240" w:lineRule="auto"/>
        <w:rPr>
          <w:rFonts w:ascii="Arial" w:hAnsi="Arial" w:cs="Arial"/>
        </w:rPr>
      </w:pPr>
      <w:r w:rsidRPr="00B011BB">
        <w:rPr>
          <w:rFonts w:ascii="Arial" w:hAnsi="Arial" w:cs="Arial"/>
        </w:rPr>
        <w:t xml:space="preserve">tuition fee matters, </w:t>
      </w:r>
      <w:r w:rsidRPr="00B011BB" w:rsidR="00DA08C5">
        <w:rPr>
          <w:rFonts w:ascii="Arial" w:hAnsi="Arial" w:cs="Arial"/>
        </w:rPr>
        <w:t>including setting fees, fee collection and debt management</w:t>
      </w:r>
    </w:p>
    <w:p w:rsidRPr="00B011BB" w:rsidR="00DA08C5" w:rsidP="00B011BB" w:rsidRDefault="00DA08C5" w14:paraId="04E6D5E0" w14:textId="77777777">
      <w:pPr>
        <w:pStyle w:val="ListParagraph"/>
        <w:spacing w:after="0" w:line="240" w:lineRule="auto"/>
        <w:ind w:left="0"/>
        <w:rPr>
          <w:rFonts w:ascii="Arial" w:hAnsi="Arial" w:cs="Arial"/>
        </w:rPr>
      </w:pPr>
    </w:p>
    <w:p w:rsidRPr="00B011BB" w:rsidR="005E1E31" w:rsidP="00B011BB" w:rsidRDefault="005E1E31" w14:paraId="26A7A87A" w14:textId="77777777">
      <w:pPr>
        <w:pStyle w:val="ListParagraph"/>
        <w:spacing w:after="0" w:line="240" w:lineRule="auto"/>
        <w:ind w:left="0"/>
        <w:rPr>
          <w:rFonts w:ascii="Arial" w:hAnsi="Arial" w:cs="Arial"/>
        </w:rPr>
      </w:pPr>
      <w:r w:rsidRPr="00B011BB">
        <w:rPr>
          <w:rFonts w:ascii="Arial" w:hAnsi="Arial" w:cs="Arial"/>
        </w:rPr>
        <w:t xml:space="preserve">The Financial Schedule of the Institutional Agreement outlines how </w:t>
      </w:r>
      <w:r w:rsidRPr="00B011BB" w:rsidR="00626645">
        <w:rPr>
          <w:rFonts w:ascii="Arial" w:hAnsi="Arial" w:cs="Arial"/>
        </w:rPr>
        <w:t>financial aspects of the management of the Agreement are managed, including any fees or payments between the institutions.</w:t>
      </w:r>
    </w:p>
    <w:p w:rsidRPr="00B011BB" w:rsidR="00DA08C5" w:rsidP="00B011BB" w:rsidRDefault="00DA08C5" w14:paraId="08F70958" w14:textId="77777777">
      <w:pPr>
        <w:pStyle w:val="ListParagraph"/>
        <w:spacing w:after="0" w:line="240" w:lineRule="auto"/>
        <w:ind w:left="0"/>
        <w:rPr>
          <w:rFonts w:ascii="Arial" w:hAnsi="Arial" w:cs="Arial"/>
        </w:rPr>
      </w:pPr>
    </w:p>
    <w:p w:rsidR="00626645" w:rsidP="00B011BB" w:rsidRDefault="00626645" w14:paraId="082E3137" w14:textId="77777777">
      <w:pPr>
        <w:pStyle w:val="ListParagraph"/>
        <w:spacing w:after="0" w:line="240" w:lineRule="auto"/>
        <w:ind w:left="0"/>
        <w:rPr>
          <w:rFonts w:ascii="Arial" w:hAnsi="Arial" w:cs="Arial"/>
        </w:rPr>
      </w:pPr>
    </w:p>
    <w:p w:rsidR="00801996" w:rsidP="00B011BB" w:rsidRDefault="00801996" w14:paraId="6F22BFF4" w14:textId="77777777">
      <w:pPr>
        <w:pStyle w:val="ListParagraph"/>
        <w:spacing w:after="0" w:line="240" w:lineRule="auto"/>
        <w:ind w:left="0"/>
        <w:rPr>
          <w:rFonts w:ascii="Arial" w:hAnsi="Arial" w:cs="Arial"/>
        </w:rPr>
      </w:pPr>
    </w:p>
    <w:p w:rsidRPr="00B011BB" w:rsidR="00801996" w:rsidP="00B011BB" w:rsidRDefault="00801996" w14:paraId="232ADD97" w14:textId="77777777">
      <w:pPr>
        <w:pStyle w:val="ListParagraph"/>
        <w:spacing w:after="0" w:line="240" w:lineRule="auto"/>
        <w:ind w:left="0"/>
        <w:rPr>
          <w:rFonts w:ascii="Arial" w:hAnsi="Arial" w:cs="Arial"/>
        </w:rPr>
      </w:pPr>
    </w:p>
    <w:p w:rsidR="00626645" w:rsidP="00B011BB" w:rsidRDefault="00626645" w14:paraId="3E83BDB3" w14:textId="77777777">
      <w:pPr>
        <w:pStyle w:val="ListParagraph"/>
        <w:spacing w:after="0" w:line="240" w:lineRule="auto"/>
        <w:ind w:left="0"/>
        <w:rPr>
          <w:rFonts w:ascii="Arial" w:hAnsi="Arial" w:cs="Arial"/>
        </w:rPr>
      </w:pPr>
    </w:p>
    <w:p w:rsidRPr="00B011BB" w:rsidR="00B011BB" w:rsidP="00B011BB" w:rsidRDefault="00B011BB" w14:paraId="5F115FAE" w14:textId="77777777">
      <w:pPr>
        <w:pStyle w:val="ListParagraph"/>
        <w:spacing w:after="0" w:line="240" w:lineRule="auto"/>
        <w:ind w:left="0"/>
        <w:rPr>
          <w:rFonts w:ascii="Arial" w:hAnsi="Arial" w:cs="Arial"/>
        </w:rPr>
      </w:pPr>
    </w:p>
    <w:p w:rsidRPr="00B011BB" w:rsidR="00CB185F" w:rsidP="00B011BB" w:rsidRDefault="00CB185F" w14:paraId="38908661"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Course Administration</w:t>
      </w:r>
    </w:p>
    <w:p w:rsidRPr="00B011BB" w:rsidR="0024401B" w:rsidP="00B011BB" w:rsidRDefault="0024401B" w14:paraId="1B800DDC" w14:textId="77777777">
      <w:pPr>
        <w:pStyle w:val="ListParagraph"/>
        <w:spacing w:after="0" w:line="240" w:lineRule="auto"/>
        <w:rPr>
          <w:rFonts w:ascii="Arial" w:hAnsi="Arial" w:cs="Arial"/>
          <w:b/>
        </w:rPr>
      </w:pPr>
    </w:p>
    <w:p w:rsidRPr="00B011BB" w:rsidR="00395BF2" w:rsidP="00B011BB" w:rsidRDefault="00B011BB" w14:paraId="1AA06380" w14:textId="77777777">
      <w:pPr>
        <w:pStyle w:val="ListParagraph"/>
        <w:spacing w:after="0" w:line="240" w:lineRule="auto"/>
        <w:ind w:left="0"/>
        <w:rPr>
          <w:rFonts w:ascii="Arial" w:hAnsi="Arial" w:cs="Arial"/>
        </w:rPr>
      </w:pPr>
      <w:r>
        <w:rPr>
          <w:rFonts w:ascii="Arial" w:hAnsi="Arial" w:cs="Arial"/>
        </w:rPr>
        <w:t>Consider:</w:t>
      </w:r>
    </w:p>
    <w:p w:rsidRPr="00B011BB" w:rsidR="00395BF2" w:rsidP="00B011BB" w:rsidRDefault="00395BF2" w14:paraId="1615F048" w14:textId="77777777">
      <w:pPr>
        <w:pStyle w:val="ListParagraph"/>
        <w:numPr>
          <w:ilvl w:val="0"/>
          <w:numId w:val="1"/>
        </w:numPr>
        <w:spacing w:after="0" w:line="240" w:lineRule="auto"/>
        <w:rPr>
          <w:rFonts w:ascii="Arial" w:hAnsi="Arial" w:cs="Arial"/>
        </w:rPr>
      </w:pPr>
      <w:r w:rsidRPr="00B011BB">
        <w:rPr>
          <w:rFonts w:ascii="Arial" w:hAnsi="Arial" w:cs="Arial"/>
        </w:rPr>
        <w:t>Students are informed of the dates and process of enrolment and induction.</w:t>
      </w:r>
    </w:p>
    <w:p w:rsidRPr="00B011BB" w:rsidR="00EE15FE" w:rsidP="00B011BB" w:rsidRDefault="00EE15FE" w14:paraId="62AFB845" w14:textId="77777777">
      <w:pPr>
        <w:pStyle w:val="ListParagraph"/>
        <w:numPr>
          <w:ilvl w:val="0"/>
          <w:numId w:val="1"/>
        </w:numPr>
        <w:spacing w:after="0" w:line="240" w:lineRule="auto"/>
        <w:rPr>
          <w:rFonts w:ascii="Arial" w:hAnsi="Arial" w:cs="Arial"/>
        </w:rPr>
      </w:pPr>
      <w:r w:rsidRPr="00B011BB">
        <w:rPr>
          <w:rFonts w:ascii="Arial" w:hAnsi="Arial" w:cs="Arial"/>
        </w:rPr>
        <w:t>Students receive handbooks (or their equivalent) that correspond to SGUL norms.</w:t>
      </w:r>
    </w:p>
    <w:p w:rsidRPr="00B011BB" w:rsidR="007113B7" w:rsidP="00B011BB" w:rsidRDefault="007113B7" w14:paraId="0A3D1F2A" w14:textId="77777777">
      <w:pPr>
        <w:pStyle w:val="ListParagraph"/>
        <w:numPr>
          <w:ilvl w:val="0"/>
          <w:numId w:val="1"/>
        </w:numPr>
        <w:spacing w:after="0" w:line="240" w:lineRule="auto"/>
        <w:rPr>
          <w:rFonts w:ascii="Arial" w:hAnsi="Arial" w:cs="Arial"/>
        </w:rPr>
      </w:pPr>
      <w:r w:rsidRPr="00B011BB">
        <w:rPr>
          <w:rFonts w:ascii="Arial" w:hAnsi="Arial" w:cs="Arial"/>
        </w:rPr>
        <w:t>T</w:t>
      </w:r>
      <w:r w:rsidRPr="00B011BB" w:rsidR="00912834">
        <w:rPr>
          <w:rFonts w:ascii="Arial" w:hAnsi="Arial" w:cs="Arial"/>
        </w:rPr>
        <w:t>imetables are compiled and</w:t>
      </w:r>
      <w:r w:rsidRPr="00B011BB" w:rsidR="00EE15FE">
        <w:rPr>
          <w:rFonts w:ascii="Arial" w:hAnsi="Arial" w:cs="Arial"/>
        </w:rPr>
        <w:t xml:space="preserve"> suitable</w:t>
      </w:r>
      <w:r w:rsidRPr="00B011BB" w:rsidR="00912834">
        <w:rPr>
          <w:rFonts w:ascii="Arial" w:hAnsi="Arial" w:cs="Arial"/>
        </w:rPr>
        <w:t xml:space="preserve"> teaching accommodation is </w:t>
      </w:r>
      <w:r w:rsidRPr="00B011BB" w:rsidR="00EE15FE">
        <w:rPr>
          <w:rFonts w:ascii="Arial" w:hAnsi="Arial" w:cs="Arial"/>
        </w:rPr>
        <w:t>booked</w:t>
      </w:r>
      <w:r w:rsidRPr="00B011BB">
        <w:rPr>
          <w:rFonts w:ascii="Arial" w:hAnsi="Arial" w:cs="Arial"/>
        </w:rPr>
        <w:t>.</w:t>
      </w:r>
    </w:p>
    <w:p w:rsidRPr="00B011BB" w:rsidR="00EE15FE" w:rsidP="00B011BB" w:rsidRDefault="00EE15FE" w14:paraId="65E1378B" w14:textId="77777777">
      <w:pPr>
        <w:pStyle w:val="ListParagraph"/>
        <w:numPr>
          <w:ilvl w:val="0"/>
          <w:numId w:val="1"/>
        </w:numPr>
        <w:spacing w:after="0" w:line="240" w:lineRule="auto"/>
        <w:rPr>
          <w:rFonts w:ascii="Arial" w:hAnsi="Arial" w:cs="Arial"/>
        </w:rPr>
      </w:pPr>
      <w:r w:rsidRPr="00B011BB">
        <w:rPr>
          <w:rFonts w:ascii="Arial" w:hAnsi="Arial" w:cs="Arial"/>
        </w:rPr>
        <w:t xml:space="preserve">Students have access to pastoral </w:t>
      </w:r>
      <w:r w:rsidR="00D93088">
        <w:rPr>
          <w:rFonts w:ascii="Arial" w:hAnsi="Arial" w:cs="Arial"/>
        </w:rPr>
        <w:t xml:space="preserve">and learning </w:t>
      </w:r>
      <w:r w:rsidRPr="00B011BB">
        <w:rPr>
          <w:rFonts w:ascii="Arial" w:hAnsi="Arial" w:cs="Arial"/>
        </w:rPr>
        <w:t>support.</w:t>
      </w:r>
    </w:p>
    <w:p w:rsidRPr="00B011BB" w:rsidR="00EE15FE" w:rsidP="00B011BB" w:rsidRDefault="00EE15FE" w14:paraId="0C1CAC8F" w14:textId="77777777">
      <w:pPr>
        <w:pStyle w:val="ListParagraph"/>
        <w:numPr>
          <w:ilvl w:val="0"/>
          <w:numId w:val="1"/>
        </w:numPr>
        <w:spacing w:after="0" w:line="240" w:lineRule="auto"/>
        <w:rPr>
          <w:rFonts w:ascii="Arial" w:hAnsi="Arial" w:cs="Arial"/>
        </w:rPr>
      </w:pPr>
      <w:r w:rsidRPr="00B011BB">
        <w:rPr>
          <w:rFonts w:ascii="Arial" w:hAnsi="Arial" w:cs="Arial"/>
        </w:rPr>
        <w:t>A course committee with appropriate student representation is convened.</w:t>
      </w:r>
    </w:p>
    <w:p w:rsidRPr="00B011BB" w:rsidR="00703D58" w:rsidP="00B011BB" w:rsidRDefault="00EE15FE" w14:paraId="4314B45A" w14:textId="77777777">
      <w:pPr>
        <w:pStyle w:val="ListParagraph"/>
        <w:numPr>
          <w:ilvl w:val="0"/>
          <w:numId w:val="1"/>
        </w:numPr>
        <w:spacing w:after="0" w:line="240" w:lineRule="auto"/>
        <w:rPr>
          <w:rFonts w:ascii="Arial" w:hAnsi="Arial" w:cs="Arial"/>
        </w:rPr>
      </w:pPr>
      <w:r w:rsidRPr="00B011BB">
        <w:rPr>
          <w:rFonts w:ascii="Arial" w:hAnsi="Arial" w:cs="Arial"/>
        </w:rPr>
        <w:t>A</w:t>
      </w:r>
      <w:r w:rsidRPr="00B011BB" w:rsidR="006D3A91">
        <w:rPr>
          <w:rFonts w:ascii="Arial" w:hAnsi="Arial" w:cs="Arial"/>
        </w:rPr>
        <w:t>ssessment board</w:t>
      </w:r>
      <w:r w:rsidRPr="00B011BB" w:rsidR="00703D58">
        <w:rPr>
          <w:rFonts w:ascii="Arial" w:hAnsi="Arial" w:cs="Arial"/>
        </w:rPr>
        <w:t xml:space="preserve"> meeting</w:t>
      </w:r>
      <w:r w:rsidRPr="00B011BB" w:rsidR="006D3A91">
        <w:rPr>
          <w:rFonts w:ascii="Arial" w:hAnsi="Arial" w:cs="Arial"/>
        </w:rPr>
        <w:t>s are</w:t>
      </w:r>
      <w:r w:rsidRPr="00B011BB" w:rsidR="00703D58">
        <w:rPr>
          <w:rFonts w:ascii="Arial" w:hAnsi="Arial" w:cs="Arial"/>
        </w:rPr>
        <w:t xml:space="preserve"> organised and arranged </w:t>
      </w:r>
      <w:r w:rsidRPr="00B011BB">
        <w:rPr>
          <w:rFonts w:ascii="Arial" w:hAnsi="Arial" w:cs="Arial"/>
        </w:rPr>
        <w:t>in a timely manner</w:t>
      </w:r>
      <w:r w:rsidRPr="00B011BB" w:rsidR="00703D58">
        <w:rPr>
          <w:rFonts w:ascii="Arial" w:hAnsi="Arial" w:cs="Arial"/>
        </w:rPr>
        <w:t>.</w:t>
      </w:r>
    </w:p>
    <w:p w:rsidRPr="00B011BB" w:rsidR="00395BF2" w:rsidP="00B011BB" w:rsidRDefault="00395BF2" w14:paraId="0C57C8B3" w14:textId="77777777">
      <w:pPr>
        <w:pStyle w:val="ListParagraph"/>
        <w:numPr>
          <w:ilvl w:val="0"/>
          <w:numId w:val="1"/>
        </w:numPr>
        <w:spacing w:after="0" w:line="240" w:lineRule="auto"/>
        <w:rPr>
          <w:rFonts w:ascii="Arial" w:hAnsi="Arial" w:cs="Arial"/>
        </w:rPr>
      </w:pPr>
      <w:r w:rsidRPr="00B011BB">
        <w:rPr>
          <w:rFonts w:ascii="Arial" w:hAnsi="Arial" w:cs="Arial"/>
        </w:rPr>
        <w:t xml:space="preserve">All the necessary documentation is prepared ahead of the </w:t>
      </w:r>
      <w:r w:rsidRPr="00B011BB" w:rsidR="006D3A91">
        <w:rPr>
          <w:rFonts w:ascii="Arial" w:hAnsi="Arial" w:cs="Arial"/>
        </w:rPr>
        <w:t>assessment boards and</w:t>
      </w:r>
      <w:r w:rsidRPr="00B011BB" w:rsidR="00703D58">
        <w:rPr>
          <w:rFonts w:ascii="Arial" w:hAnsi="Arial" w:cs="Arial"/>
        </w:rPr>
        <w:t xml:space="preserve"> that the draft and approved minutes from these meetings are compiled and circulated accordingly. </w:t>
      </w:r>
    </w:p>
    <w:p w:rsidRPr="00B011BB" w:rsidR="00395BF2" w:rsidP="00B011BB" w:rsidRDefault="00395BF2" w14:paraId="1EBB3300" w14:textId="77777777">
      <w:pPr>
        <w:pStyle w:val="ListParagraph"/>
        <w:numPr>
          <w:ilvl w:val="0"/>
          <w:numId w:val="1"/>
        </w:numPr>
        <w:spacing w:after="0" w:line="240" w:lineRule="auto"/>
        <w:rPr>
          <w:rFonts w:ascii="Arial" w:hAnsi="Arial" w:cs="Arial"/>
        </w:rPr>
      </w:pPr>
      <w:r w:rsidRPr="00B011BB">
        <w:rPr>
          <w:rFonts w:ascii="Arial" w:hAnsi="Arial" w:cs="Arial"/>
        </w:rPr>
        <w:t>Students are informed of their module and course results and any reassessment requirements.</w:t>
      </w:r>
    </w:p>
    <w:p w:rsidRPr="00B011BB" w:rsidR="00395BF2" w:rsidP="00B011BB" w:rsidRDefault="00395BF2" w14:paraId="0EA054C7" w14:textId="77777777">
      <w:pPr>
        <w:pStyle w:val="ListParagraph"/>
        <w:numPr>
          <w:ilvl w:val="0"/>
          <w:numId w:val="1"/>
        </w:numPr>
        <w:spacing w:after="0" w:line="240" w:lineRule="auto"/>
        <w:rPr>
          <w:rFonts w:ascii="Arial" w:hAnsi="Arial" w:cs="Arial"/>
        </w:rPr>
      </w:pPr>
      <w:r w:rsidRPr="00B011BB">
        <w:rPr>
          <w:rFonts w:ascii="Arial" w:hAnsi="Arial" w:cs="Arial"/>
        </w:rPr>
        <w:t xml:space="preserve">Students </w:t>
      </w:r>
      <w:r w:rsidRPr="00B011BB" w:rsidR="00EE15FE">
        <w:rPr>
          <w:rFonts w:ascii="Arial" w:hAnsi="Arial" w:cs="Arial"/>
        </w:rPr>
        <w:t>are aware of their right</w:t>
      </w:r>
      <w:r w:rsidRPr="00B011BB" w:rsidR="00F21CAA">
        <w:rPr>
          <w:rFonts w:ascii="Arial" w:hAnsi="Arial" w:cs="Arial"/>
        </w:rPr>
        <w:t>s</w:t>
      </w:r>
      <w:r w:rsidRPr="00B011BB" w:rsidR="00EE15FE">
        <w:rPr>
          <w:rFonts w:ascii="Arial" w:hAnsi="Arial" w:cs="Arial"/>
        </w:rPr>
        <w:t xml:space="preserve"> to appeal</w:t>
      </w:r>
      <w:r w:rsidRPr="00B011BB">
        <w:rPr>
          <w:rFonts w:ascii="Arial" w:hAnsi="Arial" w:cs="Arial"/>
        </w:rPr>
        <w:t>.</w:t>
      </w:r>
    </w:p>
    <w:p w:rsidRPr="00B011BB" w:rsidR="00F21CAA" w:rsidP="00B011BB" w:rsidRDefault="00F21CAA" w14:paraId="37E11E99" w14:textId="77777777">
      <w:pPr>
        <w:pStyle w:val="ListParagraph"/>
        <w:numPr>
          <w:ilvl w:val="0"/>
          <w:numId w:val="1"/>
        </w:numPr>
        <w:spacing w:after="0" w:line="240" w:lineRule="auto"/>
        <w:rPr>
          <w:rFonts w:ascii="Arial" w:hAnsi="Arial" w:cs="Arial"/>
        </w:rPr>
      </w:pPr>
      <w:r w:rsidRPr="00B011BB">
        <w:rPr>
          <w:rFonts w:ascii="Arial" w:hAnsi="Arial" w:cs="Arial"/>
        </w:rPr>
        <w:t>Students are aware of their rights to complain.</w:t>
      </w:r>
    </w:p>
    <w:p w:rsidRPr="00B011BB" w:rsidR="00395BF2" w:rsidP="00B011BB" w:rsidRDefault="00395BF2" w14:paraId="525FB849" w14:textId="77777777">
      <w:pPr>
        <w:pStyle w:val="ListParagraph"/>
        <w:spacing w:after="0" w:line="240" w:lineRule="auto"/>
        <w:ind w:left="0"/>
        <w:rPr>
          <w:rFonts w:ascii="Arial" w:hAnsi="Arial" w:cs="Arial"/>
        </w:rPr>
      </w:pPr>
    </w:p>
    <w:p w:rsidRPr="00B011BB" w:rsidR="00626645" w:rsidP="00B011BB" w:rsidRDefault="00626645" w14:paraId="3D2DA728" w14:textId="77777777">
      <w:pPr>
        <w:pStyle w:val="ListParagraph"/>
        <w:spacing w:after="0" w:line="240" w:lineRule="auto"/>
        <w:ind w:left="0"/>
        <w:rPr>
          <w:rFonts w:ascii="Arial" w:hAnsi="Arial" w:cs="Arial"/>
        </w:rPr>
      </w:pPr>
    </w:p>
    <w:p w:rsidRPr="00B011BB" w:rsidR="00626645" w:rsidP="00B011BB" w:rsidRDefault="00626645" w14:paraId="1B726CD2" w14:textId="77777777">
      <w:pPr>
        <w:pStyle w:val="ListParagraph"/>
        <w:spacing w:after="0" w:line="240" w:lineRule="auto"/>
        <w:ind w:left="0"/>
        <w:rPr>
          <w:rFonts w:ascii="Arial" w:hAnsi="Arial" w:cs="Arial"/>
        </w:rPr>
      </w:pPr>
    </w:p>
    <w:p w:rsidRPr="00B011BB" w:rsidR="00626645" w:rsidP="00B011BB" w:rsidRDefault="00626645" w14:paraId="0FC56C1D" w14:textId="77777777">
      <w:pPr>
        <w:pStyle w:val="ListParagraph"/>
        <w:spacing w:after="0" w:line="240" w:lineRule="auto"/>
        <w:ind w:left="0"/>
        <w:rPr>
          <w:rFonts w:ascii="Arial" w:hAnsi="Arial" w:cs="Arial"/>
        </w:rPr>
      </w:pPr>
    </w:p>
    <w:p w:rsidRPr="00B011BB" w:rsidR="00626645" w:rsidP="00B011BB" w:rsidRDefault="00626645" w14:paraId="23D15460" w14:textId="77777777">
      <w:pPr>
        <w:pStyle w:val="ListParagraph"/>
        <w:spacing w:after="0" w:line="240" w:lineRule="auto"/>
        <w:ind w:left="0"/>
        <w:rPr>
          <w:rFonts w:ascii="Arial" w:hAnsi="Arial" w:cs="Arial"/>
        </w:rPr>
      </w:pPr>
    </w:p>
    <w:p w:rsidRPr="00B011BB" w:rsidR="00CD134B" w:rsidP="00B011BB" w:rsidRDefault="00CD134B" w14:paraId="309EB76D"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Published Information</w:t>
      </w:r>
    </w:p>
    <w:p w:rsidRPr="00B011BB" w:rsidR="008D1BD0" w:rsidP="00B011BB" w:rsidRDefault="008D1BD0" w14:paraId="53EF8E30" w14:textId="77777777">
      <w:pPr>
        <w:spacing w:after="0" w:line="240" w:lineRule="auto"/>
        <w:rPr>
          <w:rFonts w:ascii="Arial" w:hAnsi="Arial" w:cs="Arial"/>
          <w:b/>
        </w:rPr>
      </w:pPr>
    </w:p>
    <w:p w:rsidR="00B011BB" w:rsidP="00B011BB" w:rsidRDefault="00B011BB" w14:paraId="282EAD1E" w14:textId="77777777">
      <w:pPr>
        <w:spacing w:after="0" w:line="240" w:lineRule="auto"/>
        <w:rPr>
          <w:rFonts w:ascii="Arial" w:hAnsi="Arial" w:cs="Arial"/>
        </w:rPr>
      </w:pPr>
      <w:r>
        <w:rPr>
          <w:rFonts w:ascii="Arial" w:hAnsi="Arial" w:cs="Arial"/>
        </w:rPr>
        <w:t>Consider:</w:t>
      </w:r>
    </w:p>
    <w:p w:rsidRPr="00B011BB" w:rsidR="00B011BB" w:rsidP="00B011BB" w:rsidRDefault="00B011BB" w14:paraId="21B41E09" w14:textId="77777777">
      <w:pPr>
        <w:pStyle w:val="ListParagraph"/>
        <w:numPr>
          <w:ilvl w:val="0"/>
          <w:numId w:val="23"/>
        </w:numPr>
        <w:spacing w:after="0" w:line="240" w:lineRule="auto"/>
        <w:rPr>
          <w:rFonts w:ascii="Arial" w:hAnsi="Arial" w:cs="Arial"/>
        </w:rPr>
      </w:pPr>
      <w:r w:rsidRPr="00B011BB">
        <w:rPr>
          <w:rFonts w:ascii="Arial" w:hAnsi="Arial" w:cs="Arial"/>
        </w:rPr>
        <w:t>marketing for the programme</w:t>
      </w:r>
    </w:p>
    <w:p w:rsidRPr="00B011BB" w:rsidR="00B011BB" w:rsidP="00B011BB" w:rsidRDefault="00B011BB" w14:paraId="15F0F359" w14:textId="77777777">
      <w:pPr>
        <w:pStyle w:val="ListParagraph"/>
        <w:numPr>
          <w:ilvl w:val="0"/>
          <w:numId w:val="23"/>
        </w:numPr>
        <w:spacing w:after="0" w:line="240" w:lineRule="auto"/>
        <w:rPr>
          <w:rFonts w:ascii="Arial" w:hAnsi="Arial" w:cs="Arial"/>
        </w:rPr>
      </w:pPr>
      <w:r w:rsidRPr="00B011BB">
        <w:rPr>
          <w:rFonts w:ascii="Arial" w:hAnsi="Arial" w:cs="Arial"/>
        </w:rPr>
        <w:t>ensuring that any information relating to the programme on the institution’s website and in other promotional and marketing material including course leaflets and prospectuses is factually correct and complies with the terms of the Institutional Agree</w:t>
      </w:r>
      <w:r w:rsidR="00D93088">
        <w:rPr>
          <w:rFonts w:ascii="Arial" w:hAnsi="Arial" w:cs="Arial"/>
        </w:rPr>
        <w:t>ment between the institutions, sign off processes</w:t>
      </w:r>
    </w:p>
    <w:p w:rsidRPr="00B011BB" w:rsidR="00B011BB" w:rsidP="00B011BB" w:rsidRDefault="00B011BB" w14:paraId="57B45A06" w14:textId="77777777">
      <w:pPr>
        <w:spacing w:after="0" w:line="240" w:lineRule="auto"/>
        <w:rPr>
          <w:rFonts w:ascii="Arial" w:hAnsi="Arial" w:cs="Arial"/>
        </w:rPr>
      </w:pPr>
    </w:p>
    <w:p w:rsidR="00B011BB" w:rsidP="00B011BB" w:rsidRDefault="00B011BB" w14:paraId="3CEE76F7" w14:textId="77777777">
      <w:pPr>
        <w:spacing w:after="0" w:line="240" w:lineRule="auto"/>
        <w:rPr>
          <w:rFonts w:ascii="Arial" w:hAnsi="Arial" w:cs="Arial"/>
        </w:rPr>
      </w:pPr>
    </w:p>
    <w:p w:rsidR="00626645" w:rsidP="00B011BB" w:rsidRDefault="00626645" w14:paraId="2356B2F4" w14:textId="77777777">
      <w:pPr>
        <w:spacing w:after="0" w:line="240" w:lineRule="auto"/>
        <w:rPr>
          <w:rFonts w:ascii="Arial" w:hAnsi="Arial" w:cs="Arial"/>
        </w:rPr>
      </w:pPr>
      <w:r w:rsidRPr="00B011BB">
        <w:rPr>
          <w:rFonts w:ascii="Arial" w:hAnsi="Arial" w:cs="Arial"/>
        </w:rPr>
        <w:t xml:space="preserve">The Institutional Agreement may include a Schedule relating to marketing, management of brand and logos etc.   </w:t>
      </w:r>
    </w:p>
    <w:p w:rsidRPr="00B011BB" w:rsidR="00B011BB" w:rsidP="00B011BB" w:rsidRDefault="00B011BB" w14:paraId="501C1095" w14:textId="77777777">
      <w:pPr>
        <w:spacing w:after="0" w:line="240" w:lineRule="auto"/>
        <w:rPr>
          <w:rFonts w:ascii="Arial" w:hAnsi="Arial" w:cs="Arial"/>
        </w:rPr>
      </w:pPr>
    </w:p>
    <w:p w:rsidRPr="00B011BB" w:rsidR="00626645" w:rsidP="00B011BB" w:rsidRDefault="00626645" w14:paraId="5FB50B14" w14:textId="77777777">
      <w:pPr>
        <w:spacing w:after="0" w:line="240" w:lineRule="auto"/>
        <w:rPr>
          <w:rFonts w:ascii="Arial" w:hAnsi="Arial" w:cs="Arial"/>
        </w:rPr>
      </w:pPr>
    </w:p>
    <w:p w:rsidR="00626645" w:rsidP="00B011BB" w:rsidRDefault="00626645" w14:paraId="3F76EE22" w14:textId="77777777">
      <w:pPr>
        <w:spacing w:after="0" w:line="240" w:lineRule="auto"/>
        <w:rPr>
          <w:rFonts w:ascii="Arial" w:hAnsi="Arial" w:cs="Arial"/>
          <w:b/>
        </w:rPr>
      </w:pPr>
    </w:p>
    <w:p w:rsidR="00801996" w:rsidP="00B011BB" w:rsidRDefault="00801996" w14:paraId="509A6F75" w14:textId="77777777">
      <w:pPr>
        <w:spacing w:after="0" w:line="240" w:lineRule="auto"/>
        <w:rPr>
          <w:rFonts w:ascii="Arial" w:hAnsi="Arial" w:cs="Arial"/>
          <w:b/>
        </w:rPr>
      </w:pPr>
    </w:p>
    <w:p w:rsidRPr="00B011BB" w:rsidR="00801996" w:rsidP="00B011BB" w:rsidRDefault="00801996" w14:paraId="4FB2C4ED" w14:textId="77777777">
      <w:pPr>
        <w:spacing w:after="0" w:line="240" w:lineRule="auto"/>
        <w:rPr>
          <w:rFonts w:ascii="Arial" w:hAnsi="Arial" w:cs="Arial"/>
          <w:b/>
        </w:rPr>
      </w:pPr>
    </w:p>
    <w:p w:rsidRPr="00B011BB" w:rsidR="00CB185F" w:rsidP="00B011BB" w:rsidRDefault="00CB185F" w14:paraId="1839A7BE"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 xml:space="preserve">Executive </w:t>
      </w:r>
      <w:r w:rsidRPr="00B011BB" w:rsidR="001711A8">
        <w:rPr>
          <w:rFonts w:ascii="Arial" w:hAnsi="Arial" w:cs="Arial"/>
          <w:b/>
        </w:rPr>
        <w:t>Group</w:t>
      </w:r>
      <w:r w:rsidRPr="00B011BB">
        <w:rPr>
          <w:rFonts w:ascii="Arial" w:hAnsi="Arial" w:cs="Arial"/>
          <w:b/>
        </w:rPr>
        <w:t>(s)</w:t>
      </w:r>
    </w:p>
    <w:p w:rsidRPr="00B011BB" w:rsidR="00833D59" w:rsidP="00B011BB" w:rsidRDefault="00833D59" w14:paraId="76E4F039" w14:textId="77777777">
      <w:pPr>
        <w:spacing w:after="0" w:line="240" w:lineRule="auto"/>
        <w:rPr>
          <w:rFonts w:ascii="Arial" w:hAnsi="Arial" w:cs="Arial"/>
          <w:b/>
        </w:rPr>
      </w:pPr>
    </w:p>
    <w:p w:rsidR="00EF2A46" w:rsidP="00B011BB" w:rsidRDefault="00EF2A46" w14:paraId="47E0B07F" w14:textId="77777777">
      <w:pPr>
        <w:spacing w:after="0" w:line="240" w:lineRule="auto"/>
        <w:rPr>
          <w:rFonts w:ascii="Arial" w:hAnsi="Arial" w:cs="Arial"/>
        </w:rPr>
      </w:pPr>
      <w:r>
        <w:rPr>
          <w:rFonts w:ascii="Arial" w:hAnsi="Arial" w:cs="Arial"/>
        </w:rPr>
        <w:t>Consider:</w:t>
      </w:r>
    </w:p>
    <w:p w:rsidRPr="00EF2A46" w:rsidR="00EF2A46" w:rsidP="00EF2A46" w:rsidRDefault="00626645" w14:paraId="11DFC04C" w14:textId="77777777">
      <w:pPr>
        <w:pStyle w:val="ListParagraph"/>
        <w:numPr>
          <w:ilvl w:val="0"/>
          <w:numId w:val="24"/>
        </w:numPr>
        <w:spacing w:after="0" w:line="240" w:lineRule="auto"/>
        <w:rPr>
          <w:rFonts w:ascii="Arial" w:hAnsi="Arial" w:cs="Arial"/>
        </w:rPr>
      </w:pPr>
      <w:r w:rsidRPr="00EF2A46">
        <w:rPr>
          <w:rFonts w:ascii="Arial" w:hAnsi="Arial" w:cs="Arial"/>
        </w:rPr>
        <w:t xml:space="preserve">groups or committees </w:t>
      </w:r>
      <w:r w:rsidRPr="00EF2A46" w:rsidR="00EF2A46">
        <w:rPr>
          <w:rFonts w:ascii="Arial" w:hAnsi="Arial" w:cs="Arial"/>
        </w:rPr>
        <w:t xml:space="preserve">to </w:t>
      </w:r>
      <w:r w:rsidRPr="00EF2A46">
        <w:rPr>
          <w:rFonts w:ascii="Arial" w:hAnsi="Arial" w:cs="Arial"/>
        </w:rPr>
        <w:t>provide academic oversight (if any in addition to any existing groups or committees)</w:t>
      </w:r>
    </w:p>
    <w:p w:rsidR="00A171DD" w:rsidP="00EF2A46" w:rsidRDefault="00626645" w14:paraId="4FE0D403" w14:textId="77777777">
      <w:pPr>
        <w:pStyle w:val="ListParagraph"/>
        <w:numPr>
          <w:ilvl w:val="0"/>
          <w:numId w:val="24"/>
        </w:numPr>
        <w:spacing w:after="0" w:line="240" w:lineRule="auto"/>
        <w:rPr>
          <w:rFonts w:ascii="Arial" w:hAnsi="Arial" w:cs="Arial"/>
        </w:rPr>
      </w:pPr>
      <w:r w:rsidRPr="00EF2A46">
        <w:rPr>
          <w:rFonts w:ascii="Arial" w:hAnsi="Arial" w:cs="Arial"/>
        </w:rPr>
        <w:t xml:space="preserve">groups </w:t>
      </w:r>
      <w:r w:rsidRPr="00EF2A46" w:rsidR="00EF2A46">
        <w:rPr>
          <w:rFonts w:ascii="Arial" w:hAnsi="Arial" w:cs="Arial"/>
        </w:rPr>
        <w:t xml:space="preserve">to </w:t>
      </w:r>
      <w:r w:rsidRPr="00EF2A46">
        <w:rPr>
          <w:rFonts w:ascii="Arial" w:hAnsi="Arial" w:cs="Arial"/>
        </w:rPr>
        <w:t xml:space="preserve">provide strategic oversight of the Institutional Agreement and the relationship between the two institutions. </w:t>
      </w:r>
      <w:r w:rsidR="00A171DD">
        <w:rPr>
          <w:rFonts w:ascii="Arial" w:hAnsi="Arial" w:cs="Arial"/>
        </w:rPr>
        <w:t>Whether an overarching steering group is required, with subgroups for operational oversight, or just one liaison group required, in addition to any academic or quality assurance groups (including integration with existing St George’s frameworks) and any short term implementation groups</w:t>
      </w:r>
    </w:p>
    <w:p w:rsidRPr="00EF2A46" w:rsidR="00626645" w:rsidP="00EF2A46" w:rsidRDefault="00626645" w14:paraId="7F325DF6" w14:textId="77777777">
      <w:pPr>
        <w:pStyle w:val="ListParagraph"/>
        <w:numPr>
          <w:ilvl w:val="0"/>
          <w:numId w:val="24"/>
        </w:numPr>
        <w:spacing w:after="0" w:line="240" w:lineRule="auto"/>
        <w:rPr>
          <w:rFonts w:ascii="Arial" w:hAnsi="Arial" w:cs="Arial"/>
        </w:rPr>
      </w:pPr>
      <w:r w:rsidRPr="00EF2A46">
        <w:rPr>
          <w:rFonts w:ascii="Arial" w:hAnsi="Arial" w:cs="Arial"/>
        </w:rPr>
        <w:t>Detail here membership, chair, clerking support, summary Terms of R</w:t>
      </w:r>
      <w:r w:rsidR="00A171DD">
        <w:rPr>
          <w:rFonts w:ascii="Arial" w:hAnsi="Arial" w:cs="Arial"/>
        </w:rPr>
        <w:t>eference, frequency of meetings</w:t>
      </w:r>
    </w:p>
    <w:p w:rsidRPr="00B011BB" w:rsidR="00626645" w:rsidP="00B011BB" w:rsidRDefault="00626645" w14:paraId="4A4BB5A1" w14:textId="77777777">
      <w:pPr>
        <w:spacing w:after="0" w:line="240" w:lineRule="auto"/>
        <w:rPr>
          <w:rFonts w:ascii="Arial" w:hAnsi="Arial" w:cs="Arial"/>
        </w:rPr>
      </w:pPr>
    </w:p>
    <w:p w:rsidRPr="00B011BB" w:rsidR="0011502C" w:rsidP="00B011BB" w:rsidRDefault="00626645" w14:paraId="5583C6B7" w14:textId="77777777">
      <w:pPr>
        <w:spacing w:after="0" w:line="240" w:lineRule="auto"/>
        <w:rPr>
          <w:rFonts w:ascii="Arial" w:hAnsi="Arial" w:cs="Arial"/>
          <w:highlight w:val="yellow"/>
        </w:rPr>
      </w:pPr>
      <w:r w:rsidRPr="00B011BB">
        <w:rPr>
          <w:rFonts w:ascii="Arial" w:hAnsi="Arial" w:cs="Arial"/>
        </w:rPr>
        <w:t xml:space="preserve"> </w:t>
      </w:r>
    </w:p>
    <w:p w:rsidR="00833D59" w:rsidP="00B011BB" w:rsidRDefault="00833D59" w14:paraId="3B6B4388" w14:textId="77777777">
      <w:pPr>
        <w:spacing w:after="0" w:line="240" w:lineRule="auto"/>
        <w:rPr>
          <w:rFonts w:ascii="Arial" w:hAnsi="Arial" w:cs="Arial"/>
          <w:noProof/>
        </w:rPr>
      </w:pPr>
    </w:p>
    <w:p w:rsidR="00801996" w:rsidP="00B011BB" w:rsidRDefault="00801996" w14:paraId="1D0A8536" w14:textId="77777777">
      <w:pPr>
        <w:spacing w:after="0" w:line="240" w:lineRule="auto"/>
        <w:rPr>
          <w:rFonts w:ascii="Arial" w:hAnsi="Arial" w:cs="Arial"/>
          <w:noProof/>
        </w:rPr>
      </w:pPr>
    </w:p>
    <w:p w:rsidRPr="00B011BB" w:rsidR="00801996" w:rsidP="00B011BB" w:rsidRDefault="00801996" w14:paraId="37A52310" w14:textId="77777777">
      <w:pPr>
        <w:spacing w:after="0" w:line="240" w:lineRule="auto"/>
        <w:rPr>
          <w:rFonts w:ascii="Arial" w:hAnsi="Arial" w:cs="Arial"/>
          <w:noProof/>
        </w:rPr>
      </w:pPr>
    </w:p>
    <w:p w:rsidRPr="00B011BB" w:rsidR="007F0721" w:rsidP="00B011BB" w:rsidRDefault="007F0721" w14:paraId="553EEA5D" w14:textId="77777777">
      <w:pPr>
        <w:spacing w:after="0" w:line="240" w:lineRule="auto"/>
        <w:rPr>
          <w:rFonts w:ascii="Arial" w:hAnsi="Arial" w:cs="Arial"/>
          <w:b/>
          <w:color w:val="000000" w:themeColor="text1"/>
        </w:rPr>
      </w:pPr>
    </w:p>
    <w:p w:rsidRPr="00B011BB" w:rsidR="00CB185F" w:rsidP="00B011BB" w:rsidRDefault="00CB185F" w14:paraId="69B1CB8C"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External Examiners</w:t>
      </w:r>
    </w:p>
    <w:p w:rsidRPr="00B011BB" w:rsidR="00B866B1" w:rsidP="00B011BB" w:rsidRDefault="00B866B1" w14:paraId="64DAAAED" w14:textId="77777777">
      <w:pPr>
        <w:pStyle w:val="ListParagraph"/>
        <w:spacing w:after="0" w:line="240" w:lineRule="auto"/>
        <w:ind w:left="0"/>
        <w:rPr>
          <w:rFonts w:ascii="Arial" w:hAnsi="Arial" w:cs="Arial"/>
          <w:b/>
        </w:rPr>
      </w:pPr>
    </w:p>
    <w:p w:rsidR="00EF2A46" w:rsidP="00B011BB" w:rsidRDefault="00FA31D6" w14:paraId="33DC239C" w14:textId="77777777">
      <w:pPr>
        <w:pStyle w:val="ListParagraph"/>
        <w:spacing w:after="0" w:line="240" w:lineRule="auto"/>
        <w:ind w:left="0"/>
        <w:rPr>
          <w:rFonts w:ascii="Arial" w:hAnsi="Arial" w:cs="Arial"/>
        </w:rPr>
      </w:pPr>
      <w:r w:rsidRPr="00B011BB">
        <w:rPr>
          <w:rFonts w:ascii="Arial" w:hAnsi="Arial" w:cs="Arial"/>
        </w:rPr>
        <w:t xml:space="preserve">As </w:t>
      </w:r>
      <w:r w:rsidRPr="00B011BB" w:rsidR="0011502C">
        <w:rPr>
          <w:rFonts w:ascii="Arial" w:hAnsi="Arial" w:cs="Arial"/>
        </w:rPr>
        <w:t>an</w:t>
      </w:r>
      <w:r w:rsidRPr="00B011BB">
        <w:rPr>
          <w:rFonts w:ascii="Arial" w:hAnsi="Arial" w:cs="Arial"/>
        </w:rPr>
        <w:t xml:space="preserve"> awarding body,</w:t>
      </w:r>
      <w:r w:rsidRPr="00B011BB" w:rsidR="00B866B1">
        <w:rPr>
          <w:rFonts w:ascii="Arial" w:hAnsi="Arial" w:cs="Arial"/>
        </w:rPr>
        <w:t xml:space="preserve"> </w:t>
      </w:r>
      <w:r w:rsidRPr="00B011BB" w:rsidR="007F59EF">
        <w:rPr>
          <w:rFonts w:ascii="Arial" w:hAnsi="Arial" w:cs="Arial"/>
        </w:rPr>
        <w:t>SGUL</w:t>
      </w:r>
      <w:r w:rsidRPr="00B011BB" w:rsidR="00B866B1">
        <w:rPr>
          <w:rFonts w:ascii="Arial" w:hAnsi="Arial" w:cs="Arial"/>
        </w:rPr>
        <w:t xml:space="preserve"> is responsible for the appointment, induction and payment of the</w:t>
      </w:r>
      <w:r w:rsidRPr="00B011BB" w:rsidR="007F0721">
        <w:rPr>
          <w:rFonts w:ascii="Arial" w:hAnsi="Arial" w:cs="Arial"/>
        </w:rPr>
        <w:t xml:space="preserve"> external examiner</w:t>
      </w:r>
      <w:r w:rsidRPr="00B011BB" w:rsidR="0011502C">
        <w:rPr>
          <w:rFonts w:ascii="Arial" w:hAnsi="Arial" w:cs="Arial"/>
        </w:rPr>
        <w:t>s</w:t>
      </w:r>
      <w:r w:rsidRPr="00B011BB" w:rsidR="007F0721">
        <w:rPr>
          <w:rFonts w:ascii="Arial" w:hAnsi="Arial" w:cs="Arial"/>
        </w:rPr>
        <w:t xml:space="preserve"> for </w:t>
      </w:r>
      <w:r w:rsidRPr="00B011BB" w:rsidR="00626645">
        <w:rPr>
          <w:rFonts w:ascii="Arial" w:hAnsi="Arial" w:cs="Arial"/>
        </w:rPr>
        <w:t>XXXXX</w:t>
      </w:r>
      <w:r w:rsidRPr="00B011BB" w:rsidR="0011502C">
        <w:rPr>
          <w:rFonts w:ascii="Arial" w:hAnsi="Arial" w:cs="Arial"/>
        </w:rPr>
        <w:t xml:space="preserve">. </w:t>
      </w:r>
      <w:r w:rsidRPr="00B011BB" w:rsidR="007F59EF">
        <w:rPr>
          <w:rFonts w:ascii="Arial" w:hAnsi="Arial" w:cs="Arial"/>
        </w:rPr>
        <w:t xml:space="preserve"> The responsibilities of external examiners are documented in SGUL’s Quality Manual. </w:t>
      </w:r>
      <w:r w:rsidRPr="00B011BB">
        <w:rPr>
          <w:rFonts w:ascii="Arial" w:hAnsi="Arial" w:cs="Arial"/>
        </w:rPr>
        <w:t xml:space="preserve"> </w:t>
      </w:r>
    </w:p>
    <w:p w:rsidR="00EF2A46" w:rsidP="00B011BB" w:rsidRDefault="00EF2A46" w14:paraId="1F4EE586" w14:textId="77777777">
      <w:pPr>
        <w:pStyle w:val="ListParagraph"/>
        <w:spacing w:after="0" w:line="240" w:lineRule="auto"/>
        <w:ind w:left="0"/>
        <w:rPr>
          <w:rFonts w:ascii="Arial" w:hAnsi="Arial" w:cs="Arial"/>
        </w:rPr>
      </w:pPr>
    </w:p>
    <w:p w:rsidR="00EF2A46" w:rsidP="00EF2A46" w:rsidRDefault="00EF2A46" w14:paraId="30C814F4" w14:textId="3DF7DAC6">
      <w:pPr>
        <w:pStyle w:val="ListParagraph"/>
        <w:spacing w:after="0" w:line="240" w:lineRule="auto"/>
        <w:ind w:left="0"/>
        <w:rPr>
          <w:rFonts w:ascii="Arial" w:hAnsi="Arial" w:cs="Arial"/>
        </w:rPr>
      </w:pPr>
      <w:r w:rsidRPr="00B011BB">
        <w:rPr>
          <w:rFonts w:ascii="Arial" w:hAnsi="Arial" w:cs="Arial"/>
        </w:rPr>
        <w:t xml:space="preserve">SGUL expects external examiners to advise SGUL on whether the standards set are appropriate, that the conclusions reached by internal examiners are fair and equitable, and that approved procedures have been followed. The external examiner must therefore provide a formal written report to the </w:t>
      </w:r>
      <w:r w:rsidRPr="009E3888" w:rsidR="009E3888">
        <w:rPr>
          <w:rFonts w:ascii="Arial" w:hAnsi="Arial" w:cs="Arial"/>
        </w:rPr>
        <w:t xml:space="preserve">Vice-Chancellor </w:t>
      </w:r>
      <w:r w:rsidRPr="00B011BB">
        <w:rPr>
          <w:rFonts w:ascii="Arial" w:hAnsi="Arial" w:cs="Arial"/>
        </w:rPr>
        <w:t xml:space="preserve">of SGUL. Following receipt, the report will be distributed to XXX who will prepare a formal response. </w:t>
      </w:r>
    </w:p>
    <w:p w:rsidRPr="00B011BB" w:rsidR="00EF2A46" w:rsidP="00EF2A46" w:rsidRDefault="00EF2A46" w14:paraId="06D8B53A" w14:textId="77777777">
      <w:pPr>
        <w:pStyle w:val="ListParagraph"/>
        <w:spacing w:after="0" w:line="240" w:lineRule="auto"/>
        <w:ind w:left="0"/>
        <w:rPr>
          <w:rFonts w:ascii="Arial" w:hAnsi="Arial" w:cs="Arial"/>
        </w:rPr>
      </w:pPr>
    </w:p>
    <w:p w:rsidRPr="00B011BB" w:rsidR="00EF2A46" w:rsidP="00EF2A46" w:rsidRDefault="00EF2A46" w14:paraId="42AD2AB7" w14:textId="5927E235">
      <w:pPr>
        <w:pStyle w:val="ListParagraph"/>
        <w:spacing w:after="0" w:line="240" w:lineRule="auto"/>
        <w:ind w:left="0"/>
        <w:rPr>
          <w:rFonts w:ascii="Arial" w:hAnsi="Arial" w:cs="Arial"/>
        </w:rPr>
      </w:pPr>
      <w:r w:rsidRPr="00B011BB">
        <w:rPr>
          <w:rFonts w:ascii="Arial" w:hAnsi="Arial" w:cs="Arial"/>
        </w:rPr>
        <w:t>Following confirmation of appointment, a contract letter will be issued to the external examiner by SGUL in accordance with the Quality Manual processes. The external will be invited to SGUL’s induction event in November in the UK. Local induction of the external examiner will be arranged by XXXX.</w:t>
      </w:r>
    </w:p>
    <w:p w:rsidR="00EF2A46" w:rsidP="00B011BB" w:rsidRDefault="00EF2A46" w14:paraId="084C949D" w14:textId="77777777">
      <w:pPr>
        <w:pStyle w:val="ListParagraph"/>
        <w:spacing w:after="0" w:line="240" w:lineRule="auto"/>
        <w:ind w:left="0"/>
        <w:rPr>
          <w:rFonts w:ascii="Arial" w:hAnsi="Arial" w:cs="Arial"/>
        </w:rPr>
      </w:pPr>
    </w:p>
    <w:p w:rsidR="00EF2A46" w:rsidP="00B011BB" w:rsidRDefault="00EF2A46" w14:paraId="7CEDEE40" w14:textId="77777777">
      <w:pPr>
        <w:pStyle w:val="ListParagraph"/>
        <w:spacing w:after="0" w:line="240" w:lineRule="auto"/>
        <w:ind w:left="0"/>
        <w:rPr>
          <w:rFonts w:ascii="Arial" w:hAnsi="Arial" w:cs="Arial"/>
        </w:rPr>
      </w:pPr>
      <w:r>
        <w:rPr>
          <w:rFonts w:ascii="Arial" w:hAnsi="Arial" w:cs="Arial"/>
        </w:rPr>
        <w:t>Consider:</w:t>
      </w:r>
    </w:p>
    <w:p w:rsidR="00EF2A46" w:rsidP="00EF2A46" w:rsidRDefault="00EF2A46" w14:paraId="4ED9F553" w14:textId="77777777">
      <w:pPr>
        <w:pStyle w:val="ListParagraph"/>
        <w:numPr>
          <w:ilvl w:val="0"/>
          <w:numId w:val="25"/>
        </w:numPr>
        <w:spacing w:after="0" w:line="240" w:lineRule="auto"/>
        <w:rPr>
          <w:rFonts w:ascii="Arial" w:hAnsi="Arial" w:cs="Arial"/>
        </w:rPr>
      </w:pPr>
      <w:r>
        <w:rPr>
          <w:rFonts w:ascii="Arial" w:hAnsi="Arial" w:cs="Arial"/>
        </w:rPr>
        <w:t xml:space="preserve">responsibility </w:t>
      </w:r>
      <w:r w:rsidRPr="00B011BB" w:rsidR="00FA31D6">
        <w:rPr>
          <w:rFonts w:ascii="Arial" w:hAnsi="Arial" w:cs="Arial"/>
        </w:rPr>
        <w:t xml:space="preserve">for </w:t>
      </w:r>
      <w:r w:rsidRPr="00B011BB" w:rsidR="00FE4F69">
        <w:rPr>
          <w:rFonts w:ascii="Arial" w:hAnsi="Arial" w:cs="Arial"/>
        </w:rPr>
        <w:t>identifying suitably qualified external examiner(s)</w:t>
      </w:r>
    </w:p>
    <w:p w:rsidRPr="00B011BB" w:rsidR="00FE4F69" w:rsidP="00EF2A46" w:rsidRDefault="00FE4F69" w14:paraId="1AA55688" w14:textId="77777777">
      <w:pPr>
        <w:pStyle w:val="ListParagraph"/>
        <w:numPr>
          <w:ilvl w:val="0"/>
          <w:numId w:val="25"/>
        </w:numPr>
        <w:spacing w:after="0" w:line="240" w:lineRule="auto"/>
        <w:rPr>
          <w:rFonts w:ascii="Arial" w:hAnsi="Arial" w:cs="Arial"/>
        </w:rPr>
      </w:pPr>
      <w:r w:rsidRPr="00B011BB">
        <w:rPr>
          <w:rFonts w:ascii="Arial" w:hAnsi="Arial" w:cs="Arial"/>
        </w:rPr>
        <w:t>offer</w:t>
      </w:r>
      <w:r w:rsidR="00EF2A46">
        <w:rPr>
          <w:rFonts w:ascii="Arial" w:hAnsi="Arial" w:cs="Arial"/>
        </w:rPr>
        <w:t>ing</w:t>
      </w:r>
      <w:r w:rsidRPr="00B011BB">
        <w:rPr>
          <w:rFonts w:ascii="Arial" w:hAnsi="Arial" w:cs="Arial"/>
        </w:rPr>
        <w:t xml:space="preserve"> advice on the likely suitability of potential externals</w:t>
      </w:r>
      <w:r w:rsidRPr="00B011BB" w:rsidR="007F59EF">
        <w:rPr>
          <w:rFonts w:ascii="Arial" w:hAnsi="Arial" w:cs="Arial"/>
        </w:rPr>
        <w:t>, expectations of the role and approval pathways</w:t>
      </w:r>
    </w:p>
    <w:p w:rsidRPr="00B011BB" w:rsidR="00FE4F69" w:rsidP="00EF2A46" w:rsidRDefault="00EF2A46" w14:paraId="53F57007" w14:textId="77777777">
      <w:pPr>
        <w:pStyle w:val="ListParagraph"/>
        <w:numPr>
          <w:ilvl w:val="0"/>
          <w:numId w:val="25"/>
        </w:numPr>
        <w:spacing w:after="0" w:line="240" w:lineRule="auto"/>
        <w:rPr>
          <w:rFonts w:ascii="Arial" w:hAnsi="Arial" w:cs="Arial"/>
        </w:rPr>
      </w:pPr>
      <w:r>
        <w:rPr>
          <w:rFonts w:ascii="Arial" w:hAnsi="Arial" w:cs="Arial"/>
        </w:rPr>
        <w:t xml:space="preserve">formal nomination of </w:t>
      </w:r>
      <w:r w:rsidRPr="00B011BB" w:rsidR="00FE4F69">
        <w:rPr>
          <w:rFonts w:ascii="Arial" w:hAnsi="Arial" w:cs="Arial"/>
        </w:rPr>
        <w:t xml:space="preserve">the external examiner in </w:t>
      </w:r>
      <w:r w:rsidRPr="00B011BB" w:rsidR="00FA31D6">
        <w:rPr>
          <w:rFonts w:ascii="Arial" w:hAnsi="Arial" w:cs="Arial"/>
        </w:rPr>
        <w:t xml:space="preserve">accordance with Section </w:t>
      </w:r>
      <w:r w:rsidR="002F3E68">
        <w:rPr>
          <w:rFonts w:ascii="Arial" w:hAnsi="Arial" w:cs="Arial"/>
        </w:rPr>
        <w:t>I</w:t>
      </w:r>
      <w:r w:rsidRPr="00B011BB" w:rsidR="00FA31D6">
        <w:rPr>
          <w:rFonts w:ascii="Arial" w:hAnsi="Arial" w:cs="Arial"/>
        </w:rPr>
        <w:t xml:space="preserve"> of the </w:t>
      </w:r>
      <w:r w:rsidRPr="00B011BB" w:rsidR="0011502C">
        <w:rPr>
          <w:rFonts w:ascii="Arial" w:hAnsi="Arial" w:cs="Arial"/>
        </w:rPr>
        <w:t>SGUL</w:t>
      </w:r>
      <w:r w:rsidRPr="00B011BB" w:rsidR="00FA31D6">
        <w:rPr>
          <w:rFonts w:ascii="Arial" w:hAnsi="Arial" w:cs="Arial"/>
        </w:rPr>
        <w:t xml:space="preserve"> Quality </w:t>
      </w:r>
      <w:r w:rsidRPr="00B011BB" w:rsidR="0011502C">
        <w:rPr>
          <w:rFonts w:ascii="Arial" w:hAnsi="Arial" w:cs="Arial"/>
        </w:rPr>
        <w:t>Manual</w:t>
      </w:r>
    </w:p>
    <w:p w:rsidRPr="00B011BB" w:rsidR="00FE4F69" w:rsidP="00EF2A46" w:rsidRDefault="00EF2A46" w14:paraId="09D7A778" w14:textId="77777777">
      <w:pPr>
        <w:pStyle w:val="ListParagraph"/>
        <w:numPr>
          <w:ilvl w:val="0"/>
          <w:numId w:val="25"/>
        </w:numPr>
        <w:spacing w:after="0" w:line="240" w:lineRule="auto"/>
        <w:rPr>
          <w:rFonts w:ascii="Arial" w:hAnsi="Arial" w:cs="Arial"/>
        </w:rPr>
      </w:pPr>
      <w:r>
        <w:rPr>
          <w:rFonts w:ascii="Arial" w:hAnsi="Arial" w:cs="Arial"/>
        </w:rPr>
        <w:t>responsibility</w:t>
      </w:r>
      <w:r w:rsidRPr="00B011BB" w:rsidR="00FE4F69">
        <w:rPr>
          <w:rFonts w:ascii="Arial" w:hAnsi="Arial" w:cs="Arial"/>
        </w:rPr>
        <w:t xml:space="preserve"> for all operational arrangements including the arrangements to enable the external to</w:t>
      </w:r>
      <w:r w:rsidRPr="00B011BB" w:rsidR="00D300F6">
        <w:rPr>
          <w:rFonts w:ascii="Arial" w:hAnsi="Arial" w:cs="Arial"/>
        </w:rPr>
        <w:t xml:space="preserve"> inspect and </w:t>
      </w:r>
      <w:r w:rsidRPr="00B011BB" w:rsidR="00FE4F69">
        <w:rPr>
          <w:rFonts w:ascii="Arial" w:hAnsi="Arial" w:cs="Arial"/>
        </w:rPr>
        <w:t>review a</w:t>
      </w:r>
      <w:r w:rsidRPr="00B011BB" w:rsidR="00D300F6">
        <w:rPr>
          <w:rFonts w:ascii="Arial" w:hAnsi="Arial" w:cs="Arial"/>
        </w:rPr>
        <w:t xml:space="preserve"> sample of moderated work submitted by the students. This </w:t>
      </w:r>
      <w:r w:rsidRPr="00B011BB" w:rsidR="00FE4F69">
        <w:rPr>
          <w:rFonts w:ascii="Arial" w:hAnsi="Arial" w:cs="Arial"/>
        </w:rPr>
        <w:t>must</w:t>
      </w:r>
      <w:r w:rsidRPr="00B011BB" w:rsidR="00D300F6">
        <w:rPr>
          <w:rFonts w:ascii="Arial" w:hAnsi="Arial" w:cs="Arial"/>
        </w:rPr>
        <w:t xml:space="preserve"> </w:t>
      </w:r>
      <w:r w:rsidRPr="00B011BB" w:rsidR="00FE4F69">
        <w:rPr>
          <w:rFonts w:ascii="Arial" w:hAnsi="Arial" w:cs="Arial"/>
        </w:rPr>
        <w:t xml:space="preserve">be </w:t>
      </w:r>
      <w:r w:rsidRPr="00B011BB" w:rsidR="005E1E31">
        <w:rPr>
          <w:rFonts w:ascii="Arial" w:hAnsi="Arial" w:cs="Arial"/>
        </w:rPr>
        <w:t xml:space="preserve">done </w:t>
      </w:r>
      <w:r w:rsidRPr="00B011BB" w:rsidR="00FE4F69">
        <w:rPr>
          <w:rFonts w:ascii="Arial" w:hAnsi="Arial" w:cs="Arial"/>
        </w:rPr>
        <w:t>before the Examination</w:t>
      </w:r>
      <w:r w:rsidRPr="00B011BB" w:rsidR="005E1E31">
        <w:rPr>
          <w:rFonts w:ascii="Arial" w:hAnsi="Arial" w:cs="Arial"/>
        </w:rPr>
        <w:t xml:space="preserve"> B</w:t>
      </w:r>
      <w:r w:rsidRPr="00B011BB" w:rsidR="00D300F6">
        <w:rPr>
          <w:rFonts w:ascii="Arial" w:hAnsi="Arial" w:cs="Arial"/>
        </w:rPr>
        <w:t>oard</w:t>
      </w:r>
      <w:r w:rsidRPr="00B011BB" w:rsidR="00FE4F69">
        <w:rPr>
          <w:rFonts w:ascii="Arial" w:hAnsi="Arial" w:cs="Arial"/>
        </w:rPr>
        <w:t xml:space="preserve"> and will include travel and accommodation arrangements.</w:t>
      </w:r>
    </w:p>
    <w:p w:rsidR="00B866B1" w:rsidP="00EF2A46" w:rsidRDefault="00EF2A46" w14:paraId="314061CA" w14:textId="77777777">
      <w:pPr>
        <w:pStyle w:val="ListParagraph"/>
        <w:numPr>
          <w:ilvl w:val="0"/>
          <w:numId w:val="25"/>
        </w:numPr>
        <w:spacing w:after="0" w:line="240" w:lineRule="auto"/>
        <w:rPr>
          <w:rFonts w:ascii="Arial" w:hAnsi="Arial" w:cs="Arial"/>
        </w:rPr>
      </w:pPr>
      <w:r>
        <w:rPr>
          <w:rFonts w:ascii="Arial" w:hAnsi="Arial" w:cs="Arial"/>
        </w:rPr>
        <w:t xml:space="preserve">How the EE report and </w:t>
      </w:r>
      <w:r w:rsidRPr="00B011BB" w:rsidR="000F20AC">
        <w:rPr>
          <w:rFonts w:ascii="Arial" w:hAnsi="Arial" w:cs="Arial"/>
        </w:rPr>
        <w:t>response is made available t</w:t>
      </w:r>
      <w:r w:rsidRPr="00B011BB" w:rsidR="002E5288">
        <w:rPr>
          <w:rFonts w:ascii="Arial" w:hAnsi="Arial" w:cs="Arial"/>
        </w:rPr>
        <w:t xml:space="preserve">o the students </w:t>
      </w:r>
    </w:p>
    <w:p w:rsidR="00EF2A46" w:rsidP="00B011BB" w:rsidRDefault="00EF2A46" w14:paraId="0DF448E5" w14:textId="77777777">
      <w:pPr>
        <w:pStyle w:val="ListParagraph"/>
        <w:spacing w:after="0" w:line="240" w:lineRule="auto"/>
        <w:ind w:left="0"/>
        <w:rPr>
          <w:rFonts w:ascii="Arial" w:hAnsi="Arial" w:cs="Arial"/>
        </w:rPr>
      </w:pPr>
    </w:p>
    <w:p w:rsidR="00801996" w:rsidP="00B011BB" w:rsidRDefault="00801996" w14:paraId="6F9D29BE" w14:textId="77777777">
      <w:pPr>
        <w:pStyle w:val="ListParagraph"/>
        <w:spacing w:after="0" w:line="240" w:lineRule="auto"/>
        <w:ind w:left="0"/>
        <w:rPr>
          <w:rFonts w:ascii="Arial" w:hAnsi="Arial" w:cs="Arial"/>
        </w:rPr>
      </w:pPr>
    </w:p>
    <w:p w:rsidR="00801996" w:rsidP="00B011BB" w:rsidRDefault="00801996" w14:paraId="7B5752D5" w14:textId="77777777">
      <w:pPr>
        <w:pStyle w:val="ListParagraph"/>
        <w:spacing w:after="0" w:line="240" w:lineRule="auto"/>
        <w:ind w:left="0"/>
        <w:rPr>
          <w:rFonts w:ascii="Arial" w:hAnsi="Arial" w:cs="Arial"/>
        </w:rPr>
      </w:pPr>
    </w:p>
    <w:p w:rsidR="00EF2A46" w:rsidP="00B011BB" w:rsidRDefault="00EF2A46" w14:paraId="6011BC79" w14:textId="77777777">
      <w:pPr>
        <w:pStyle w:val="ListParagraph"/>
        <w:spacing w:after="0" w:line="240" w:lineRule="auto"/>
        <w:ind w:left="0"/>
        <w:rPr>
          <w:rFonts w:ascii="Arial" w:hAnsi="Arial" w:cs="Arial"/>
        </w:rPr>
      </w:pPr>
    </w:p>
    <w:p w:rsidRPr="00B011BB" w:rsidR="00EF2A46" w:rsidP="00B011BB" w:rsidRDefault="00EF2A46" w14:paraId="23785AFB" w14:textId="77777777">
      <w:pPr>
        <w:pStyle w:val="ListParagraph"/>
        <w:spacing w:after="0" w:line="240" w:lineRule="auto"/>
        <w:ind w:left="0"/>
        <w:rPr>
          <w:rFonts w:ascii="Arial" w:hAnsi="Arial" w:cs="Arial"/>
          <w:b/>
        </w:rPr>
      </w:pPr>
    </w:p>
    <w:p w:rsidRPr="00B011BB" w:rsidR="00CB185F" w:rsidP="00B011BB" w:rsidRDefault="00CB185F" w14:paraId="5B470DAC"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Roles and Responsibilities</w:t>
      </w:r>
    </w:p>
    <w:p w:rsidRPr="00B011BB" w:rsidR="008A7449" w:rsidP="00B011BB" w:rsidRDefault="008A7449" w14:paraId="4FE46C0E" w14:textId="77777777">
      <w:pPr>
        <w:spacing w:after="0" w:line="240" w:lineRule="auto"/>
        <w:rPr>
          <w:rFonts w:ascii="Arial" w:hAnsi="Arial" w:cs="Arial"/>
          <w:b/>
        </w:rPr>
      </w:pPr>
    </w:p>
    <w:p w:rsidRPr="00B011BB" w:rsidR="008A7449" w:rsidP="00B011BB" w:rsidRDefault="00EF2A46" w14:paraId="0912367F" w14:textId="382B16D1">
      <w:pPr>
        <w:spacing w:after="0" w:line="240" w:lineRule="auto"/>
        <w:rPr>
          <w:rFonts w:ascii="Arial" w:hAnsi="Arial" w:cs="Arial"/>
        </w:rPr>
      </w:pPr>
      <w:r>
        <w:rPr>
          <w:rFonts w:ascii="Arial" w:hAnsi="Arial" w:cs="Arial"/>
        </w:rPr>
        <w:t xml:space="preserve">There should be a lead academic contact for the programme from SGUL, usually called the Academic Liaison Tutor. The partner should appoint an equivalent role so that the two can </w:t>
      </w:r>
      <w:r w:rsidRPr="00B011BB" w:rsidR="00B65E98">
        <w:rPr>
          <w:rFonts w:ascii="Arial" w:hAnsi="Arial" w:cs="Arial"/>
        </w:rPr>
        <w:t xml:space="preserve">work together </w:t>
      </w:r>
      <w:r w:rsidRPr="00B011BB" w:rsidR="00AB5F03">
        <w:rPr>
          <w:rFonts w:ascii="Arial" w:hAnsi="Arial" w:cs="Arial"/>
        </w:rPr>
        <w:t>to</w:t>
      </w:r>
      <w:r w:rsidRPr="00B011BB" w:rsidR="00B65E98">
        <w:rPr>
          <w:rFonts w:ascii="Arial" w:hAnsi="Arial" w:cs="Arial"/>
        </w:rPr>
        <w:t xml:space="preserve"> form a direct communication channel between </w:t>
      </w:r>
      <w:r>
        <w:rPr>
          <w:rFonts w:ascii="Arial" w:hAnsi="Arial" w:cs="Arial"/>
        </w:rPr>
        <w:t xml:space="preserve">the partners </w:t>
      </w:r>
      <w:r w:rsidRPr="00B011BB" w:rsidR="00B65E98">
        <w:rPr>
          <w:rFonts w:ascii="Arial" w:hAnsi="Arial" w:cs="Arial"/>
        </w:rPr>
        <w:t xml:space="preserve">with the primary purpose of ensuring the smooth and effective running of the </w:t>
      </w:r>
      <w:r>
        <w:rPr>
          <w:rFonts w:ascii="Arial" w:hAnsi="Arial" w:cs="Arial"/>
        </w:rPr>
        <w:t>programme</w:t>
      </w:r>
      <w:r w:rsidRPr="00B011BB" w:rsidR="00B65E98">
        <w:rPr>
          <w:rFonts w:ascii="Arial" w:hAnsi="Arial" w:cs="Arial"/>
        </w:rPr>
        <w:t>. The specific roles and responsibilit</w:t>
      </w:r>
      <w:r w:rsidRPr="00B011BB" w:rsidR="009255BB">
        <w:rPr>
          <w:rFonts w:ascii="Arial" w:hAnsi="Arial" w:cs="Arial"/>
        </w:rPr>
        <w:t>ies of these two appointments are</w:t>
      </w:r>
      <w:r w:rsidRPr="00B011BB" w:rsidR="00B65E98">
        <w:rPr>
          <w:rFonts w:ascii="Arial" w:hAnsi="Arial" w:cs="Arial"/>
        </w:rPr>
        <w:t xml:space="preserve"> listed below.</w:t>
      </w:r>
    </w:p>
    <w:p w:rsidRPr="00B011BB" w:rsidR="00B65E98" w:rsidP="00B011BB" w:rsidRDefault="00B65E98" w14:paraId="1AC15EB6" w14:textId="77777777">
      <w:pPr>
        <w:spacing w:after="0" w:line="240" w:lineRule="auto"/>
        <w:rPr>
          <w:rFonts w:ascii="Arial" w:hAnsi="Arial" w:cs="Arial"/>
        </w:rPr>
      </w:pPr>
    </w:p>
    <w:p w:rsidRPr="00B011BB" w:rsidR="00B65E98" w:rsidP="00B011BB" w:rsidRDefault="00AB5F03" w14:paraId="075B24EB" w14:textId="77777777">
      <w:pPr>
        <w:spacing w:after="0" w:line="240" w:lineRule="auto"/>
        <w:rPr>
          <w:rFonts w:ascii="Arial" w:hAnsi="Arial" w:cs="Arial"/>
        </w:rPr>
      </w:pPr>
      <w:r w:rsidRPr="00B011BB">
        <w:rPr>
          <w:rFonts w:ascii="Arial" w:hAnsi="Arial" w:cs="Arial"/>
        </w:rPr>
        <w:t>The Academic Liaison</w:t>
      </w:r>
      <w:r w:rsidRPr="00B011BB" w:rsidR="00B65E98">
        <w:rPr>
          <w:rFonts w:ascii="Arial" w:hAnsi="Arial" w:cs="Arial"/>
        </w:rPr>
        <w:t xml:space="preserve"> </w:t>
      </w:r>
      <w:r w:rsidRPr="00B011BB" w:rsidR="00611E97">
        <w:rPr>
          <w:rFonts w:ascii="Arial" w:hAnsi="Arial" w:cs="Arial"/>
        </w:rPr>
        <w:t>Tutor</w:t>
      </w:r>
      <w:r w:rsidRPr="00B011BB" w:rsidR="00B65E98">
        <w:rPr>
          <w:rFonts w:ascii="Arial" w:hAnsi="Arial" w:cs="Arial"/>
        </w:rPr>
        <w:t>:</w:t>
      </w:r>
    </w:p>
    <w:p w:rsidRPr="00B011BB" w:rsidR="00B65E98" w:rsidP="00B011BB" w:rsidRDefault="00B65E98" w14:paraId="4EA3F2B5" w14:textId="77777777">
      <w:pPr>
        <w:spacing w:after="0" w:line="240" w:lineRule="auto"/>
        <w:rPr>
          <w:rFonts w:ascii="Arial" w:hAnsi="Arial" w:cs="Arial"/>
        </w:rPr>
      </w:pPr>
    </w:p>
    <w:p w:rsidRPr="00B011BB" w:rsidR="00B65E98" w:rsidP="00B011BB" w:rsidRDefault="00D424BF" w14:paraId="02A2F175" w14:textId="77777777">
      <w:pPr>
        <w:pStyle w:val="bullet"/>
        <w:spacing w:line="240" w:lineRule="auto"/>
        <w:jc w:val="left"/>
      </w:pPr>
      <w:r w:rsidRPr="00B011BB">
        <w:t>Represents</w:t>
      </w:r>
      <w:r w:rsidRPr="00B011BB" w:rsidR="009255BB">
        <w:t xml:space="preserve"> </w:t>
      </w:r>
      <w:r w:rsidRPr="00B011BB">
        <w:t>SGUL on</w:t>
      </w:r>
      <w:r w:rsidRPr="00B011BB" w:rsidR="009255BB">
        <w:t xml:space="preserve"> </w:t>
      </w:r>
      <w:r w:rsidRPr="00B011BB" w:rsidR="00AB5F03">
        <w:t xml:space="preserve">all </w:t>
      </w:r>
      <w:r w:rsidRPr="00B011BB" w:rsidR="00136A6D">
        <w:t xml:space="preserve">local </w:t>
      </w:r>
      <w:r w:rsidRPr="00B011BB" w:rsidR="00AB5F03">
        <w:t xml:space="preserve">committees, boards and groups including the Course Committee and the Board of Examiners. </w:t>
      </w:r>
    </w:p>
    <w:p w:rsidRPr="00B011BB" w:rsidR="00AB5F03" w:rsidP="00B011BB" w:rsidRDefault="00AB5F03" w14:paraId="4015D7F7" w14:textId="77777777">
      <w:pPr>
        <w:pStyle w:val="bullet"/>
        <w:numPr>
          <w:ilvl w:val="0"/>
          <w:numId w:val="0"/>
        </w:numPr>
        <w:tabs>
          <w:tab w:val="num" w:pos="426"/>
        </w:tabs>
        <w:spacing w:line="240" w:lineRule="auto"/>
        <w:ind w:left="425"/>
        <w:jc w:val="left"/>
      </w:pPr>
    </w:p>
    <w:p w:rsidRPr="00B011BB" w:rsidR="00B65E98" w:rsidP="00B011BB" w:rsidRDefault="00D424BF" w14:paraId="210AFCFF" w14:textId="77777777">
      <w:pPr>
        <w:pStyle w:val="bullet"/>
        <w:spacing w:line="240" w:lineRule="auto"/>
        <w:jc w:val="left"/>
      </w:pPr>
      <w:r w:rsidRPr="00B011BB">
        <w:t>Ensures</w:t>
      </w:r>
      <w:r w:rsidRPr="00B011BB" w:rsidR="00B65E98">
        <w:t xml:space="preserve"> the effective flow of necessary information between the </w:t>
      </w:r>
      <w:r w:rsidRPr="00B011BB" w:rsidR="00AB5F03">
        <w:t xml:space="preserve">Course Committee and SGUL committees </w:t>
      </w:r>
      <w:r w:rsidRPr="00B011BB" w:rsidR="00136A6D">
        <w:t>by, for example, providing periodic reports to</w:t>
      </w:r>
      <w:r w:rsidRPr="00B011BB" w:rsidR="00AB5F03">
        <w:t xml:space="preserve"> </w:t>
      </w:r>
      <w:r w:rsidR="00EF2A46">
        <w:t>committees</w:t>
      </w:r>
      <w:r w:rsidRPr="00B011BB" w:rsidR="002576F4">
        <w:t>.</w:t>
      </w:r>
    </w:p>
    <w:p w:rsidRPr="00B011BB" w:rsidR="00B65E98" w:rsidP="00B011BB" w:rsidRDefault="00B65E98" w14:paraId="3D987A16" w14:textId="77777777">
      <w:pPr>
        <w:pStyle w:val="BodyText"/>
        <w:tabs>
          <w:tab w:val="num" w:pos="426"/>
        </w:tabs>
        <w:spacing w:before="0"/>
        <w:ind w:left="425" w:hanging="425"/>
        <w:rPr>
          <w:rFonts w:ascii="Arial" w:hAnsi="Arial" w:cs="Arial"/>
          <w:sz w:val="22"/>
          <w:szCs w:val="22"/>
        </w:rPr>
      </w:pPr>
    </w:p>
    <w:p w:rsidRPr="00B011BB" w:rsidR="00B65E98" w:rsidP="00B011BB" w:rsidRDefault="008C4EC8" w14:paraId="1D90615B" w14:textId="5A3FE62B">
      <w:pPr>
        <w:pStyle w:val="bullet"/>
        <w:spacing w:line="240" w:lineRule="auto"/>
        <w:jc w:val="left"/>
      </w:pPr>
      <w:r>
        <w:t>A</w:t>
      </w:r>
      <w:r w:rsidRPr="00B011BB" w:rsidR="00AB5F03">
        <w:t>dvises the</w:t>
      </w:r>
      <w:r w:rsidRPr="00B011BB" w:rsidR="00B65E98">
        <w:t xml:space="preserve"> </w:t>
      </w:r>
      <w:r w:rsidRPr="00B011BB" w:rsidR="00136A6D">
        <w:t>C</w:t>
      </w:r>
      <w:r w:rsidRPr="00B011BB" w:rsidR="00AB5F03">
        <w:t>hair of the</w:t>
      </w:r>
      <w:r w:rsidRPr="00B011BB" w:rsidR="00B65E98">
        <w:t xml:space="preserve"> Board</w:t>
      </w:r>
      <w:r w:rsidRPr="00B011BB" w:rsidR="00AB5F03">
        <w:t xml:space="preserve"> of </w:t>
      </w:r>
      <w:r w:rsidRPr="00B011BB" w:rsidR="008812A4">
        <w:t>Examiners</w:t>
      </w:r>
      <w:r w:rsidRPr="00B011BB" w:rsidR="00B65E98">
        <w:t xml:space="preserve"> and facilitate</w:t>
      </w:r>
      <w:r w:rsidRPr="00B011BB" w:rsidR="00136A6D">
        <w:t>s</w:t>
      </w:r>
      <w:r w:rsidRPr="00B011BB" w:rsidR="00B65E98">
        <w:t xml:space="preserve"> the preparatory work for </w:t>
      </w:r>
      <w:r w:rsidRPr="00B011BB" w:rsidR="00AB5F03">
        <w:t>the</w:t>
      </w:r>
      <w:r w:rsidRPr="00B011BB" w:rsidR="00B65E98">
        <w:t xml:space="preserve"> Board, including liaison, as re</w:t>
      </w:r>
      <w:r w:rsidRPr="00B011BB" w:rsidR="002576F4">
        <w:t>quired, with External Examiners</w:t>
      </w:r>
    </w:p>
    <w:p w:rsidRPr="00B011BB" w:rsidR="00B65E98" w:rsidP="00B011BB" w:rsidRDefault="00B65E98" w14:paraId="46F39ED9" w14:textId="77777777">
      <w:pPr>
        <w:pStyle w:val="BodyText"/>
        <w:tabs>
          <w:tab w:val="num" w:pos="426"/>
        </w:tabs>
        <w:spacing w:before="0"/>
        <w:ind w:left="425" w:hanging="425"/>
        <w:rPr>
          <w:rFonts w:ascii="Arial" w:hAnsi="Arial" w:cs="Arial"/>
          <w:sz w:val="22"/>
          <w:szCs w:val="22"/>
        </w:rPr>
      </w:pPr>
    </w:p>
    <w:p w:rsidRPr="00B011BB" w:rsidR="00B65E98" w:rsidP="00B011BB" w:rsidRDefault="00D424BF" w14:paraId="0B21CCEB" w14:textId="77777777">
      <w:pPr>
        <w:pStyle w:val="bullet"/>
        <w:spacing w:line="240" w:lineRule="auto"/>
        <w:jc w:val="left"/>
      </w:pPr>
      <w:r w:rsidRPr="00B011BB">
        <w:t>Undertakes</w:t>
      </w:r>
      <w:r w:rsidRPr="00B011BB" w:rsidR="00B65E98">
        <w:t xml:space="preserve"> day to day links with </w:t>
      </w:r>
      <w:r w:rsidR="00EF2A46">
        <w:t xml:space="preserve">partner lead contact </w:t>
      </w:r>
      <w:r w:rsidRPr="00B011BB" w:rsidR="00B65E98">
        <w:t>and ensure</w:t>
      </w:r>
      <w:r w:rsidRPr="00B011BB" w:rsidR="00E23BD9">
        <w:t>s</w:t>
      </w:r>
      <w:r w:rsidRPr="00B011BB" w:rsidR="00B65E98">
        <w:t xml:space="preserve"> that appropriate lines of communication are established to enable the free-fl</w:t>
      </w:r>
      <w:r w:rsidRPr="00B011BB" w:rsidR="002576F4">
        <w:t>ow of information and feed-back.</w:t>
      </w:r>
    </w:p>
    <w:p w:rsidRPr="00B011BB" w:rsidR="00B65E98" w:rsidP="00B011BB" w:rsidRDefault="00B65E98" w14:paraId="2ABEFDEF" w14:textId="77777777">
      <w:pPr>
        <w:pStyle w:val="BodyText"/>
        <w:tabs>
          <w:tab w:val="num" w:pos="426"/>
        </w:tabs>
        <w:spacing w:before="0"/>
        <w:ind w:left="425" w:hanging="425"/>
        <w:rPr>
          <w:rFonts w:ascii="Arial" w:hAnsi="Arial" w:cs="Arial"/>
          <w:sz w:val="22"/>
          <w:szCs w:val="22"/>
        </w:rPr>
      </w:pPr>
    </w:p>
    <w:p w:rsidRPr="00B011BB" w:rsidR="00136A6D" w:rsidP="00B011BB" w:rsidRDefault="00D424BF" w14:paraId="7C2073E4" w14:textId="77777777">
      <w:pPr>
        <w:pStyle w:val="bullet"/>
        <w:spacing w:line="240" w:lineRule="auto"/>
        <w:jc w:val="left"/>
      </w:pPr>
      <w:r w:rsidRPr="00B011BB">
        <w:t>Acts</w:t>
      </w:r>
      <w:r w:rsidRPr="00B011BB" w:rsidR="00136A6D">
        <w:t xml:space="preserve"> as the SGUL senior academic responsible for advising the </w:t>
      </w:r>
      <w:r w:rsidR="00EF2A46">
        <w:t xml:space="preserve">partner </w:t>
      </w:r>
      <w:r w:rsidR="002F3E68">
        <w:t>of</w:t>
      </w:r>
      <w:r w:rsidRPr="00B011BB" w:rsidR="002576F4">
        <w:t xml:space="preserve"> the requirements of SGUL’s annual programme monitoring and periodic review processes.</w:t>
      </w:r>
    </w:p>
    <w:p w:rsidRPr="00B011BB" w:rsidR="00136A6D" w:rsidP="00B011BB" w:rsidRDefault="00136A6D" w14:paraId="040AE945" w14:textId="77777777">
      <w:pPr>
        <w:pStyle w:val="BodyText"/>
        <w:tabs>
          <w:tab w:val="num" w:pos="426"/>
        </w:tabs>
        <w:spacing w:before="0"/>
        <w:ind w:left="425" w:hanging="425"/>
        <w:rPr>
          <w:rFonts w:ascii="Arial" w:hAnsi="Arial" w:cs="Arial"/>
          <w:sz w:val="22"/>
          <w:szCs w:val="22"/>
        </w:rPr>
      </w:pPr>
    </w:p>
    <w:p w:rsidRPr="00B011BB" w:rsidR="007F0721" w:rsidP="00B011BB" w:rsidRDefault="00D424BF" w14:paraId="31A39DDC" w14:textId="77777777">
      <w:pPr>
        <w:pStyle w:val="bullet"/>
        <w:spacing w:line="240" w:lineRule="auto"/>
        <w:jc w:val="left"/>
      </w:pPr>
      <w:r w:rsidRPr="00B011BB">
        <w:t>Acts</w:t>
      </w:r>
      <w:r w:rsidRPr="00B011BB" w:rsidR="00B65E98">
        <w:t xml:space="preserve"> as the </w:t>
      </w:r>
      <w:r w:rsidRPr="00B011BB" w:rsidR="008812A4">
        <w:t xml:space="preserve">SGUL senior academic </w:t>
      </w:r>
      <w:r w:rsidRPr="00B011BB" w:rsidR="00B65E98">
        <w:t>responsible for the implementation of such quality assurance procedures as may be specified from time</w:t>
      </w:r>
      <w:r w:rsidRPr="00B011BB" w:rsidR="002576F4">
        <w:t xml:space="preserve"> to time for the collaboration.</w:t>
      </w:r>
    </w:p>
    <w:p w:rsidRPr="00B011BB" w:rsidR="007F0721" w:rsidP="00B011BB" w:rsidRDefault="007F0721" w14:paraId="6CEBD7B0" w14:textId="77777777">
      <w:pPr>
        <w:pStyle w:val="bullet"/>
        <w:numPr>
          <w:ilvl w:val="0"/>
          <w:numId w:val="0"/>
        </w:numPr>
        <w:spacing w:line="240" w:lineRule="auto"/>
        <w:jc w:val="left"/>
      </w:pPr>
    </w:p>
    <w:p w:rsidRPr="00B011BB" w:rsidR="007F0721" w:rsidP="00B011BB" w:rsidRDefault="00D424BF" w14:paraId="2EBE61D1" w14:textId="77777777">
      <w:pPr>
        <w:pStyle w:val="bullet"/>
        <w:spacing w:line="240" w:lineRule="auto"/>
        <w:jc w:val="left"/>
      </w:pPr>
      <w:r w:rsidRPr="00B011BB">
        <w:t>Ensures</w:t>
      </w:r>
      <w:r w:rsidRPr="00B011BB" w:rsidR="007F0721">
        <w:t>, with the assistance of the</w:t>
      </w:r>
      <w:r w:rsidR="00EF2A46">
        <w:t xml:space="preserve"> partner contact</w:t>
      </w:r>
      <w:r w:rsidRPr="00B011BB" w:rsidR="007F0721">
        <w:t xml:space="preserve">, that all proposed modifications to </w:t>
      </w:r>
      <w:r w:rsidR="00EF2A46">
        <w:t xml:space="preserve">programmes </w:t>
      </w:r>
      <w:r w:rsidRPr="00B011BB" w:rsidR="007F0721">
        <w:t xml:space="preserve">and </w:t>
      </w:r>
      <w:r w:rsidR="00EF2A46">
        <w:t xml:space="preserve">their </w:t>
      </w:r>
      <w:r w:rsidRPr="00B011BB" w:rsidR="008812A4">
        <w:t>constituent modules</w:t>
      </w:r>
      <w:r w:rsidRPr="00B011BB" w:rsidR="007F0721">
        <w:t xml:space="preserve"> are considered by the </w:t>
      </w:r>
      <w:r w:rsidRPr="00B011BB" w:rsidR="008812A4">
        <w:t>Course Committee prior to formal consideration with SGUL’s</w:t>
      </w:r>
      <w:r w:rsidRPr="00B011BB" w:rsidR="00136A6D">
        <w:t xml:space="preserve"> academic governance structures.</w:t>
      </w:r>
    </w:p>
    <w:p w:rsidRPr="00B011BB" w:rsidR="00B65E98" w:rsidP="00B011BB" w:rsidRDefault="00B65E98" w14:paraId="58BB5189" w14:textId="77777777">
      <w:pPr>
        <w:pStyle w:val="BodyText"/>
        <w:tabs>
          <w:tab w:val="num" w:pos="426"/>
        </w:tabs>
        <w:spacing w:before="0"/>
        <w:ind w:left="425" w:hanging="425"/>
        <w:rPr>
          <w:rFonts w:ascii="Arial" w:hAnsi="Arial" w:cs="Arial"/>
          <w:sz w:val="22"/>
          <w:szCs w:val="22"/>
        </w:rPr>
      </w:pPr>
    </w:p>
    <w:p w:rsidRPr="00B011BB" w:rsidR="00B65E98" w:rsidP="00B011BB" w:rsidRDefault="00D424BF" w14:paraId="2533E0F8" w14:textId="77777777">
      <w:pPr>
        <w:pStyle w:val="bullet"/>
        <w:spacing w:line="240" w:lineRule="auto"/>
        <w:jc w:val="left"/>
      </w:pPr>
      <w:r w:rsidRPr="00B011BB">
        <w:t>Safeguard</w:t>
      </w:r>
      <w:r w:rsidRPr="00B011BB" w:rsidR="00B65E98">
        <w:t xml:space="preserve"> the inte</w:t>
      </w:r>
      <w:r w:rsidRPr="00B011BB" w:rsidR="00E23BD9">
        <w:t xml:space="preserve">rests of students on </w:t>
      </w:r>
      <w:r w:rsidR="00EF2A46">
        <w:t>programme.</w:t>
      </w:r>
    </w:p>
    <w:p w:rsidRPr="00B011BB" w:rsidR="00E23BD9" w:rsidP="00B011BB" w:rsidRDefault="00E23BD9" w14:paraId="524A48A8" w14:textId="77777777">
      <w:pPr>
        <w:pStyle w:val="bullet"/>
        <w:numPr>
          <w:ilvl w:val="0"/>
          <w:numId w:val="0"/>
        </w:numPr>
        <w:spacing w:line="240" w:lineRule="auto"/>
        <w:ind w:left="720"/>
        <w:jc w:val="left"/>
      </w:pPr>
    </w:p>
    <w:p w:rsidRPr="00B011BB" w:rsidR="00B65E98" w:rsidP="00B011BB" w:rsidRDefault="00D424BF" w14:paraId="06D24893" w14:textId="77777777">
      <w:pPr>
        <w:pStyle w:val="bullet"/>
        <w:spacing w:line="240" w:lineRule="auto"/>
        <w:jc w:val="left"/>
      </w:pPr>
      <w:r w:rsidRPr="00B011BB">
        <w:t>Safeguard</w:t>
      </w:r>
      <w:r w:rsidRPr="00B011BB" w:rsidR="00B65E98">
        <w:t xml:space="preserve"> the academic coherence of the </w:t>
      </w:r>
      <w:r w:rsidR="00EF2A46">
        <w:t>programme.</w:t>
      </w:r>
    </w:p>
    <w:p w:rsidRPr="00B011BB" w:rsidR="00B65E98" w:rsidP="00B011BB" w:rsidRDefault="00B65E98" w14:paraId="4C36E653" w14:textId="77777777">
      <w:pPr>
        <w:spacing w:after="0" w:line="240" w:lineRule="auto"/>
        <w:rPr>
          <w:rFonts w:ascii="Arial" w:hAnsi="Arial" w:cs="Arial"/>
        </w:rPr>
      </w:pPr>
    </w:p>
    <w:p w:rsidRPr="00B011BB" w:rsidR="00B65E98" w:rsidP="00B011BB" w:rsidRDefault="00E23BD9" w14:paraId="712EDD75" w14:textId="606DED8A">
      <w:pPr>
        <w:spacing w:after="0" w:line="240" w:lineRule="auto"/>
        <w:rPr>
          <w:rFonts w:ascii="Arial" w:hAnsi="Arial" w:cs="Arial"/>
        </w:rPr>
      </w:pPr>
      <w:r w:rsidRPr="00B011BB">
        <w:rPr>
          <w:rFonts w:ascii="Arial" w:hAnsi="Arial" w:cs="Arial"/>
        </w:rPr>
        <w:t xml:space="preserve">The </w:t>
      </w:r>
      <w:r w:rsidR="00EF2A46">
        <w:rPr>
          <w:rFonts w:ascii="Arial" w:hAnsi="Arial" w:cs="Arial"/>
        </w:rPr>
        <w:t>partner liaison officer</w:t>
      </w:r>
      <w:r w:rsidRPr="00B011BB">
        <w:rPr>
          <w:rFonts w:ascii="Arial" w:hAnsi="Arial" w:cs="Arial"/>
        </w:rPr>
        <w:t>:</w:t>
      </w:r>
    </w:p>
    <w:p w:rsidRPr="00B011BB" w:rsidR="00E23BD9" w:rsidP="00B011BB" w:rsidRDefault="00E23BD9" w14:paraId="2DF2D382" w14:textId="77777777">
      <w:pPr>
        <w:spacing w:after="0" w:line="240" w:lineRule="auto"/>
        <w:rPr>
          <w:rFonts w:ascii="Arial" w:hAnsi="Arial" w:cs="Arial"/>
        </w:rPr>
      </w:pPr>
    </w:p>
    <w:p w:rsidRPr="00B011BB" w:rsidR="007F0721" w:rsidP="00B011BB" w:rsidRDefault="00D424BF" w14:paraId="57A8DB65" w14:textId="77777777">
      <w:pPr>
        <w:pStyle w:val="bullet"/>
        <w:spacing w:line="240" w:lineRule="auto"/>
        <w:jc w:val="left"/>
      </w:pPr>
      <w:r w:rsidRPr="00B011BB">
        <w:t>Ensures</w:t>
      </w:r>
      <w:r w:rsidRPr="00B011BB" w:rsidR="00E23BD9">
        <w:t xml:space="preserve"> students are provided with an appropriate timetable for the delivery of </w:t>
      </w:r>
      <w:r w:rsidRPr="00B011BB" w:rsidR="002576F4">
        <w:t xml:space="preserve">the </w:t>
      </w:r>
      <w:r w:rsidR="00EF2A46">
        <w:t>programme</w:t>
      </w:r>
    </w:p>
    <w:p w:rsidRPr="00B011BB" w:rsidR="00C516C3" w:rsidP="00B011BB" w:rsidRDefault="00C516C3" w14:paraId="03F5A23D" w14:textId="77777777">
      <w:pPr>
        <w:pStyle w:val="bullet"/>
        <w:numPr>
          <w:ilvl w:val="0"/>
          <w:numId w:val="0"/>
        </w:numPr>
        <w:spacing w:line="240" w:lineRule="auto"/>
        <w:jc w:val="left"/>
      </w:pPr>
    </w:p>
    <w:p w:rsidRPr="00B011BB" w:rsidR="00E23BD9" w:rsidP="00B011BB" w:rsidRDefault="00D424BF" w14:paraId="015DAAE6" w14:textId="743EB2E0">
      <w:pPr>
        <w:pStyle w:val="bullet"/>
        <w:spacing w:line="240" w:lineRule="auto"/>
        <w:jc w:val="left"/>
      </w:pPr>
      <w:r w:rsidRPr="00B011BB">
        <w:t>Chair</w:t>
      </w:r>
      <w:r w:rsidR="008C4EC8">
        <w:t>s</w:t>
      </w:r>
      <w:r w:rsidRPr="00B011BB" w:rsidR="00E23BD9">
        <w:t xml:space="preserve"> </w:t>
      </w:r>
      <w:r w:rsidRPr="00B011BB" w:rsidR="002576F4">
        <w:t>the Course Committee.</w:t>
      </w:r>
    </w:p>
    <w:p w:rsidRPr="00B011BB" w:rsidR="00AD113D" w:rsidP="00B011BB" w:rsidRDefault="00AD113D" w14:paraId="0171D788" w14:textId="77777777">
      <w:pPr>
        <w:pStyle w:val="bullet"/>
        <w:numPr>
          <w:ilvl w:val="0"/>
          <w:numId w:val="0"/>
        </w:numPr>
        <w:spacing w:line="240" w:lineRule="auto"/>
        <w:jc w:val="left"/>
      </w:pPr>
    </w:p>
    <w:p w:rsidRPr="00B011BB" w:rsidR="00E23BD9" w:rsidP="00B011BB" w:rsidRDefault="008C4EC8" w14:paraId="076622B3" w14:textId="425CA152">
      <w:pPr>
        <w:pStyle w:val="bullet"/>
        <w:spacing w:line="240" w:lineRule="auto"/>
        <w:jc w:val="left"/>
      </w:pPr>
      <w:r>
        <w:t>P</w:t>
      </w:r>
      <w:r w:rsidRPr="00B011BB" w:rsidR="00E23BD9">
        <w:t xml:space="preserve">repares and presents appropriate reports, minutes of </w:t>
      </w:r>
      <w:r w:rsidRPr="00B011BB" w:rsidR="007F0721">
        <w:t xml:space="preserve">local </w:t>
      </w:r>
      <w:r w:rsidRPr="00B011BB" w:rsidR="00E23BD9">
        <w:t>committee meetings and other relevant documentation to the</w:t>
      </w:r>
      <w:r w:rsidR="00EF2A46">
        <w:t xml:space="preserve"> </w:t>
      </w:r>
      <w:proofErr w:type="gramStart"/>
      <w:r w:rsidR="00EF2A46">
        <w:t>ALT</w:t>
      </w:r>
      <w:r w:rsidRPr="00B011BB" w:rsidR="00E23BD9">
        <w:t>;</w:t>
      </w:r>
      <w:proofErr w:type="gramEnd"/>
      <w:r w:rsidRPr="00B011BB" w:rsidR="00E23BD9">
        <w:t xml:space="preserve"> </w:t>
      </w:r>
    </w:p>
    <w:p w:rsidRPr="00B011BB" w:rsidR="00AD113D" w:rsidP="00B011BB" w:rsidRDefault="00AD113D" w14:paraId="744DE508" w14:textId="77777777">
      <w:pPr>
        <w:pStyle w:val="bullet"/>
        <w:numPr>
          <w:ilvl w:val="0"/>
          <w:numId w:val="0"/>
        </w:numPr>
        <w:spacing w:line="240" w:lineRule="auto"/>
        <w:ind w:left="720"/>
        <w:jc w:val="left"/>
      </w:pPr>
    </w:p>
    <w:p w:rsidRPr="00B011BB" w:rsidR="00E23BD9" w:rsidP="00B011BB" w:rsidRDefault="00D424BF" w14:paraId="6B5857B7" w14:textId="77777777">
      <w:pPr>
        <w:pStyle w:val="bullet"/>
        <w:spacing w:line="240" w:lineRule="auto"/>
        <w:jc w:val="left"/>
      </w:pPr>
      <w:r w:rsidRPr="00B011BB">
        <w:t>Ensures</w:t>
      </w:r>
      <w:r w:rsidRPr="00B011BB" w:rsidR="00E23BD9">
        <w:t xml:space="preserve"> that all grades presented to the appropriate </w:t>
      </w:r>
      <w:r w:rsidRPr="00B011BB" w:rsidR="002576F4">
        <w:t>Board of Examiners</w:t>
      </w:r>
      <w:r w:rsidRPr="00B011BB" w:rsidR="00E23BD9">
        <w:t xml:space="preserve"> </w:t>
      </w:r>
      <w:r w:rsidRPr="00B011BB" w:rsidR="002576F4">
        <w:t>are correct.</w:t>
      </w:r>
    </w:p>
    <w:p w:rsidRPr="00B011BB" w:rsidR="00AD113D" w:rsidP="00B011BB" w:rsidRDefault="00AD113D" w14:paraId="3729F94C" w14:textId="77777777">
      <w:pPr>
        <w:pStyle w:val="bullet"/>
        <w:numPr>
          <w:ilvl w:val="0"/>
          <w:numId w:val="0"/>
        </w:numPr>
        <w:spacing w:line="240" w:lineRule="auto"/>
        <w:ind w:left="720"/>
        <w:jc w:val="left"/>
      </w:pPr>
    </w:p>
    <w:p w:rsidRPr="00B011BB" w:rsidR="00E23BD9" w:rsidP="00B011BB" w:rsidRDefault="00D424BF" w14:paraId="604DAF26" w14:textId="77777777">
      <w:pPr>
        <w:pStyle w:val="bullet"/>
        <w:spacing w:line="240" w:lineRule="auto"/>
        <w:jc w:val="left"/>
      </w:pPr>
      <w:r w:rsidRPr="00B011BB">
        <w:t>Ensures</w:t>
      </w:r>
      <w:r w:rsidRPr="00B011BB" w:rsidR="00E23BD9">
        <w:t xml:space="preserve"> that all requests for mitigating circumstances are </w:t>
      </w:r>
      <w:r w:rsidRPr="00B011BB" w:rsidR="005816C9">
        <w:t>considered</w:t>
      </w:r>
      <w:r w:rsidRPr="00B011BB" w:rsidR="002576F4">
        <w:t>.</w:t>
      </w:r>
    </w:p>
    <w:p w:rsidRPr="00B011BB" w:rsidR="00AD113D" w:rsidP="00B011BB" w:rsidRDefault="00AD113D" w14:paraId="1F453D24" w14:textId="77777777">
      <w:pPr>
        <w:pStyle w:val="bullet"/>
        <w:numPr>
          <w:ilvl w:val="0"/>
          <w:numId w:val="0"/>
        </w:numPr>
        <w:spacing w:line="240" w:lineRule="auto"/>
        <w:ind w:left="720"/>
        <w:jc w:val="left"/>
      </w:pPr>
    </w:p>
    <w:p w:rsidRPr="00B011BB" w:rsidR="00E23BD9" w:rsidP="00B011BB" w:rsidRDefault="00D424BF" w14:paraId="3E475CFA" w14:textId="77777777">
      <w:pPr>
        <w:pStyle w:val="bullet"/>
        <w:spacing w:line="240" w:lineRule="auto"/>
        <w:jc w:val="left"/>
      </w:pPr>
      <w:r w:rsidRPr="00B011BB">
        <w:t>Maintains</w:t>
      </w:r>
      <w:r w:rsidRPr="00B011BB" w:rsidR="00E23BD9">
        <w:t xml:space="preserve"> regular contact with the </w:t>
      </w:r>
      <w:r w:rsidR="00EF2A46">
        <w:t xml:space="preserve">ALT </w:t>
      </w:r>
      <w:r w:rsidRPr="00B011BB" w:rsidR="00E23BD9">
        <w:t>and attend formal or</w:t>
      </w:r>
      <w:r w:rsidRPr="00B011BB" w:rsidR="002576F4">
        <w:t xml:space="preserve"> informal meetings as requested.</w:t>
      </w:r>
    </w:p>
    <w:p w:rsidRPr="00B011BB" w:rsidR="00AD113D" w:rsidP="00B011BB" w:rsidRDefault="00AD113D" w14:paraId="52C6C6EC" w14:textId="77777777">
      <w:pPr>
        <w:pStyle w:val="bullet"/>
        <w:numPr>
          <w:ilvl w:val="0"/>
          <w:numId w:val="0"/>
        </w:numPr>
        <w:spacing w:line="240" w:lineRule="auto"/>
        <w:ind w:left="720"/>
        <w:jc w:val="left"/>
      </w:pPr>
    </w:p>
    <w:p w:rsidRPr="00B011BB" w:rsidR="00E23BD9" w:rsidP="00B011BB" w:rsidRDefault="00D424BF" w14:paraId="2ECA3F5A" w14:textId="77777777">
      <w:pPr>
        <w:pStyle w:val="bullet"/>
        <w:spacing w:line="240" w:lineRule="auto"/>
        <w:jc w:val="left"/>
      </w:pPr>
      <w:r w:rsidRPr="00B011BB">
        <w:t>Informs</w:t>
      </w:r>
      <w:r w:rsidRPr="00B011BB" w:rsidR="00E23BD9">
        <w:t xml:space="preserve"> the </w:t>
      </w:r>
      <w:r w:rsidR="00EF2A46">
        <w:t xml:space="preserve">ALT </w:t>
      </w:r>
      <w:r w:rsidRPr="00B011BB" w:rsidR="00E23BD9">
        <w:t xml:space="preserve">about any significant changes in the resources available for the </w:t>
      </w:r>
      <w:r w:rsidR="00EF2A46">
        <w:t xml:space="preserve">programme and </w:t>
      </w:r>
      <w:r w:rsidRPr="00B011BB" w:rsidR="002576F4">
        <w:t>any new resource requirements.</w:t>
      </w:r>
    </w:p>
    <w:p w:rsidRPr="00B011BB" w:rsidR="00AD113D" w:rsidP="00B011BB" w:rsidRDefault="00AD113D" w14:paraId="1FED1D97" w14:textId="77777777">
      <w:pPr>
        <w:pStyle w:val="bullet"/>
        <w:numPr>
          <w:ilvl w:val="0"/>
          <w:numId w:val="0"/>
        </w:numPr>
        <w:spacing w:line="240" w:lineRule="auto"/>
        <w:ind w:left="720"/>
        <w:jc w:val="left"/>
      </w:pPr>
    </w:p>
    <w:p w:rsidR="00E23BD9" w:rsidP="00B011BB" w:rsidRDefault="00D424BF" w14:paraId="6694DEAE" w14:textId="77777777">
      <w:pPr>
        <w:pStyle w:val="bullet"/>
        <w:spacing w:line="240" w:lineRule="auto"/>
        <w:jc w:val="left"/>
      </w:pPr>
      <w:r w:rsidRPr="00B011BB">
        <w:t>Implements</w:t>
      </w:r>
      <w:r w:rsidRPr="00B011BB" w:rsidR="00E23BD9">
        <w:t xml:space="preserve"> </w:t>
      </w:r>
      <w:r w:rsidRPr="00B011BB" w:rsidR="002576F4">
        <w:t>SGUL</w:t>
      </w:r>
      <w:r w:rsidRPr="00B011BB" w:rsidR="00E23BD9">
        <w:t xml:space="preserve"> Quality Assurance procedures</w:t>
      </w:r>
      <w:r w:rsidR="00EF2A46">
        <w:t>.</w:t>
      </w:r>
    </w:p>
    <w:p w:rsidR="00EF2A46" w:rsidP="00EF2A46" w:rsidRDefault="00EF2A46" w14:paraId="782F9538" w14:textId="77777777">
      <w:pPr>
        <w:pStyle w:val="ListParagraph"/>
      </w:pPr>
    </w:p>
    <w:p w:rsidRPr="008C4EC8" w:rsidR="00EF2A46" w:rsidP="008C4EC8" w:rsidRDefault="00EF2A46" w14:paraId="547C87A5" w14:textId="77777777">
      <w:pPr>
        <w:spacing w:after="0" w:line="240" w:lineRule="auto"/>
        <w:rPr>
          <w:rFonts w:ascii="Arial" w:hAnsi="Arial" w:cs="Arial"/>
        </w:rPr>
      </w:pPr>
      <w:r w:rsidRPr="008C4EC8">
        <w:rPr>
          <w:rFonts w:ascii="Arial" w:hAnsi="Arial" w:cs="Arial"/>
        </w:rPr>
        <w:t>SGUL will also nominate a lead administrative officer to facilitate academic processes with relevant teams and to support the ALT.</w:t>
      </w:r>
    </w:p>
    <w:p w:rsidR="00D63C30" w:rsidP="00B011BB" w:rsidRDefault="00D63C30" w14:paraId="486C99FC" w14:textId="77777777">
      <w:pPr>
        <w:pStyle w:val="bullet"/>
        <w:numPr>
          <w:ilvl w:val="0"/>
          <w:numId w:val="0"/>
        </w:numPr>
        <w:spacing w:line="240" w:lineRule="auto"/>
        <w:jc w:val="left"/>
      </w:pPr>
    </w:p>
    <w:p w:rsidR="00801996" w:rsidP="00B011BB" w:rsidRDefault="00801996" w14:paraId="095C389C" w14:textId="77777777">
      <w:pPr>
        <w:pStyle w:val="bullet"/>
        <w:numPr>
          <w:ilvl w:val="0"/>
          <w:numId w:val="0"/>
        </w:numPr>
        <w:spacing w:line="240" w:lineRule="auto"/>
        <w:jc w:val="left"/>
      </w:pPr>
    </w:p>
    <w:p w:rsidR="00801996" w:rsidP="00B011BB" w:rsidRDefault="00801996" w14:paraId="31F466E7" w14:textId="77777777">
      <w:pPr>
        <w:pStyle w:val="bullet"/>
        <w:numPr>
          <w:ilvl w:val="0"/>
          <w:numId w:val="0"/>
        </w:numPr>
        <w:spacing w:line="240" w:lineRule="auto"/>
        <w:jc w:val="left"/>
      </w:pPr>
    </w:p>
    <w:p w:rsidR="00801996" w:rsidP="00B011BB" w:rsidRDefault="00801996" w14:paraId="081C8888" w14:textId="77777777">
      <w:pPr>
        <w:pStyle w:val="bullet"/>
        <w:numPr>
          <w:ilvl w:val="0"/>
          <w:numId w:val="0"/>
        </w:numPr>
        <w:spacing w:line="240" w:lineRule="auto"/>
        <w:jc w:val="left"/>
      </w:pPr>
    </w:p>
    <w:p w:rsidRPr="00B011BB" w:rsidR="00EF2A46" w:rsidP="00B011BB" w:rsidRDefault="00EF2A46" w14:paraId="49AE905D" w14:textId="77777777">
      <w:pPr>
        <w:pStyle w:val="bullet"/>
        <w:numPr>
          <w:ilvl w:val="0"/>
          <w:numId w:val="0"/>
        </w:numPr>
        <w:spacing w:line="240" w:lineRule="auto"/>
        <w:jc w:val="left"/>
      </w:pPr>
    </w:p>
    <w:p w:rsidRPr="00B011BB" w:rsidR="00CB185F" w:rsidP="00B011BB" w:rsidRDefault="00CB185F" w14:paraId="48E51A26"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Liaison Visits</w:t>
      </w:r>
    </w:p>
    <w:p w:rsidRPr="00B011BB" w:rsidR="00720DBE" w:rsidP="00B011BB" w:rsidRDefault="00720DBE" w14:paraId="1828FFE5" w14:textId="77777777">
      <w:pPr>
        <w:pStyle w:val="ListParagraph"/>
        <w:spacing w:after="0" w:line="240" w:lineRule="auto"/>
        <w:ind w:left="0"/>
        <w:rPr>
          <w:rFonts w:ascii="Arial" w:hAnsi="Arial" w:cs="Arial"/>
          <w:b/>
        </w:rPr>
      </w:pPr>
    </w:p>
    <w:p w:rsidR="00EF2A46" w:rsidP="00B011BB" w:rsidRDefault="00C6125E" w14:paraId="77EDB0BB" w14:textId="77777777">
      <w:pPr>
        <w:pStyle w:val="ListParagraph"/>
        <w:spacing w:after="0" w:line="240" w:lineRule="auto"/>
        <w:ind w:left="0"/>
        <w:rPr>
          <w:rFonts w:ascii="Arial" w:hAnsi="Arial" w:cs="Arial"/>
        </w:rPr>
      </w:pPr>
      <w:r w:rsidRPr="00B011BB">
        <w:rPr>
          <w:rFonts w:ascii="Arial" w:hAnsi="Arial" w:cs="Arial"/>
        </w:rPr>
        <w:t xml:space="preserve">The formal requirements for the </w:t>
      </w:r>
      <w:r w:rsidRPr="00B011BB" w:rsidR="00611E97">
        <w:rPr>
          <w:rFonts w:ascii="Arial" w:hAnsi="Arial" w:cs="Arial"/>
        </w:rPr>
        <w:t>ALT</w:t>
      </w:r>
      <w:r w:rsidRPr="00B011BB">
        <w:rPr>
          <w:rFonts w:ascii="Arial" w:hAnsi="Arial" w:cs="Arial"/>
        </w:rPr>
        <w:t xml:space="preserve"> to visit </w:t>
      </w:r>
      <w:r w:rsidR="00EF2A46">
        <w:rPr>
          <w:rFonts w:ascii="Arial" w:hAnsi="Arial" w:cs="Arial"/>
        </w:rPr>
        <w:t>the partner may include:</w:t>
      </w:r>
    </w:p>
    <w:p w:rsidRPr="00B011BB" w:rsidR="00720DBE" w:rsidP="00B011BB" w:rsidRDefault="00720DBE" w14:paraId="74A1ED24" w14:textId="77777777">
      <w:pPr>
        <w:pStyle w:val="ListParagraph"/>
        <w:spacing w:after="0" w:line="240" w:lineRule="auto"/>
        <w:ind w:left="0"/>
        <w:rPr>
          <w:rFonts w:ascii="Arial" w:hAnsi="Arial" w:cs="Arial"/>
        </w:rPr>
      </w:pPr>
    </w:p>
    <w:p w:rsidRPr="00B011BB" w:rsidR="00C6125E" w:rsidP="00B011BB" w:rsidRDefault="00C6125E" w14:paraId="03137DFC" w14:textId="77777777">
      <w:pPr>
        <w:pStyle w:val="bullet"/>
        <w:spacing w:line="240" w:lineRule="auto"/>
        <w:jc w:val="left"/>
      </w:pPr>
      <w:r w:rsidRPr="00B011BB">
        <w:t>Welcome and Induction (Start of each course)</w:t>
      </w:r>
    </w:p>
    <w:p w:rsidRPr="00B011BB" w:rsidR="00D639FC" w:rsidP="00B011BB" w:rsidRDefault="00A171DD" w14:paraId="1DD4E26C" w14:textId="77777777">
      <w:pPr>
        <w:pStyle w:val="bullet"/>
        <w:spacing w:line="240" w:lineRule="auto"/>
        <w:jc w:val="left"/>
      </w:pPr>
      <w:r>
        <w:t>Course Committee m</w:t>
      </w:r>
      <w:r w:rsidRPr="00B011BB" w:rsidR="00D639FC">
        <w:t>eetings</w:t>
      </w:r>
    </w:p>
    <w:p w:rsidRPr="00B011BB" w:rsidR="00C6125E" w:rsidP="00B011BB" w:rsidRDefault="00C6125E" w14:paraId="0AFF13B8" w14:textId="77777777">
      <w:pPr>
        <w:pStyle w:val="bullet"/>
        <w:spacing w:line="240" w:lineRule="auto"/>
        <w:jc w:val="left"/>
      </w:pPr>
      <w:r w:rsidRPr="00B011BB">
        <w:t xml:space="preserve">Board </w:t>
      </w:r>
      <w:r w:rsidRPr="00B011BB" w:rsidR="00D639FC">
        <w:t xml:space="preserve">of Examiners </w:t>
      </w:r>
      <w:r w:rsidRPr="00B011BB">
        <w:t xml:space="preserve">meeting </w:t>
      </w:r>
    </w:p>
    <w:p w:rsidRPr="00B011BB" w:rsidR="00C6125E" w:rsidP="00B011BB" w:rsidRDefault="00C6125E" w14:paraId="76A43316" w14:textId="77777777">
      <w:pPr>
        <w:pStyle w:val="bullet"/>
        <w:numPr>
          <w:ilvl w:val="0"/>
          <w:numId w:val="0"/>
        </w:numPr>
        <w:spacing w:line="240" w:lineRule="auto"/>
        <w:ind w:left="720"/>
        <w:jc w:val="left"/>
      </w:pPr>
    </w:p>
    <w:p w:rsidR="00C6125E" w:rsidP="00EF2A46" w:rsidRDefault="00C6125E" w14:paraId="1448CA81" w14:textId="77777777">
      <w:pPr>
        <w:pStyle w:val="bullet"/>
        <w:numPr>
          <w:ilvl w:val="0"/>
          <w:numId w:val="0"/>
        </w:numPr>
        <w:spacing w:line="240" w:lineRule="auto"/>
        <w:ind w:left="360"/>
        <w:jc w:val="left"/>
      </w:pPr>
      <w:r w:rsidRPr="00B011BB">
        <w:t xml:space="preserve">Visits outside of the formal meeting attendance take place as required and are agreed in advance between the </w:t>
      </w:r>
      <w:r w:rsidRPr="00B011BB" w:rsidR="00611E97">
        <w:t>ALT</w:t>
      </w:r>
      <w:r w:rsidRPr="00B011BB">
        <w:t xml:space="preserve"> and </w:t>
      </w:r>
      <w:r w:rsidRPr="00B011BB" w:rsidR="00D639FC">
        <w:t>ULO</w:t>
      </w:r>
      <w:r w:rsidRPr="00B011BB">
        <w:t>.</w:t>
      </w:r>
    </w:p>
    <w:p w:rsidR="00EF2A46" w:rsidP="00EF2A46" w:rsidRDefault="00EF2A46" w14:paraId="478D85EA" w14:textId="77777777">
      <w:pPr>
        <w:pStyle w:val="bullet"/>
        <w:numPr>
          <w:ilvl w:val="0"/>
          <w:numId w:val="0"/>
        </w:numPr>
        <w:spacing w:line="240" w:lineRule="auto"/>
        <w:ind w:left="360"/>
        <w:jc w:val="left"/>
      </w:pPr>
    </w:p>
    <w:p w:rsidRPr="00B011BB" w:rsidR="00EF2A46" w:rsidP="00EF2A46" w:rsidRDefault="00EF2A46" w14:paraId="1B572DB0" w14:textId="77777777">
      <w:pPr>
        <w:pStyle w:val="bullet"/>
        <w:numPr>
          <w:ilvl w:val="0"/>
          <w:numId w:val="0"/>
        </w:numPr>
        <w:spacing w:line="240" w:lineRule="auto"/>
        <w:ind w:left="360"/>
        <w:jc w:val="left"/>
      </w:pPr>
    </w:p>
    <w:p w:rsidR="00A31B0B" w:rsidP="00B011BB" w:rsidRDefault="00A31B0B" w14:paraId="7A807DF1" w14:textId="77777777">
      <w:pPr>
        <w:pStyle w:val="ListParagraph"/>
        <w:spacing w:after="0" w:line="240" w:lineRule="auto"/>
        <w:ind w:left="0"/>
        <w:rPr>
          <w:rFonts w:ascii="Arial" w:hAnsi="Arial" w:cs="Arial"/>
          <w:b/>
        </w:rPr>
      </w:pPr>
    </w:p>
    <w:p w:rsidR="00801996" w:rsidP="00B011BB" w:rsidRDefault="00801996" w14:paraId="2E6C91EB" w14:textId="77777777">
      <w:pPr>
        <w:pStyle w:val="ListParagraph"/>
        <w:spacing w:after="0" w:line="240" w:lineRule="auto"/>
        <w:ind w:left="0"/>
        <w:rPr>
          <w:rFonts w:ascii="Arial" w:hAnsi="Arial" w:cs="Arial"/>
          <w:b/>
        </w:rPr>
      </w:pPr>
    </w:p>
    <w:p w:rsidRPr="00B011BB" w:rsidR="00801996" w:rsidP="00B011BB" w:rsidRDefault="00801996" w14:paraId="1626B885" w14:textId="77777777">
      <w:pPr>
        <w:pStyle w:val="ListParagraph"/>
        <w:spacing w:after="0" w:line="240" w:lineRule="auto"/>
        <w:ind w:left="0"/>
        <w:rPr>
          <w:rFonts w:ascii="Arial" w:hAnsi="Arial" w:cs="Arial"/>
          <w:b/>
        </w:rPr>
      </w:pPr>
    </w:p>
    <w:p w:rsidRPr="00B011BB" w:rsidR="0023094E" w:rsidP="00B011BB" w:rsidRDefault="00CB185F" w14:paraId="6681791E"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Liaison with Professional &amp; Statutory Bodies (PSRBs)</w:t>
      </w:r>
    </w:p>
    <w:p w:rsidRPr="00EF2A46" w:rsidR="00EF2A46" w:rsidP="00EF2A46" w:rsidRDefault="00EF2A46" w14:paraId="10105396" w14:textId="77777777">
      <w:pPr>
        <w:autoSpaceDE w:val="0"/>
        <w:autoSpaceDN w:val="0"/>
        <w:adjustRightInd w:val="0"/>
        <w:spacing w:after="0" w:line="240" w:lineRule="auto"/>
        <w:rPr>
          <w:rFonts w:ascii="Arial" w:hAnsi="Arial" w:cs="Arial"/>
        </w:rPr>
      </w:pPr>
    </w:p>
    <w:p w:rsidRPr="00EF2A46" w:rsidR="00EF2A46" w:rsidP="00EF2A46" w:rsidRDefault="00EF2A46" w14:paraId="5D63533E" w14:textId="77777777">
      <w:pPr>
        <w:autoSpaceDE w:val="0"/>
        <w:autoSpaceDN w:val="0"/>
        <w:adjustRightInd w:val="0"/>
        <w:spacing w:after="0" w:line="240" w:lineRule="auto"/>
        <w:rPr>
          <w:rFonts w:ascii="Arial" w:hAnsi="Arial" w:cs="Arial"/>
        </w:rPr>
      </w:pPr>
      <w:r>
        <w:rPr>
          <w:rFonts w:ascii="Arial" w:hAnsi="Arial" w:cs="Arial"/>
        </w:rPr>
        <w:t>Consider:</w:t>
      </w:r>
    </w:p>
    <w:p w:rsidRPr="00B011BB" w:rsidR="00EC054F" w:rsidP="00B011BB" w:rsidRDefault="00EC054F" w14:paraId="467D62BD" w14:textId="77777777">
      <w:pPr>
        <w:pStyle w:val="ListParagraph"/>
        <w:numPr>
          <w:ilvl w:val="0"/>
          <w:numId w:val="19"/>
        </w:numPr>
        <w:autoSpaceDE w:val="0"/>
        <w:autoSpaceDN w:val="0"/>
        <w:adjustRightInd w:val="0"/>
        <w:spacing w:after="0" w:line="240" w:lineRule="auto"/>
        <w:rPr>
          <w:rFonts w:ascii="Arial" w:hAnsi="Arial" w:cs="Arial"/>
        </w:rPr>
      </w:pPr>
      <w:r w:rsidRPr="00B011BB">
        <w:rPr>
          <w:rFonts w:ascii="Arial" w:hAnsi="Arial" w:cs="Arial"/>
        </w:rPr>
        <w:t xml:space="preserve">Day to day liaison with the </w:t>
      </w:r>
      <w:r w:rsidR="00EF2A46">
        <w:rPr>
          <w:rFonts w:ascii="Arial" w:hAnsi="Arial" w:cs="Arial"/>
        </w:rPr>
        <w:t>PSRB</w:t>
      </w:r>
    </w:p>
    <w:p w:rsidRPr="00B011BB" w:rsidR="00EC054F" w:rsidP="00B011BB" w:rsidRDefault="00EC054F" w14:paraId="5341D81B" w14:textId="77777777">
      <w:pPr>
        <w:pStyle w:val="ListParagraph"/>
        <w:numPr>
          <w:ilvl w:val="0"/>
          <w:numId w:val="19"/>
        </w:numPr>
        <w:autoSpaceDE w:val="0"/>
        <w:autoSpaceDN w:val="0"/>
        <w:adjustRightInd w:val="0"/>
        <w:spacing w:after="0" w:line="240" w:lineRule="auto"/>
        <w:rPr>
          <w:rFonts w:ascii="Arial" w:hAnsi="Arial" w:cs="Arial"/>
        </w:rPr>
      </w:pPr>
      <w:r w:rsidRPr="00B011BB">
        <w:rPr>
          <w:rFonts w:ascii="Arial" w:hAnsi="Arial" w:cs="Arial"/>
        </w:rPr>
        <w:t>The organisation of visits or inspections</w:t>
      </w:r>
    </w:p>
    <w:p w:rsidRPr="00B011BB" w:rsidR="00EC054F" w:rsidP="00B011BB" w:rsidRDefault="00EC054F" w14:paraId="200C6FC8" w14:textId="77777777">
      <w:pPr>
        <w:pStyle w:val="ListParagraph"/>
        <w:numPr>
          <w:ilvl w:val="0"/>
          <w:numId w:val="19"/>
        </w:numPr>
        <w:autoSpaceDE w:val="0"/>
        <w:autoSpaceDN w:val="0"/>
        <w:adjustRightInd w:val="0"/>
        <w:spacing w:after="0" w:line="240" w:lineRule="auto"/>
        <w:rPr>
          <w:rFonts w:ascii="Arial" w:hAnsi="Arial" w:cs="Arial"/>
        </w:rPr>
      </w:pPr>
      <w:r w:rsidRPr="00B011BB">
        <w:rPr>
          <w:rFonts w:ascii="Arial" w:hAnsi="Arial" w:cs="Arial"/>
        </w:rPr>
        <w:t>Responding to the outcomes of visits/inspections</w:t>
      </w:r>
    </w:p>
    <w:p w:rsidRPr="00B011BB" w:rsidR="00EC054F" w:rsidP="00B011BB" w:rsidRDefault="00EC054F" w14:paraId="18291BAF" w14:textId="77777777">
      <w:pPr>
        <w:pStyle w:val="ListParagraph"/>
        <w:numPr>
          <w:ilvl w:val="0"/>
          <w:numId w:val="19"/>
        </w:numPr>
        <w:autoSpaceDE w:val="0"/>
        <w:autoSpaceDN w:val="0"/>
        <w:adjustRightInd w:val="0"/>
        <w:spacing w:after="0" w:line="240" w:lineRule="auto"/>
        <w:rPr>
          <w:rFonts w:ascii="Arial" w:hAnsi="Arial" w:cs="Arial"/>
        </w:rPr>
      </w:pPr>
      <w:r w:rsidRPr="00B011BB">
        <w:rPr>
          <w:rFonts w:ascii="Arial" w:hAnsi="Arial" w:cs="Arial"/>
        </w:rPr>
        <w:t>Arrangements for notifying the ALT of the outcomes of visits/inspections</w:t>
      </w:r>
    </w:p>
    <w:p w:rsidR="00EC054F" w:rsidP="00B011BB" w:rsidRDefault="00EC054F" w14:paraId="7C17BBBF" w14:textId="77777777">
      <w:pPr>
        <w:pStyle w:val="ListParagraph"/>
        <w:numPr>
          <w:ilvl w:val="0"/>
          <w:numId w:val="19"/>
        </w:numPr>
        <w:autoSpaceDE w:val="0"/>
        <w:autoSpaceDN w:val="0"/>
        <w:adjustRightInd w:val="0"/>
        <w:spacing w:after="0" w:line="240" w:lineRule="auto"/>
        <w:rPr>
          <w:rFonts w:ascii="Arial" w:hAnsi="Arial" w:cs="Arial"/>
        </w:rPr>
      </w:pPr>
      <w:r w:rsidRPr="00B011BB">
        <w:rPr>
          <w:rFonts w:ascii="Arial" w:hAnsi="Arial" w:cs="Arial"/>
        </w:rPr>
        <w:t xml:space="preserve">Notifying the ALT of material issues as they arise. </w:t>
      </w:r>
    </w:p>
    <w:p w:rsidR="00EF2A46" w:rsidP="00EF2A46" w:rsidRDefault="00EF2A46" w14:paraId="358A90EA" w14:textId="77777777">
      <w:pPr>
        <w:autoSpaceDE w:val="0"/>
        <w:autoSpaceDN w:val="0"/>
        <w:adjustRightInd w:val="0"/>
        <w:spacing w:after="0" w:line="240" w:lineRule="auto"/>
        <w:rPr>
          <w:rFonts w:ascii="Arial" w:hAnsi="Arial" w:cs="Arial"/>
        </w:rPr>
      </w:pPr>
    </w:p>
    <w:p w:rsidR="00801996" w:rsidP="00EF2A46" w:rsidRDefault="00801996" w14:paraId="1FE624AC" w14:textId="77777777">
      <w:pPr>
        <w:autoSpaceDE w:val="0"/>
        <w:autoSpaceDN w:val="0"/>
        <w:adjustRightInd w:val="0"/>
        <w:spacing w:after="0" w:line="240" w:lineRule="auto"/>
        <w:rPr>
          <w:rFonts w:ascii="Arial" w:hAnsi="Arial" w:cs="Arial"/>
        </w:rPr>
      </w:pPr>
    </w:p>
    <w:p w:rsidR="00801996" w:rsidP="00EF2A46" w:rsidRDefault="00801996" w14:paraId="5B198EC8" w14:textId="77777777">
      <w:pPr>
        <w:autoSpaceDE w:val="0"/>
        <w:autoSpaceDN w:val="0"/>
        <w:adjustRightInd w:val="0"/>
        <w:spacing w:after="0" w:line="240" w:lineRule="auto"/>
        <w:rPr>
          <w:rFonts w:ascii="Arial" w:hAnsi="Arial" w:cs="Arial"/>
        </w:rPr>
      </w:pPr>
    </w:p>
    <w:p w:rsidR="00801996" w:rsidP="00EF2A46" w:rsidRDefault="00801996" w14:paraId="7E87869D" w14:textId="77777777">
      <w:pPr>
        <w:autoSpaceDE w:val="0"/>
        <w:autoSpaceDN w:val="0"/>
        <w:adjustRightInd w:val="0"/>
        <w:spacing w:after="0" w:line="240" w:lineRule="auto"/>
        <w:rPr>
          <w:rFonts w:ascii="Arial" w:hAnsi="Arial" w:cs="Arial"/>
        </w:rPr>
      </w:pPr>
    </w:p>
    <w:p w:rsidR="00801996" w:rsidP="00EF2A46" w:rsidRDefault="00801996" w14:paraId="30442DD2" w14:textId="77777777">
      <w:pPr>
        <w:autoSpaceDE w:val="0"/>
        <w:autoSpaceDN w:val="0"/>
        <w:adjustRightInd w:val="0"/>
        <w:spacing w:after="0" w:line="240" w:lineRule="auto"/>
        <w:rPr>
          <w:rFonts w:ascii="Arial" w:hAnsi="Arial" w:cs="Arial"/>
        </w:rPr>
      </w:pPr>
    </w:p>
    <w:p w:rsidRPr="00EF2A46" w:rsidR="00EF2A46" w:rsidP="00EF2A46" w:rsidRDefault="00EF2A46" w14:paraId="429EA3A3" w14:textId="77777777">
      <w:pPr>
        <w:autoSpaceDE w:val="0"/>
        <w:autoSpaceDN w:val="0"/>
        <w:adjustRightInd w:val="0"/>
        <w:spacing w:after="0" w:line="240" w:lineRule="auto"/>
        <w:rPr>
          <w:rFonts w:ascii="Arial" w:hAnsi="Arial" w:cs="Arial"/>
        </w:rPr>
      </w:pPr>
    </w:p>
    <w:p w:rsidRPr="00B011BB" w:rsidR="00CB185F" w:rsidP="00B011BB" w:rsidRDefault="00CB185F" w14:paraId="5AF86F97"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Access to Resources</w:t>
      </w:r>
    </w:p>
    <w:p w:rsidR="005076D9" w:rsidP="00B011BB" w:rsidRDefault="005076D9" w14:paraId="07DDE9B9" w14:textId="77777777">
      <w:pPr>
        <w:spacing w:after="0" w:line="240" w:lineRule="auto"/>
        <w:rPr>
          <w:rFonts w:ascii="Arial" w:hAnsi="Arial" w:cs="Arial"/>
        </w:rPr>
      </w:pPr>
    </w:p>
    <w:p w:rsidR="00EF2A46" w:rsidP="00B011BB" w:rsidRDefault="00EF2A46" w14:paraId="675C06F7" w14:textId="77777777">
      <w:pPr>
        <w:spacing w:after="0" w:line="240" w:lineRule="auto"/>
        <w:rPr>
          <w:rFonts w:ascii="Arial" w:hAnsi="Arial" w:cs="Arial"/>
        </w:rPr>
      </w:pPr>
      <w:r>
        <w:rPr>
          <w:rFonts w:ascii="Arial" w:hAnsi="Arial" w:cs="Arial"/>
        </w:rPr>
        <w:t>Consider:</w:t>
      </w:r>
    </w:p>
    <w:p w:rsidRPr="005333C1" w:rsidR="00EF2A46" w:rsidP="005333C1" w:rsidRDefault="00EF2A46" w14:paraId="50842ABD" w14:textId="77777777">
      <w:pPr>
        <w:pStyle w:val="ListParagraph"/>
        <w:numPr>
          <w:ilvl w:val="0"/>
          <w:numId w:val="26"/>
        </w:numPr>
        <w:spacing w:after="0" w:line="240" w:lineRule="auto"/>
        <w:rPr>
          <w:rFonts w:ascii="Arial" w:hAnsi="Arial" w:cs="Arial"/>
        </w:rPr>
      </w:pPr>
      <w:r w:rsidRPr="005333C1">
        <w:rPr>
          <w:rFonts w:ascii="Arial" w:hAnsi="Arial" w:cs="Arial"/>
        </w:rPr>
        <w:t xml:space="preserve">resources students can access at each institution including student </w:t>
      </w:r>
      <w:r w:rsidRPr="005333C1" w:rsidR="005333C1">
        <w:rPr>
          <w:rFonts w:ascii="Arial" w:hAnsi="Arial" w:cs="Arial"/>
        </w:rPr>
        <w:t xml:space="preserve">specialist </w:t>
      </w:r>
      <w:r w:rsidRPr="005333C1">
        <w:rPr>
          <w:rFonts w:ascii="Arial" w:hAnsi="Arial" w:cs="Arial"/>
        </w:rPr>
        <w:t>support</w:t>
      </w:r>
      <w:r w:rsidRPr="005333C1" w:rsidR="005333C1">
        <w:rPr>
          <w:rFonts w:ascii="Arial" w:hAnsi="Arial" w:cs="Arial"/>
        </w:rPr>
        <w:t xml:space="preserve"> services</w:t>
      </w:r>
      <w:r w:rsidRPr="005333C1">
        <w:rPr>
          <w:rFonts w:ascii="Arial" w:hAnsi="Arial" w:cs="Arial"/>
        </w:rPr>
        <w:t>, physical library (and borrowing rights), computing facilities, e-resources and access to e-databases, email, portals, VLEs</w:t>
      </w:r>
      <w:r w:rsidRPr="005333C1" w:rsidR="005333C1">
        <w:rPr>
          <w:rFonts w:ascii="Arial" w:hAnsi="Arial" w:cs="Arial"/>
        </w:rPr>
        <w:t>, teaching rooms, students union</w:t>
      </w:r>
    </w:p>
    <w:p w:rsidR="00B706E0" w:rsidP="00B011BB" w:rsidRDefault="00B706E0" w14:paraId="79687BE8" w14:textId="77777777">
      <w:pPr>
        <w:spacing w:after="0" w:line="240" w:lineRule="auto"/>
        <w:rPr>
          <w:rFonts w:ascii="Arial" w:hAnsi="Arial" w:cs="Arial"/>
        </w:rPr>
      </w:pPr>
    </w:p>
    <w:p w:rsidR="005333C1" w:rsidP="00B011BB" w:rsidRDefault="005333C1" w14:paraId="38667F06" w14:textId="77777777">
      <w:pPr>
        <w:spacing w:after="0" w:line="240" w:lineRule="auto"/>
        <w:rPr>
          <w:rFonts w:ascii="Arial" w:hAnsi="Arial" w:cs="Arial"/>
        </w:rPr>
      </w:pPr>
    </w:p>
    <w:p w:rsidR="00801996" w:rsidP="00B011BB" w:rsidRDefault="00801996" w14:paraId="4F23D9E0" w14:textId="77777777">
      <w:pPr>
        <w:spacing w:after="0" w:line="240" w:lineRule="auto"/>
        <w:rPr>
          <w:rFonts w:ascii="Arial" w:hAnsi="Arial" w:cs="Arial"/>
        </w:rPr>
      </w:pPr>
    </w:p>
    <w:p w:rsidR="00801996" w:rsidP="00B011BB" w:rsidRDefault="00801996" w14:paraId="2D6A5844" w14:textId="77777777">
      <w:pPr>
        <w:spacing w:after="0" w:line="240" w:lineRule="auto"/>
        <w:rPr>
          <w:rFonts w:ascii="Arial" w:hAnsi="Arial" w:cs="Arial"/>
        </w:rPr>
      </w:pPr>
    </w:p>
    <w:p w:rsidRPr="00B011BB" w:rsidR="005333C1" w:rsidP="00B011BB" w:rsidRDefault="005333C1" w14:paraId="63C90623" w14:textId="77777777">
      <w:pPr>
        <w:spacing w:after="0" w:line="240" w:lineRule="auto"/>
        <w:rPr>
          <w:rFonts w:ascii="Arial" w:hAnsi="Arial" w:cs="Arial"/>
        </w:rPr>
      </w:pPr>
    </w:p>
    <w:p w:rsidRPr="00B011BB" w:rsidR="00CD134B" w:rsidP="00B011BB" w:rsidRDefault="00CD134B" w14:paraId="31FD59F6"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Student support and the Personal Tutor Scheme</w:t>
      </w:r>
    </w:p>
    <w:p w:rsidRPr="00B011BB" w:rsidR="00FF3903" w:rsidP="00B011BB" w:rsidRDefault="00FF3903" w14:paraId="5F7105C3" w14:textId="77777777">
      <w:pPr>
        <w:spacing w:after="0" w:line="240" w:lineRule="auto"/>
        <w:rPr>
          <w:rFonts w:ascii="Arial" w:hAnsi="Arial" w:cs="Arial"/>
          <w:b/>
        </w:rPr>
      </w:pPr>
    </w:p>
    <w:p w:rsidRPr="00B011BB" w:rsidR="00B15B78" w:rsidP="00B011BB" w:rsidRDefault="00A171DD" w14:paraId="0DF6EA0D" w14:textId="36909E71">
      <w:pPr>
        <w:spacing w:after="0" w:line="240" w:lineRule="auto"/>
        <w:rPr>
          <w:rFonts w:ascii="Arial" w:hAnsi="Arial" w:cs="Arial"/>
          <w:lang w:val="en-US"/>
        </w:rPr>
      </w:pPr>
      <w:r>
        <w:rPr>
          <w:rFonts w:ascii="Arial" w:hAnsi="Arial" w:cs="Arial"/>
          <w:lang w:val="en-US"/>
        </w:rPr>
        <w:t>St George’</w:t>
      </w:r>
      <w:r w:rsidRPr="00B011BB" w:rsidR="00B15B78">
        <w:rPr>
          <w:rFonts w:ascii="Arial" w:hAnsi="Arial" w:cs="Arial"/>
          <w:lang w:val="en-US"/>
        </w:rPr>
        <w:t xml:space="preserve">s </w:t>
      </w:r>
      <w:r w:rsidRPr="00B011BB" w:rsidR="00FF3903">
        <w:rPr>
          <w:rFonts w:ascii="Arial" w:hAnsi="Arial" w:cs="Arial"/>
          <w:lang w:val="en-US"/>
        </w:rPr>
        <w:t xml:space="preserve">Personal Tutor Scheme has a role </w:t>
      </w:r>
      <w:r w:rsidRPr="00B011BB" w:rsidR="00B15B78">
        <w:rPr>
          <w:rFonts w:ascii="Arial" w:hAnsi="Arial" w:cs="Arial"/>
          <w:lang w:val="en-US"/>
        </w:rPr>
        <w:t>i</w:t>
      </w:r>
      <w:r w:rsidRPr="00B011BB" w:rsidR="00FF3903">
        <w:rPr>
          <w:rFonts w:ascii="Arial" w:hAnsi="Arial" w:cs="Arial"/>
          <w:lang w:val="en-US"/>
        </w:rPr>
        <w:t xml:space="preserve">n enhancing and monitoring students’ academic development and in ensuring that </w:t>
      </w:r>
      <w:r w:rsidRPr="00B011BB" w:rsidR="00B15B78">
        <w:rPr>
          <w:rFonts w:ascii="Arial" w:hAnsi="Arial" w:cs="Arial"/>
          <w:lang w:val="en-US"/>
        </w:rPr>
        <w:t>students</w:t>
      </w:r>
      <w:r w:rsidRPr="00B011BB" w:rsidR="00FF3903">
        <w:rPr>
          <w:rFonts w:ascii="Arial" w:hAnsi="Arial" w:cs="Arial"/>
          <w:lang w:val="en-US"/>
        </w:rPr>
        <w:t xml:space="preserve"> </w:t>
      </w:r>
      <w:proofErr w:type="gramStart"/>
      <w:r w:rsidRPr="00B011BB" w:rsidR="00FF3903">
        <w:rPr>
          <w:rFonts w:ascii="Arial" w:hAnsi="Arial" w:cs="Arial"/>
          <w:lang w:val="en-US"/>
        </w:rPr>
        <w:t>are able to</w:t>
      </w:r>
      <w:proofErr w:type="gramEnd"/>
      <w:r w:rsidRPr="00B011BB" w:rsidR="00FF3903">
        <w:rPr>
          <w:rFonts w:ascii="Arial" w:hAnsi="Arial" w:cs="Arial"/>
          <w:lang w:val="en-US"/>
        </w:rPr>
        <w:t xml:space="preserve"> make the most of </w:t>
      </w:r>
      <w:r w:rsidRPr="00B011BB" w:rsidR="00961BC4">
        <w:rPr>
          <w:rFonts w:ascii="Arial" w:hAnsi="Arial" w:cs="Arial"/>
          <w:lang w:val="en-US"/>
        </w:rPr>
        <w:t>the learning opportunities available to them</w:t>
      </w:r>
      <w:r w:rsidRPr="00B011BB" w:rsidR="00FF3903">
        <w:rPr>
          <w:rFonts w:ascii="Arial" w:hAnsi="Arial" w:cs="Arial"/>
          <w:lang w:val="en-US"/>
        </w:rPr>
        <w:t xml:space="preserve">. Personal Tutors provide academic advice and guidance and </w:t>
      </w:r>
      <w:r w:rsidRPr="00B011BB" w:rsidR="00B15B78">
        <w:rPr>
          <w:rFonts w:ascii="Arial" w:hAnsi="Arial" w:cs="Arial"/>
          <w:lang w:val="en-US"/>
        </w:rPr>
        <w:t>are a conduit to more specialized or</w:t>
      </w:r>
      <w:r w:rsidRPr="00B011BB" w:rsidR="00FF3903">
        <w:rPr>
          <w:rFonts w:ascii="Arial" w:hAnsi="Arial" w:cs="Arial"/>
          <w:lang w:val="en-US"/>
        </w:rPr>
        <w:t xml:space="preserve"> expert support services available at </w:t>
      </w:r>
      <w:r w:rsidRPr="00B011BB" w:rsidR="00B15B78">
        <w:rPr>
          <w:rFonts w:ascii="Arial" w:hAnsi="Arial" w:cs="Arial"/>
          <w:lang w:val="en-US"/>
        </w:rPr>
        <w:t>SGUL or elsewhere for example when</w:t>
      </w:r>
      <w:r w:rsidRPr="00B011BB" w:rsidR="00FF3903">
        <w:rPr>
          <w:rFonts w:ascii="Arial" w:hAnsi="Arial" w:cs="Arial"/>
          <w:lang w:val="en-US"/>
        </w:rPr>
        <w:t xml:space="preserve"> health, personal and financial difficulties are interfering with </w:t>
      </w:r>
      <w:r w:rsidRPr="00B011BB" w:rsidR="00B15B78">
        <w:rPr>
          <w:rFonts w:ascii="Arial" w:hAnsi="Arial" w:cs="Arial"/>
          <w:lang w:val="en-US"/>
        </w:rPr>
        <w:t>a student’s</w:t>
      </w:r>
      <w:r w:rsidRPr="00B011BB" w:rsidR="00FF3903">
        <w:rPr>
          <w:rFonts w:ascii="Arial" w:hAnsi="Arial" w:cs="Arial"/>
          <w:lang w:val="en-US"/>
        </w:rPr>
        <w:t xml:space="preserve"> ability to study.</w:t>
      </w:r>
      <w:r w:rsidRPr="00B011BB" w:rsidR="00961BC4">
        <w:rPr>
          <w:rFonts w:ascii="Arial" w:hAnsi="Arial" w:cs="Arial"/>
          <w:lang w:val="en-US"/>
        </w:rPr>
        <w:t xml:space="preserve"> Personal tutoring complements the processes for providing </w:t>
      </w:r>
      <w:r w:rsidRPr="00B011BB" w:rsidR="00961BC4">
        <w:rPr>
          <w:rFonts w:ascii="Arial" w:hAnsi="Arial" w:cs="Arial"/>
        </w:rPr>
        <w:t>academic or course-specific advice which is usually provided by teaching teams in the first instance.</w:t>
      </w:r>
    </w:p>
    <w:p w:rsidRPr="00B011BB" w:rsidR="00B15B78" w:rsidP="00B011BB" w:rsidRDefault="00B15B78" w14:paraId="547DB0E4" w14:textId="77777777">
      <w:pPr>
        <w:spacing w:after="0" w:line="240" w:lineRule="auto"/>
        <w:rPr>
          <w:rFonts w:ascii="Arial" w:hAnsi="Arial" w:cs="Arial"/>
          <w:lang w:val="en-US"/>
        </w:rPr>
      </w:pPr>
    </w:p>
    <w:p w:rsidRPr="00B011BB" w:rsidR="00961BC4" w:rsidP="00B011BB" w:rsidRDefault="00B15B78" w14:paraId="74F7EF32" w14:textId="3BECB310">
      <w:pPr>
        <w:spacing w:after="0" w:line="240" w:lineRule="auto"/>
        <w:rPr>
          <w:rFonts w:ascii="Arial" w:hAnsi="Arial" w:cs="Arial"/>
        </w:rPr>
      </w:pPr>
      <w:r w:rsidRPr="00B011BB">
        <w:rPr>
          <w:rFonts w:ascii="Arial" w:hAnsi="Arial" w:cs="Arial"/>
          <w:lang w:val="en-US"/>
        </w:rPr>
        <w:t>There is no expectation that SGUL</w:t>
      </w:r>
      <w:r w:rsidRPr="00B011BB" w:rsidR="00FF3903">
        <w:rPr>
          <w:rFonts w:ascii="Arial" w:hAnsi="Arial" w:cs="Arial"/>
        </w:rPr>
        <w:t xml:space="preserve"> Personal Tutor Scheme</w:t>
      </w:r>
      <w:r w:rsidRPr="00B011BB">
        <w:rPr>
          <w:rFonts w:ascii="Arial" w:hAnsi="Arial" w:cs="Arial"/>
        </w:rPr>
        <w:t xml:space="preserve"> will be adopted in its </w:t>
      </w:r>
      <w:r w:rsidRPr="00B011BB" w:rsidR="00961BC4">
        <w:rPr>
          <w:rFonts w:ascii="Arial" w:hAnsi="Arial" w:cs="Arial"/>
        </w:rPr>
        <w:t>exact form</w:t>
      </w:r>
      <w:r w:rsidRPr="00B011BB">
        <w:rPr>
          <w:rFonts w:ascii="Arial" w:hAnsi="Arial" w:cs="Arial"/>
        </w:rPr>
        <w:t xml:space="preserve"> for students </w:t>
      </w:r>
      <w:r w:rsidR="005333C1">
        <w:rPr>
          <w:rFonts w:ascii="Arial" w:hAnsi="Arial" w:cs="Arial"/>
        </w:rPr>
        <w:t>on XXX</w:t>
      </w:r>
      <w:r w:rsidRPr="00B011BB">
        <w:rPr>
          <w:rFonts w:ascii="Arial" w:hAnsi="Arial" w:cs="Arial"/>
        </w:rPr>
        <w:t xml:space="preserve">. However, there is an expectation </w:t>
      </w:r>
      <w:r w:rsidRPr="00B011BB" w:rsidR="00961BC4">
        <w:rPr>
          <w:rFonts w:ascii="Arial" w:hAnsi="Arial" w:cs="Arial"/>
        </w:rPr>
        <w:t xml:space="preserve">that equivalent and appropriate support structures will be in place and communicated clearly to </w:t>
      </w:r>
      <w:r w:rsidRPr="00B011BB" w:rsidR="00FF3903">
        <w:rPr>
          <w:rFonts w:ascii="Arial" w:hAnsi="Arial" w:cs="Arial"/>
        </w:rPr>
        <w:t xml:space="preserve">students on </w:t>
      </w:r>
      <w:r w:rsidR="005333C1">
        <w:rPr>
          <w:rFonts w:ascii="Arial" w:hAnsi="Arial" w:cs="Arial"/>
        </w:rPr>
        <w:t>XXX.</w:t>
      </w:r>
      <w:r w:rsidRPr="00B011BB" w:rsidR="00961BC4">
        <w:rPr>
          <w:rFonts w:ascii="Arial" w:hAnsi="Arial" w:cs="Arial"/>
        </w:rPr>
        <w:t xml:space="preserve"> Student support arrangements </w:t>
      </w:r>
      <w:r w:rsidR="00D93088">
        <w:rPr>
          <w:rFonts w:ascii="Arial" w:hAnsi="Arial" w:cs="Arial"/>
        </w:rPr>
        <w:t xml:space="preserve">including learning support </w:t>
      </w:r>
      <w:r w:rsidRPr="00B011BB" w:rsidR="00961BC4">
        <w:rPr>
          <w:rFonts w:ascii="Arial" w:hAnsi="Arial" w:cs="Arial"/>
        </w:rPr>
        <w:t>will be documented in the course document and their effectiveness will be monitored through the processes for student evaluation and through annual programme monitoring.</w:t>
      </w:r>
    </w:p>
    <w:p w:rsidR="00614D4D" w:rsidP="00B011BB" w:rsidRDefault="00614D4D" w14:paraId="66A03F3B" w14:textId="77777777">
      <w:pPr>
        <w:spacing w:after="0" w:line="240" w:lineRule="auto"/>
        <w:rPr>
          <w:rFonts w:ascii="Arial" w:hAnsi="Arial" w:cs="Arial"/>
          <w:color w:val="FF0000"/>
        </w:rPr>
      </w:pPr>
    </w:p>
    <w:p w:rsidR="005333C1" w:rsidP="00B011BB" w:rsidRDefault="005333C1" w14:paraId="2CA6B432" w14:textId="77777777">
      <w:pPr>
        <w:spacing w:after="0" w:line="240" w:lineRule="auto"/>
        <w:rPr>
          <w:rFonts w:ascii="Arial" w:hAnsi="Arial" w:cs="Arial"/>
          <w:color w:val="FF0000"/>
        </w:rPr>
      </w:pPr>
    </w:p>
    <w:p w:rsidR="00801996" w:rsidP="00B011BB" w:rsidRDefault="00801996" w14:paraId="125B9C03" w14:textId="77777777">
      <w:pPr>
        <w:spacing w:after="0" w:line="240" w:lineRule="auto"/>
        <w:rPr>
          <w:rFonts w:ascii="Arial" w:hAnsi="Arial" w:cs="Arial"/>
          <w:color w:val="FF0000"/>
        </w:rPr>
      </w:pPr>
    </w:p>
    <w:p w:rsidR="00801996" w:rsidP="00B011BB" w:rsidRDefault="00801996" w14:paraId="5F7CDB41" w14:textId="77777777">
      <w:pPr>
        <w:spacing w:after="0" w:line="240" w:lineRule="auto"/>
        <w:rPr>
          <w:rFonts w:ascii="Arial" w:hAnsi="Arial" w:cs="Arial"/>
          <w:color w:val="FF0000"/>
        </w:rPr>
      </w:pPr>
    </w:p>
    <w:p w:rsidRPr="00B011BB" w:rsidR="005333C1" w:rsidP="00B011BB" w:rsidRDefault="005333C1" w14:paraId="53F44758" w14:textId="77777777">
      <w:pPr>
        <w:spacing w:after="0" w:line="240" w:lineRule="auto"/>
        <w:rPr>
          <w:rFonts w:ascii="Arial" w:hAnsi="Arial" w:cs="Arial"/>
          <w:color w:val="FF0000"/>
        </w:rPr>
      </w:pPr>
    </w:p>
    <w:p w:rsidRPr="00B011BB" w:rsidR="00CB185F" w:rsidP="00B011BB" w:rsidRDefault="00CB185F" w14:paraId="5D61E909" w14:textId="77777777">
      <w:pPr>
        <w:pStyle w:val="ListParagraph"/>
        <w:numPr>
          <w:ilvl w:val="0"/>
          <w:numId w:val="2"/>
        </w:numPr>
        <w:spacing w:after="0" w:line="240" w:lineRule="auto"/>
        <w:ind w:hanging="720"/>
        <w:rPr>
          <w:rFonts w:ascii="Arial" w:hAnsi="Arial" w:cs="Arial"/>
          <w:b/>
        </w:rPr>
      </w:pPr>
      <w:r w:rsidRPr="00B011BB">
        <w:rPr>
          <w:rFonts w:ascii="Arial" w:hAnsi="Arial" w:cs="Arial"/>
          <w:b/>
        </w:rPr>
        <w:t>Provision delivered or assessed in a language other than English</w:t>
      </w:r>
    </w:p>
    <w:p w:rsidRPr="00B011BB" w:rsidR="008C32F3" w:rsidP="00B011BB" w:rsidRDefault="008C32F3" w14:paraId="1035F7F5" w14:textId="77777777">
      <w:pPr>
        <w:pStyle w:val="ListParagraph"/>
        <w:spacing w:after="0" w:line="240" w:lineRule="auto"/>
        <w:ind w:left="0"/>
        <w:rPr>
          <w:rFonts w:ascii="Arial" w:hAnsi="Arial" w:cs="Arial"/>
          <w:b/>
        </w:rPr>
      </w:pPr>
    </w:p>
    <w:p w:rsidR="008C32F3" w:rsidP="00B011BB" w:rsidRDefault="00961BC4" w14:paraId="017624E2" w14:textId="029E302D">
      <w:pPr>
        <w:pStyle w:val="ListParagraph"/>
        <w:spacing w:after="0" w:line="240" w:lineRule="auto"/>
        <w:ind w:left="0"/>
        <w:rPr>
          <w:rFonts w:ascii="Arial" w:hAnsi="Arial" w:cs="Arial"/>
        </w:rPr>
      </w:pPr>
      <w:r w:rsidRPr="00B011BB">
        <w:rPr>
          <w:rFonts w:ascii="Arial" w:hAnsi="Arial" w:cs="Arial"/>
        </w:rPr>
        <w:t xml:space="preserve">The programme is delivered and assessed in English. </w:t>
      </w:r>
      <w:r w:rsidR="005333C1">
        <w:rPr>
          <w:rFonts w:ascii="Arial" w:hAnsi="Arial" w:cs="Arial"/>
        </w:rPr>
        <w:t>If not, this should be documented, including availability of language support.</w:t>
      </w:r>
    </w:p>
    <w:p w:rsidR="005333C1" w:rsidP="00B011BB" w:rsidRDefault="005333C1" w14:paraId="2C71B264" w14:textId="77777777">
      <w:pPr>
        <w:pStyle w:val="ListParagraph"/>
        <w:spacing w:after="0" w:line="240" w:lineRule="auto"/>
        <w:ind w:left="0"/>
        <w:rPr>
          <w:rFonts w:ascii="Arial" w:hAnsi="Arial" w:cs="Arial"/>
        </w:rPr>
      </w:pPr>
    </w:p>
    <w:p w:rsidR="005333C1" w:rsidP="00B011BB" w:rsidRDefault="005333C1" w14:paraId="20D57A53" w14:textId="77777777">
      <w:pPr>
        <w:pStyle w:val="ListParagraph"/>
        <w:spacing w:after="0" w:line="240" w:lineRule="auto"/>
        <w:ind w:left="0"/>
        <w:rPr>
          <w:rFonts w:ascii="Arial" w:hAnsi="Arial" w:cs="Arial"/>
        </w:rPr>
      </w:pPr>
    </w:p>
    <w:p w:rsidR="00801996" w:rsidP="00B011BB" w:rsidRDefault="00801996" w14:paraId="38C298E2" w14:textId="77777777">
      <w:pPr>
        <w:pStyle w:val="ListParagraph"/>
        <w:spacing w:after="0" w:line="240" w:lineRule="auto"/>
        <w:ind w:left="0"/>
        <w:rPr>
          <w:rFonts w:ascii="Arial" w:hAnsi="Arial" w:cs="Arial"/>
        </w:rPr>
      </w:pPr>
    </w:p>
    <w:p w:rsidR="00801996" w:rsidP="00B011BB" w:rsidRDefault="00801996" w14:paraId="1C6FE651" w14:textId="77777777">
      <w:pPr>
        <w:pStyle w:val="ListParagraph"/>
        <w:spacing w:after="0" w:line="240" w:lineRule="auto"/>
        <w:ind w:left="0"/>
        <w:rPr>
          <w:rFonts w:ascii="Arial" w:hAnsi="Arial" w:cs="Arial"/>
        </w:rPr>
      </w:pPr>
    </w:p>
    <w:p w:rsidRPr="00B011BB" w:rsidR="005333C1" w:rsidP="00B011BB" w:rsidRDefault="005333C1" w14:paraId="0BE362E2" w14:textId="77777777">
      <w:pPr>
        <w:pStyle w:val="ListParagraph"/>
        <w:spacing w:after="0" w:line="240" w:lineRule="auto"/>
        <w:ind w:left="0"/>
        <w:rPr>
          <w:rFonts w:ascii="Arial" w:hAnsi="Arial" w:cs="Arial"/>
        </w:rPr>
      </w:pPr>
    </w:p>
    <w:p w:rsidRPr="00B011BB" w:rsidR="00534203" w:rsidP="00B011BB" w:rsidRDefault="00534203" w14:paraId="2D552715" w14:textId="77777777">
      <w:pPr>
        <w:pStyle w:val="ListParagraph"/>
        <w:spacing w:after="0" w:line="240" w:lineRule="auto"/>
        <w:ind w:left="0"/>
        <w:rPr>
          <w:rFonts w:ascii="Arial" w:hAnsi="Arial" w:cs="Arial"/>
          <w:b/>
        </w:rPr>
      </w:pPr>
    </w:p>
    <w:p w:rsidRPr="00B011BB" w:rsidR="00CB185F" w:rsidP="00B011BB" w:rsidRDefault="00CB185F" w14:paraId="36C92633"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Preparation of assessments (coursework and examinations)</w:t>
      </w:r>
    </w:p>
    <w:p w:rsidRPr="00B011BB" w:rsidR="00EF67FE" w:rsidP="00B011BB" w:rsidRDefault="00EF67FE" w14:paraId="5DCB36A3" w14:textId="77777777">
      <w:pPr>
        <w:pStyle w:val="ListParagraph"/>
        <w:spacing w:after="0" w:line="240" w:lineRule="auto"/>
        <w:ind w:left="0"/>
        <w:rPr>
          <w:rFonts w:ascii="Arial" w:hAnsi="Arial" w:cs="Arial"/>
          <w:b/>
        </w:rPr>
      </w:pPr>
    </w:p>
    <w:p w:rsidRPr="00B011BB" w:rsidR="006F536F" w:rsidP="00B011BB" w:rsidRDefault="005333C1" w14:paraId="57FBE953" w14:textId="77777777">
      <w:pPr>
        <w:pStyle w:val="ListParagraph"/>
        <w:spacing w:after="0" w:line="240" w:lineRule="auto"/>
        <w:ind w:left="0"/>
        <w:rPr>
          <w:rFonts w:ascii="Arial" w:hAnsi="Arial" w:cs="Arial"/>
        </w:rPr>
      </w:pPr>
      <w:r>
        <w:rPr>
          <w:rFonts w:ascii="Arial" w:hAnsi="Arial" w:cs="Arial"/>
        </w:rPr>
        <w:t>Consider:</w:t>
      </w:r>
    </w:p>
    <w:p w:rsidRPr="00B011BB" w:rsidR="00CE3C7B" w:rsidP="00B011BB" w:rsidRDefault="00CE3C7B" w14:paraId="7632F462" w14:textId="77777777">
      <w:pPr>
        <w:pStyle w:val="ListParagraph"/>
        <w:numPr>
          <w:ilvl w:val="0"/>
          <w:numId w:val="14"/>
        </w:numPr>
        <w:spacing w:after="0" w:line="240" w:lineRule="auto"/>
        <w:rPr>
          <w:rFonts w:ascii="Arial" w:hAnsi="Arial" w:cs="Arial"/>
        </w:rPr>
      </w:pPr>
      <w:r w:rsidRPr="00B011BB">
        <w:rPr>
          <w:rFonts w:ascii="Arial" w:hAnsi="Arial" w:cs="Arial"/>
        </w:rPr>
        <w:t>Allocating responsibilities for the management of assessment.</w:t>
      </w:r>
    </w:p>
    <w:p w:rsidRPr="00B011BB" w:rsidR="00D472D3" w:rsidP="00B011BB" w:rsidRDefault="00D472D3" w14:paraId="1BD64EA3" w14:textId="77777777">
      <w:pPr>
        <w:pStyle w:val="ListParagraph"/>
        <w:numPr>
          <w:ilvl w:val="0"/>
          <w:numId w:val="14"/>
        </w:numPr>
        <w:spacing w:after="0" w:line="240" w:lineRule="auto"/>
        <w:rPr>
          <w:rFonts w:ascii="Arial" w:hAnsi="Arial" w:cs="Arial"/>
        </w:rPr>
      </w:pPr>
      <w:r w:rsidRPr="00B011BB">
        <w:rPr>
          <w:rFonts w:ascii="Arial" w:hAnsi="Arial" w:cs="Arial"/>
        </w:rPr>
        <w:t>Ensuring that all staff involved in assessment are appropriately trained.</w:t>
      </w:r>
    </w:p>
    <w:p w:rsidRPr="00B011BB" w:rsidR="00961BC4" w:rsidP="00B011BB" w:rsidRDefault="006F536F" w14:paraId="07938096" w14:textId="77777777">
      <w:pPr>
        <w:pStyle w:val="ListParagraph"/>
        <w:numPr>
          <w:ilvl w:val="0"/>
          <w:numId w:val="14"/>
        </w:numPr>
        <w:spacing w:after="0" w:line="240" w:lineRule="auto"/>
        <w:rPr>
          <w:rFonts w:ascii="Arial" w:hAnsi="Arial" w:cs="Arial"/>
        </w:rPr>
      </w:pPr>
      <w:r w:rsidRPr="00B011BB">
        <w:rPr>
          <w:rFonts w:ascii="Arial" w:hAnsi="Arial" w:cs="Arial"/>
        </w:rPr>
        <w:lastRenderedPageBreak/>
        <w:t>Preparation</w:t>
      </w:r>
      <w:r w:rsidRPr="00B011BB" w:rsidR="00EF67FE">
        <w:rPr>
          <w:rFonts w:ascii="Arial" w:hAnsi="Arial" w:cs="Arial"/>
        </w:rPr>
        <w:t xml:space="preserve"> of assessment</w:t>
      </w:r>
      <w:r w:rsidRPr="00B011BB" w:rsidR="00961BC4">
        <w:rPr>
          <w:rFonts w:ascii="Arial" w:hAnsi="Arial" w:cs="Arial"/>
        </w:rPr>
        <w:t xml:space="preserve"> task</w:t>
      </w:r>
      <w:r w:rsidRPr="00B011BB" w:rsidR="00EF67FE">
        <w:rPr>
          <w:rFonts w:ascii="Arial" w:hAnsi="Arial" w:cs="Arial"/>
        </w:rPr>
        <w:t xml:space="preserve">s, </w:t>
      </w:r>
      <w:r w:rsidRPr="00B011BB" w:rsidR="003059B2">
        <w:rPr>
          <w:rFonts w:ascii="Arial" w:hAnsi="Arial" w:cs="Arial"/>
        </w:rPr>
        <w:t>both coursework and examination</w:t>
      </w:r>
      <w:r w:rsidRPr="00B011BB" w:rsidR="00CD7FB4">
        <w:rPr>
          <w:rFonts w:ascii="Arial" w:hAnsi="Arial" w:cs="Arial"/>
        </w:rPr>
        <w:t xml:space="preserve">. </w:t>
      </w:r>
    </w:p>
    <w:p w:rsidRPr="00B011BB" w:rsidR="00961BC4" w:rsidP="00B011BB" w:rsidRDefault="006F536F" w14:paraId="40B8A4E7" w14:textId="77777777">
      <w:pPr>
        <w:pStyle w:val="ListParagraph"/>
        <w:numPr>
          <w:ilvl w:val="0"/>
          <w:numId w:val="14"/>
        </w:numPr>
        <w:spacing w:after="0" w:line="240" w:lineRule="auto"/>
        <w:rPr>
          <w:rFonts w:ascii="Arial" w:hAnsi="Arial" w:cs="Arial"/>
        </w:rPr>
      </w:pPr>
      <w:r w:rsidRPr="00B011BB">
        <w:rPr>
          <w:rFonts w:ascii="Arial" w:hAnsi="Arial" w:cs="Arial"/>
        </w:rPr>
        <w:t>Preparation</w:t>
      </w:r>
      <w:r w:rsidRPr="00B011BB" w:rsidR="00961BC4">
        <w:rPr>
          <w:rFonts w:ascii="Arial" w:hAnsi="Arial" w:cs="Arial"/>
        </w:rPr>
        <w:t xml:space="preserve"> of assessment criteria and marking schemes.</w:t>
      </w:r>
    </w:p>
    <w:p w:rsidRPr="00B011BB" w:rsidR="006F536F" w:rsidP="00B011BB" w:rsidRDefault="00961BC4" w14:paraId="069B046B" w14:textId="77777777">
      <w:pPr>
        <w:pStyle w:val="ListParagraph"/>
        <w:numPr>
          <w:ilvl w:val="0"/>
          <w:numId w:val="14"/>
        </w:numPr>
        <w:spacing w:after="0" w:line="240" w:lineRule="auto"/>
        <w:rPr>
          <w:rFonts w:ascii="Arial" w:hAnsi="Arial" w:cs="Arial"/>
        </w:rPr>
      </w:pPr>
      <w:r w:rsidRPr="00B011BB">
        <w:rPr>
          <w:rFonts w:ascii="Arial" w:hAnsi="Arial" w:cs="Arial"/>
        </w:rPr>
        <w:t xml:space="preserve">Arrangements for the internal </w:t>
      </w:r>
      <w:r w:rsidRPr="00B011BB" w:rsidR="002205D7">
        <w:rPr>
          <w:rFonts w:ascii="Arial" w:hAnsi="Arial" w:cs="Arial"/>
        </w:rPr>
        <w:t xml:space="preserve">moderation of all </w:t>
      </w:r>
      <w:r w:rsidRPr="00B011BB" w:rsidR="003059B2">
        <w:rPr>
          <w:rFonts w:ascii="Arial" w:hAnsi="Arial" w:cs="Arial"/>
        </w:rPr>
        <w:t>assessed</w:t>
      </w:r>
      <w:r w:rsidRPr="00B011BB" w:rsidR="006F536F">
        <w:rPr>
          <w:rFonts w:ascii="Arial" w:hAnsi="Arial" w:cs="Arial"/>
        </w:rPr>
        <w:t xml:space="preserve"> work.</w:t>
      </w:r>
    </w:p>
    <w:p w:rsidRPr="00B011BB" w:rsidR="003059B2" w:rsidP="00B011BB" w:rsidRDefault="003059B2" w14:paraId="04052FD4" w14:textId="77777777">
      <w:pPr>
        <w:pStyle w:val="ListParagraph"/>
        <w:numPr>
          <w:ilvl w:val="0"/>
          <w:numId w:val="14"/>
        </w:numPr>
        <w:spacing w:after="0" w:line="240" w:lineRule="auto"/>
        <w:rPr>
          <w:rFonts w:ascii="Arial" w:hAnsi="Arial" w:cs="Arial"/>
        </w:rPr>
      </w:pPr>
      <w:r w:rsidRPr="00B011BB">
        <w:rPr>
          <w:rFonts w:ascii="Arial" w:hAnsi="Arial" w:cs="Arial"/>
        </w:rPr>
        <w:t>External examiner engagement in assessment.</w:t>
      </w:r>
    </w:p>
    <w:p w:rsidR="003059B2" w:rsidP="00B011BB" w:rsidRDefault="003059B2" w14:paraId="560878E8" w14:textId="77777777">
      <w:pPr>
        <w:pStyle w:val="ListParagraph"/>
        <w:numPr>
          <w:ilvl w:val="0"/>
          <w:numId w:val="14"/>
        </w:numPr>
        <w:spacing w:after="0" w:line="240" w:lineRule="auto"/>
        <w:rPr>
          <w:rFonts w:ascii="Arial" w:hAnsi="Arial" w:cs="Arial"/>
        </w:rPr>
      </w:pPr>
      <w:r w:rsidRPr="00B011BB">
        <w:rPr>
          <w:rFonts w:ascii="Arial" w:hAnsi="Arial" w:cs="Arial"/>
        </w:rPr>
        <w:t>Feedback to students on their performance in assessed work.</w:t>
      </w:r>
    </w:p>
    <w:p w:rsidR="005333C1" w:rsidP="00B011BB" w:rsidRDefault="005333C1" w14:paraId="1E135285" w14:textId="77777777">
      <w:pPr>
        <w:pStyle w:val="ListParagraph"/>
        <w:numPr>
          <w:ilvl w:val="0"/>
          <w:numId w:val="14"/>
        </w:numPr>
        <w:spacing w:after="0" w:line="240" w:lineRule="auto"/>
        <w:rPr>
          <w:rFonts w:ascii="Arial" w:hAnsi="Arial" w:cs="Arial"/>
        </w:rPr>
      </w:pPr>
      <w:r>
        <w:rPr>
          <w:rFonts w:ascii="Arial" w:hAnsi="Arial" w:cs="Arial"/>
        </w:rPr>
        <w:t>Standard setting for clinical or practical examinations.</w:t>
      </w:r>
    </w:p>
    <w:p w:rsidRPr="00B011BB" w:rsidR="005333C1" w:rsidP="00B011BB" w:rsidRDefault="005333C1" w14:paraId="665183EB" w14:textId="77777777">
      <w:pPr>
        <w:pStyle w:val="ListParagraph"/>
        <w:numPr>
          <w:ilvl w:val="0"/>
          <w:numId w:val="14"/>
        </w:numPr>
        <w:spacing w:after="0" w:line="240" w:lineRule="auto"/>
        <w:rPr>
          <w:rFonts w:ascii="Arial" w:hAnsi="Arial" w:cs="Arial"/>
        </w:rPr>
      </w:pPr>
      <w:r>
        <w:rPr>
          <w:rFonts w:ascii="Arial" w:hAnsi="Arial" w:cs="Arial"/>
        </w:rPr>
        <w:t>Blueprinting or similar mechanisms.</w:t>
      </w:r>
    </w:p>
    <w:p w:rsidRPr="00B011BB" w:rsidR="006F536F" w:rsidP="00B011BB" w:rsidRDefault="006F536F" w14:paraId="603EB2C6" w14:textId="77777777">
      <w:pPr>
        <w:pStyle w:val="ListParagraph"/>
        <w:spacing w:after="0" w:line="240" w:lineRule="auto"/>
        <w:ind w:left="0"/>
        <w:rPr>
          <w:rFonts w:ascii="Arial" w:hAnsi="Arial" w:cs="Arial"/>
        </w:rPr>
      </w:pPr>
    </w:p>
    <w:p w:rsidRPr="00B011BB" w:rsidR="003059B2" w:rsidP="00B011BB" w:rsidRDefault="003059B2" w14:paraId="605D3F0D" w14:textId="09AAED24">
      <w:pPr>
        <w:pStyle w:val="ListParagraph"/>
        <w:spacing w:after="0" w:line="240" w:lineRule="auto"/>
        <w:ind w:left="0"/>
        <w:rPr>
          <w:rFonts w:ascii="Arial" w:hAnsi="Arial" w:cs="Arial"/>
        </w:rPr>
      </w:pPr>
      <w:r w:rsidRPr="00B011BB">
        <w:rPr>
          <w:rFonts w:ascii="Arial" w:hAnsi="Arial" w:cs="Arial"/>
        </w:rPr>
        <w:t xml:space="preserve">The maintenance of the standard of the St George’s award depends on the effectiveness, validity and reliability of assessment. </w:t>
      </w:r>
      <w:r w:rsidRPr="00B011BB" w:rsidR="000E49C5">
        <w:rPr>
          <w:rFonts w:ascii="Arial" w:hAnsi="Arial" w:cs="Arial"/>
        </w:rPr>
        <w:t>The AL</w:t>
      </w:r>
      <w:r w:rsidR="005333C1">
        <w:rPr>
          <w:rFonts w:ascii="Arial" w:hAnsi="Arial" w:cs="Arial"/>
        </w:rPr>
        <w:t>T</w:t>
      </w:r>
      <w:r w:rsidRPr="00B011BB" w:rsidR="000E49C5">
        <w:rPr>
          <w:rFonts w:ascii="Arial" w:hAnsi="Arial" w:cs="Arial"/>
        </w:rPr>
        <w:t xml:space="preserve"> will have oversight of each s</w:t>
      </w:r>
      <w:r w:rsidRPr="00B011BB" w:rsidR="00D424BF">
        <w:rPr>
          <w:rFonts w:ascii="Arial" w:hAnsi="Arial" w:cs="Arial"/>
        </w:rPr>
        <w:t xml:space="preserve">tage of the assessment process </w:t>
      </w:r>
      <w:r w:rsidRPr="00B011BB" w:rsidR="000E49C5">
        <w:rPr>
          <w:rFonts w:ascii="Arial" w:hAnsi="Arial" w:cs="Arial"/>
        </w:rPr>
        <w:t xml:space="preserve">to ensure compatibility with SGUL norms. The nature of this oversight will be discussed and agreed by the </w:t>
      </w:r>
      <w:r w:rsidR="005333C1">
        <w:rPr>
          <w:rFonts w:ascii="Arial" w:hAnsi="Arial" w:cs="Arial"/>
        </w:rPr>
        <w:t>partner and the ALT</w:t>
      </w:r>
      <w:r w:rsidRPr="00B011BB" w:rsidR="000E49C5">
        <w:rPr>
          <w:rFonts w:ascii="Arial" w:hAnsi="Arial" w:cs="Arial"/>
        </w:rPr>
        <w:t>.</w:t>
      </w:r>
    </w:p>
    <w:p w:rsidR="003059B2" w:rsidP="00B011BB" w:rsidRDefault="003059B2" w14:paraId="7448CFDA" w14:textId="77777777">
      <w:pPr>
        <w:pStyle w:val="ListParagraph"/>
        <w:spacing w:after="0" w:line="240" w:lineRule="auto"/>
        <w:ind w:left="0"/>
        <w:rPr>
          <w:rFonts w:ascii="Arial" w:hAnsi="Arial" w:cs="Arial"/>
          <w:b/>
        </w:rPr>
      </w:pPr>
    </w:p>
    <w:p w:rsidR="00801996" w:rsidP="00B011BB" w:rsidRDefault="00801996" w14:paraId="285AE13F" w14:textId="77777777">
      <w:pPr>
        <w:pStyle w:val="ListParagraph"/>
        <w:spacing w:after="0" w:line="240" w:lineRule="auto"/>
        <w:ind w:left="0"/>
        <w:rPr>
          <w:rFonts w:ascii="Arial" w:hAnsi="Arial" w:cs="Arial"/>
          <w:b/>
        </w:rPr>
      </w:pPr>
    </w:p>
    <w:p w:rsidR="00801996" w:rsidP="00B011BB" w:rsidRDefault="00801996" w14:paraId="417FFBE3" w14:textId="77777777">
      <w:pPr>
        <w:pStyle w:val="ListParagraph"/>
        <w:spacing w:after="0" w:line="240" w:lineRule="auto"/>
        <w:ind w:left="0"/>
        <w:rPr>
          <w:rFonts w:ascii="Arial" w:hAnsi="Arial" w:cs="Arial"/>
          <w:b/>
        </w:rPr>
      </w:pPr>
    </w:p>
    <w:p w:rsidR="00801996" w:rsidP="00B011BB" w:rsidRDefault="00801996" w14:paraId="65EF10AC" w14:textId="77777777">
      <w:pPr>
        <w:pStyle w:val="ListParagraph"/>
        <w:spacing w:after="0" w:line="240" w:lineRule="auto"/>
        <w:ind w:left="0"/>
        <w:rPr>
          <w:rFonts w:ascii="Arial" w:hAnsi="Arial" w:cs="Arial"/>
          <w:b/>
        </w:rPr>
      </w:pPr>
    </w:p>
    <w:p w:rsidRPr="00B011BB" w:rsidR="005333C1" w:rsidP="00B011BB" w:rsidRDefault="005333C1" w14:paraId="1F5F9531" w14:textId="77777777">
      <w:pPr>
        <w:pStyle w:val="ListParagraph"/>
        <w:spacing w:after="0" w:line="240" w:lineRule="auto"/>
        <w:ind w:left="0"/>
        <w:rPr>
          <w:rFonts w:ascii="Arial" w:hAnsi="Arial" w:cs="Arial"/>
          <w:b/>
        </w:rPr>
      </w:pPr>
    </w:p>
    <w:p w:rsidRPr="00B011BB" w:rsidR="00CB185F" w:rsidP="00B011BB" w:rsidRDefault="00CB185F" w14:paraId="30EB3232"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External examiner scrutiny of draft assessments</w:t>
      </w:r>
    </w:p>
    <w:p w:rsidRPr="00B011BB" w:rsidR="000E49C5" w:rsidP="00B011BB" w:rsidRDefault="000E49C5" w14:paraId="49F1873F" w14:textId="77777777">
      <w:pPr>
        <w:pStyle w:val="ListParagraph"/>
        <w:spacing w:after="0" w:line="240" w:lineRule="auto"/>
        <w:ind w:left="0"/>
        <w:rPr>
          <w:rFonts w:ascii="Arial" w:hAnsi="Arial" w:cs="Arial"/>
          <w:b/>
        </w:rPr>
      </w:pPr>
    </w:p>
    <w:p w:rsidR="008F675D" w:rsidP="00B011BB" w:rsidRDefault="008F675D" w14:paraId="51DE68FB" w14:textId="77777777">
      <w:pPr>
        <w:pStyle w:val="ListParagraph"/>
        <w:spacing w:after="0" w:line="240" w:lineRule="auto"/>
        <w:ind w:left="0"/>
        <w:rPr>
          <w:rFonts w:ascii="Arial" w:hAnsi="Arial" w:cs="Arial"/>
        </w:rPr>
      </w:pPr>
      <w:r>
        <w:rPr>
          <w:rFonts w:ascii="Arial" w:hAnsi="Arial" w:cs="Arial"/>
        </w:rPr>
        <w:t>Consider:</w:t>
      </w:r>
    </w:p>
    <w:p w:rsidR="008F675D" w:rsidP="008F675D" w:rsidRDefault="008E6424" w14:paraId="5C6E5101" w14:textId="65F1EFC9">
      <w:pPr>
        <w:pStyle w:val="ListParagraph"/>
        <w:numPr>
          <w:ilvl w:val="0"/>
          <w:numId w:val="27"/>
        </w:numPr>
        <w:spacing w:after="0" w:line="240" w:lineRule="auto"/>
        <w:rPr>
          <w:rFonts w:ascii="Arial" w:hAnsi="Arial" w:cs="Arial"/>
        </w:rPr>
      </w:pPr>
      <w:r>
        <w:rPr>
          <w:rFonts w:ascii="Arial" w:hAnsi="Arial" w:cs="Arial"/>
        </w:rPr>
        <w:t xml:space="preserve">ensuring </w:t>
      </w:r>
      <w:r w:rsidR="008F675D">
        <w:rPr>
          <w:rFonts w:ascii="Arial" w:hAnsi="Arial" w:cs="Arial"/>
        </w:rPr>
        <w:t>e</w:t>
      </w:r>
      <w:r w:rsidRPr="00B011BB" w:rsidR="002205D7">
        <w:rPr>
          <w:rFonts w:ascii="Arial" w:hAnsi="Arial" w:cs="Arial"/>
        </w:rPr>
        <w:t xml:space="preserve">xternal examiners </w:t>
      </w:r>
      <w:proofErr w:type="gramStart"/>
      <w:r>
        <w:rPr>
          <w:rFonts w:ascii="Arial" w:hAnsi="Arial" w:cs="Arial"/>
        </w:rPr>
        <w:t xml:space="preserve">are </w:t>
      </w:r>
      <w:r w:rsidR="008F675D">
        <w:rPr>
          <w:rFonts w:ascii="Arial" w:hAnsi="Arial" w:cs="Arial"/>
        </w:rPr>
        <w:t xml:space="preserve">able </w:t>
      </w:r>
      <w:r w:rsidRPr="00B011BB" w:rsidR="002205D7">
        <w:rPr>
          <w:rFonts w:ascii="Arial" w:hAnsi="Arial" w:cs="Arial"/>
        </w:rPr>
        <w:t>to</w:t>
      </w:r>
      <w:proofErr w:type="gramEnd"/>
      <w:r w:rsidRPr="00B011BB" w:rsidR="002205D7">
        <w:rPr>
          <w:rFonts w:ascii="Arial" w:hAnsi="Arial" w:cs="Arial"/>
        </w:rPr>
        <w:t xml:space="preserve"> comment on any assessment prior to the distribution to students</w:t>
      </w:r>
      <w:r>
        <w:rPr>
          <w:rFonts w:ascii="Arial" w:hAnsi="Arial" w:cs="Arial"/>
        </w:rPr>
        <w:t xml:space="preserve"> </w:t>
      </w:r>
    </w:p>
    <w:p w:rsidR="008F675D" w:rsidP="008F675D" w:rsidRDefault="008F675D" w14:paraId="0F267BD1" w14:textId="77777777">
      <w:pPr>
        <w:pStyle w:val="ListParagraph"/>
        <w:numPr>
          <w:ilvl w:val="0"/>
          <w:numId w:val="27"/>
        </w:numPr>
        <w:spacing w:after="0" w:line="240" w:lineRule="auto"/>
        <w:rPr>
          <w:rFonts w:ascii="Arial" w:hAnsi="Arial" w:cs="Arial"/>
        </w:rPr>
      </w:pPr>
      <w:r>
        <w:rPr>
          <w:rFonts w:ascii="Arial" w:hAnsi="Arial" w:cs="Arial"/>
        </w:rPr>
        <w:t>feeding back comments and replies</w:t>
      </w:r>
    </w:p>
    <w:p w:rsidR="008E6424" w:rsidP="008F675D" w:rsidRDefault="008F675D" w14:paraId="61AC7627" w14:textId="77777777">
      <w:pPr>
        <w:pStyle w:val="ListParagraph"/>
        <w:numPr>
          <w:ilvl w:val="0"/>
          <w:numId w:val="27"/>
        </w:numPr>
        <w:spacing w:after="0" w:line="240" w:lineRule="auto"/>
        <w:rPr>
          <w:rFonts w:ascii="Arial" w:hAnsi="Arial" w:cs="Arial"/>
        </w:rPr>
      </w:pPr>
      <w:r>
        <w:rPr>
          <w:rFonts w:ascii="Arial" w:hAnsi="Arial" w:cs="Arial"/>
        </w:rPr>
        <w:t>security requirements</w:t>
      </w:r>
    </w:p>
    <w:p w:rsidR="008F675D" w:rsidP="008F675D" w:rsidRDefault="008E6424" w14:paraId="5268BC58" w14:textId="7453BEA6">
      <w:pPr>
        <w:pStyle w:val="ListParagraph"/>
        <w:numPr>
          <w:ilvl w:val="0"/>
          <w:numId w:val="27"/>
        </w:numPr>
        <w:spacing w:after="0" w:line="240" w:lineRule="auto"/>
        <w:rPr>
          <w:rFonts w:ascii="Arial" w:hAnsi="Arial" w:cs="Arial"/>
        </w:rPr>
      </w:pPr>
      <w:r>
        <w:rPr>
          <w:rFonts w:ascii="Arial" w:hAnsi="Arial" w:cs="Arial"/>
        </w:rPr>
        <w:t>the management of these processes</w:t>
      </w:r>
    </w:p>
    <w:p w:rsidR="008F675D" w:rsidP="00B011BB" w:rsidRDefault="008F675D" w14:paraId="170E5762" w14:textId="77777777">
      <w:pPr>
        <w:pStyle w:val="ListParagraph"/>
        <w:spacing w:after="0" w:line="240" w:lineRule="auto"/>
        <w:ind w:left="0"/>
        <w:rPr>
          <w:rFonts w:ascii="Arial" w:hAnsi="Arial" w:cs="Arial"/>
        </w:rPr>
      </w:pPr>
    </w:p>
    <w:p w:rsidR="00801996" w:rsidP="00B011BB" w:rsidRDefault="00801996" w14:paraId="1C3B1528" w14:textId="77777777">
      <w:pPr>
        <w:pStyle w:val="ListParagraph"/>
        <w:spacing w:after="0" w:line="240" w:lineRule="auto"/>
        <w:ind w:left="0"/>
        <w:rPr>
          <w:rFonts w:ascii="Arial" w:hAnsi="Arial" w:cs="Arial"/>
        </w:rPr>
      </w:pPr>
    </w:p>
    <w:p w:rsidR="00801996" w:rsidP="00B011BB" w:rsidRDefault="00801996" w14:paraId="21A76F1B" w14:textId="77777777">
      <w:pPr>
        <w:pStyle w:val="ListParagraph"/>
        <w:spacing w:after="0" w:line="240" w:lineRule="auto"/>
        <w:ind w:left="0"/>
        <w:rPr>
          <w:rFonts w:ascii="Arial" w:hAnsi="Arial" w:cs="Arial"/>
        </w:rPr>
      </w:pPr>
    </w:p>
    <w:p w:rsidR="002205D7" w:rsidP="00B011BB" w:rsidRDefault="002205D7" w14:paraId="2F5E34E7" w14:textId="77777777">
      <w:pPr>
        <w:pStyle w:val="ListParagraph"/>
        <w:spacing w:after="0" w:line="240" w:lineRule="auto"/>
        <w:ind w:left="0"/>
        <w:rPr>
          <w:rFonts w:ascii="Arial" w:hAnsi="Arial" w:cs="Arial"/>
          <w:b/>
        </w:rPr>
      </w:pPr>
    </w:p>
    <w:p w:rsidRPr="00B011BB" w:rsidR="00801996" w:rsidP="00B011BB" w:rsidRDefault="00801996" w14:paraId="4C205071" w14:textId="77777777">
      <w:pPr>
        <w:pStyle w:val="ListParagraph"/>
        <w:spacing w:after="0" w:line="240" w:lineRule="auto"/>
        <w:ind w:left="0"/>
        <w:rPr>
          <w:rFonts w:ascii="Arial" w:hAnsi="Arial" w:cs="Arial"/>
          <w:b/>
        </w:rPr>
      </w:pPr>
    </w:p>
    <w:p w:rsidRPr="00B011BB" w:rsidR="002205D7" w:rsidP="00B011BB" w:rsidRDefault="00CB185F" w14:paraId="0EBAE6AE"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Examinations</w:t>
      </w:r>
    </w:p>
    <w:p w:rsidRPr="00B011BB" w:rsidR="002205D7" w:rsidP="00B011BB" w:rsidRDefault="002205D7" w14:paraId="33305CB5" w14:textId="77777777">
      <w:pPr>
        <w:pStyle w:val="ListParagraph"/>
        <w:spacing w:after="0" w:line="240" w:lineRule="auto"/>
        <w:ind w:left="0"/>
        <w:rPr>
          <w:rFonts w:ascii="Arial" w:hAnsi="Arial" w:cs="Arial"/>
          <w:b/>
        </w:rPr>
      </w:pPr>
    </w:p>
    <w:p w:rsidR="008F675D" w:rsidP="00B011BB" w:rsidRDefault="008F675D" w14:paraId="616147C5" w14:textId="77777777">
      <w:pPr>
        <w:pStyle w:val="ListParagraph"/>
        <w:spacing w:after="0" w:line="240" w:lineRule="auto"/>
        <w:ind w:left="0"/>
        <w:rPr>
          <w:rFonts w:ascii="Arial" w:hAnsi="Arial" w:cs="Arial"/>
        </w:rPr>
      </w:pPr>
      <w:r>
        <w:rPr>
          <w:rFonts w:ascii="Arial" w:hAnsi="Arial" w:cs="Arial"/>
        </w:rPr>
        <w:t>Consider:</w:t>
      </w:r>
    </w:p>
    <w:p w:rsidR="008F675D" w:rsidP="008F675D" w:rsidRDefault="008F675D" w14:paraId="6C0B3D5C" w14:textId="77777777">
      <w:pPr>
        <w:pStyle w:val="ListParagraph"/>
        <w:numPr>
          <w:ilvl w:val="0"/>
          <w:numId w:val="28"/>
        </w:numPr>
        <w:spacing w:after="0" w:line="240" w:lineRule="auto"/>
        <w:rPr>
          <w:rFonts w:ascii="Arial" w:hAnsi="Arial" w:cs="Arial"/>
        </w:rPr>
      </w:pPr>
      <w:r>
        <w:rPr>
          <w:rFonts w:ascii="Arial" w:hAnsi="Arial" w:cs="Arial"/>
        </w:rPr>
        <w:t>venue booking, organisation and costs</w:t>
      </w:r>
    </w:p>
    <w:p w:rsidR="008F675D" w:rsidP="008F675D" w:rsidRDefault="008F675D" w14:paraId="063DE8BD" w14:textId="77777777">
      <w:pPr>
        <w:pStyle w:val="ListParagraph"/>
        <w:numPr>
          <w:ilvl w:val="0"/>
          <w:numId w:val="28"/>
        </w:numPr>
        <w:spacing w:after="0" w:line="240" w:lineRule="auto"/>
        <w:rPr>
          <w:rFonts w:ascii="Arial" w:hAnsi="Arial" w:cs="Arial"/>
        </w:rPr>
      </w:pPr>
      <w:r>
        <w:rPr>
          <w:rFonts w:ascii="Arial" w:hAnsi="Arial" w:cs="Arial"/>
        </w:rPr>
        <w:t>venue set up, security</w:t>
      </w:r>
    </w:p>
    <w:p w:rsidR="008F675D" w:rsidP="008F675D" w:rsidRDefault="008F675D" w14:paraId="101646F2" w14:textId="77777777">
      <w:pPr>
        <w:pStyle w:val="ListParagraph"/>
        <w:numPr>
          <w:ilvl w:val="0"/>
          <w:numId w:val="28"/>
        </w:numPr>
        <w:spacing w:after="0" w:line="240" w:lineRule="auto"/>
        <w:rPr>
          <w:rFonts w:ascii="Arial" w:hAnsi="Arial" w:cs="Arial"/>
        </w:rPr>
      </w:pPr>
      <w:r>
        <w:rPr>
          <w:rFonts w:ascii="Arial" w:hAnsi="Arial" w:cs="Arial"/>
        </w:rPr>
        <w:t>invigilation</w:t>
      </w:r>
    </w:p>
    <w:p w:rsidR="008F675D" w:rsidP="00B011BB" w:rsidRDefault="008F675D" w14:paraId="41AC72CD" w14:textId="77777777">
      <w:pPr>
        <w:pStyle w:val="ListParagraph"/>
        <w:spacing w:after="0" w:line="240" w:lineRule="auto"/>
        <w:ind w:left="0"/>
        <w:rPr>
          <w:rFonts w:ascii="Arial" w:hAnsi="Arial" w:cs="Arial"/>
        </w:rPr>
      </w:pPr>
    </w:p>
    <w:p w:rsidR="00801996" w:rsidP="00B011BB" w:rsidRDefault="00801996" w14:paraId="0FBD07DB" w14:textId="77777777">
      <w:pPr>
        <w:pStyle w:val="ListParagraph"/>
        <w:spacing w:after="0" w:line="240" w:lineRule="auto"/>
        <w:ind w:left="0"/>
        <w:rPr>
          <w:rFonts w:ascii="Arial" w:hAnsi="Arial" w:cs="Arial"/>
        </w:rPr>
      </w:pPr>
    </w:p>
    <w:p w:rsidR="00801996" w:rsidP="00B011BB" w:rsidRDefault="00801996" w14:paraId="61E306D1" w14:textId="77777777">
      <w:pPr>
        <w:pStyle w:val="ListParagraph"/>
        <w:spacing w:after="0" w:line="240" w:lineRule="auto"/>
        <w:ind w:left="0"/>
        <w:rPr>
          <w:rFonts w:ascii="Arial" w:hAnsi="Arial" w:cs="Arial"/>
        </w:rPr>
      </w:pPr>
    </w:p>
    <w:p w:rsidR="00801996" w:rsidP="00B011BB" w:rsidRDefault="00801996" w14:paraId="5D896AD9" w14:textId="77777777">
      <w:pPr>
        <w:pStyle w:val="ListParagraph"/>
        <w:spacing w:after="0" w:line="240" w:lineRule="auto"/>
        <w:ind w:left="0"/>
        <w:rPr>
          <w:rFonts w:ascii="Arial" w:hAnsi="Arial" w:cs="Arial"/>
        </w:rPr>
      </w:pPr>
    </w:p>
    <w:p w:rsidRPr="00B011BB" w:rsidR="002205D7" w:rsidP="00B011BB" w:rsidRDefault="002205D7" w14:paraId="7BD4E863" w14:textId="77777777">
      <w:pPr>
        <w:pStyle w:val="ListParagraph"/>
        <w:spacing w:after="0" w:line="240" w:lineRule="auto"/>
        <w:ind w:left="0"/>
        <w:rPr>
          <w:rFonts w:ascii="Arial" w:hAnsi="Arial" w:cs="Arial"/>
          <w:b/>
        </w:rPr>
      </w:pPr>
    </w:p>
    <w:p w:rsidRPr="00B011BB" w:rsidR="00CB185F" w:rsidP="00B011BB" w:rsidRDefault="00CB185F" w14:paraId="31E40AD6"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Marking</w:t>
      </w:r>
    </w:p>
    <w:p w:rsidRPr="00B011BB" w:rsidR="00426F68" w:rsidP="00B011BB" w:rsidRDefault="00426F68" w14:paraId="14808ABD" w14:textId="77777777">
      <w:pPr>
        <w:spacing w:after="0" w:line="240" w:lineRule="auto"/>
        <w:rPr>
          <w:rFonts w:ascii="Arial" w:hAnsi="Arial" w:cs="Arial"/>
          <w:b/>
        </w:rPr>
      </w:pPr>
    </w:p>
    <w:p w:rsidR="008F675D" w:rsidP="00B011BB" w:rsidRDefault="008F675D" w14:paraId="225723B8" w14:textId="77777777">
      <w:pPr>
        <w:spacing w:after="0" w:line="240" w:lineRule="auto"/>
        <w:rPr>
          <w:rFonts w:ascii="Arial" w:hAnsi="Arial" w:cs="Arial"/>
        </w:rPr>
      </w:pPr>
      <w:r>
        <w:rPr>
          <w:rFonts w:ascii="Arial" w:hAnsi="Arial" w:cs="Arial"/>
        </w:rPr>
        <w:t>Consider:</w:t>
      </w:r>
    </w:p>
    <w:p w:rsidRPr="008F675D" w:rsidR="008F675D" w:rsidP="008F675D" w:rsidRDefault="008F675D" w14:paraId="04020005" w14:textId="77777777">
      <w:pPr>
        <w:pStyle w:val="ListParagraph"/>
        <w:numPr>
          <w:ilvl w:val="0"/>
          <w:numId w:val="29"/>
        </w:numPr>
        <w:spacing w:after="0" w:line="240" w:lineRule="auto"/>
        <w:rPr>
          <w:rFonts w:ascii="Arial" w:hAnsi="Arial" w:cs="Arial"/>
        </w:rPr>
      </w:pPr>
      <w:r w:rsidRPr="008F675D">
        <w:rPr>
          <w:rFonts w:ascii="Arial" w:hAnsi="Arial" w:cs="Arial"/>
        </w:rPr>
        <w:t>policy and framework for marking practice (e.g. double marking, anonymity)</w:t>
      </w:r>
    </w:p>
    <w:p w:rsidRPr="008F675D" w:rsidR="008F675D" w:rsidP="008F675D" w:rsidRDefault="008F675D" w14:paraId="5BC77FCE" w14:textId="77777777">
      <w:pPr>
        <w:pStyle w:val="ListParagraph"/>
        <w:numPr>
          <w:ilvl w:val="0"/>
          <w:numId w:val="29"/>
        </w:numPr>
        <w:spacing w:after="0" w:line="240" w:lineRule="auto"/>
        <w:rPr>
          <w:rFonts w:ascii="Arial" w:hAnsi="Arial" w:cs="Arial"/>
        </w:rPr>
      </w:pPr>
      <w:r w:rsidRPr="008F675D">
        <w:rPr>
          <w:rFonts w:ascii="Arial" w:hAnsi="Arial" w:cs="Arial"/>
        </w:rPr>
        <w:t>managing the process including training of any external markers</w:t>
      </w:r>
    </w:p>
    <w:p w:rsidRPr="008F675D" w:rsidR="008F675D" w:rsidP="008F675D" w:rsidRDefault="008F675D" w14:paraId="0F7EE053" w14:textId="77777777">
      <w:pPr>
        <w:pStyle w:val="ListParagraph"/>
        <w:numPr>
          <w:ilvl w:val="0"/>
          <w:numId w:val="29"/>
        </w:numPr>
        <w:spacing w:after="0" w:line="240" w:lineRule="auto"/>
        <w:rPr>
          <w:rFonts w:ascii="Arial" w:hAnsi="Arial" w:cs="Arial"/>
        </w:rPr>
      </w:pPr>
      <w:r w:rsidRPr="008F675D">
        <w:rPr>
          <w:rFonts w:ascii="Arial" w:hAnsi="Arial" w:cs="Arial"/>
        </w:rPr>
        <w:t>quality assurance and administrative arrangements</w:t>
      </w:r>
    </w:p>
    <w:p w:rsidRPr="008F675D" w:rsidR="008F675D" w:rsidP="008F675D" w:rsidRDefault="008F675D" w14:paraId="11708581" w14:textId="77777777">
      <w:pPr>
        <w:pStyle w:val="ListParagraph"/>
        <w:numPr>
          <w:ilvl w:val="0"/>
          <w:numId w:val="29"/>
        </w:numPr>
        <w:spacing w:after="0" w:line="240" w:lineRule="auto"/>
        <w:rPr>
          <w:rFonts w:ascii="Arial" w:hAnsi="Arial" w:cs="Arial"/>
        </w:rPr>
      </w:pPr>
      <w:r w:rsidRPr="008F675D">
        <w:rPr>
          <w:rFonts w:ascii="Arial" w:hAnsi="Arial" w:cs="Arial"/>
        </w:rPr>
        <w:t>security</w:t>
      </w:r>
    </w:p>
    <w:p w:rsidR="008F675D" w:rsidP="00B011BB" w:rsidRDefault="008F675D" w14:paraId="24BE65EE" w14:textId="77777777">
      <w:pPr>
        <w:spacing w:after="0" w:line="240" w:lineRule="auto"/>
        <w:rPr>
          <w:rFonts w:ascii="Arial" w:hAnsi="Arial" w:cs="Arial"/>
        </w:rPr>
      </w:pPr>
    </w:p>
    <w:p w:rsidR="008F675D" w:rsidP="00B011BB" w:rsidRDefault="008F675D" w14:paraId="37591A8D" w14:textId="77777777">
      <w:pPr>
        <w:spacing w:after="0" w:line="240" w:lineRule="auto"/>
        <w:rPr>
          <w:rFonts w:ascii="Arial" w:hAnsi="Arial" w:cs="Arial"/>
        </w:rPr>
      </w:pPr>
    </w:p>
    <w:p w:rsidR="00801996" w:rsidP="00B011BB" w:rsidRDefault="00801996" w14:paraId="705C6AD0" w14:textId="77777777">
      <w:pPr>
        <w:spacing w:after="0" w:line="240" w:lineRule="auto"/>
        <w:rPr>
          <w:rFonts w:ascii="Arial" w:hAnsi="Arial" w:cs="Arial"/>
        </w:rPr>
      </w:pPr>
    </w:p>
    <w:p w:rsidR="00801996" w:rsidP="00B011BB" w:rsidRDefault="00801996" w14:paraId="247A945E" w14:textId="77777777">
      <w:pPr>
        <w:spacing w:after="0" w:line="240" w:lineRule="auto"/>
        <w:rPr>
          <w:rFonts w:ascii="Arial" w:hAnsi="Arial" w:cs="Arial"/>
        </w:rPr>
      </w:pPr>
    </w:p>
    <w:p w:rsidR="00801996" w:rsidP="00B011BB" w:rsidRDefault="00801996" w14:paraId="0D9A95B8" w14:textId="77777777">
      <w:pPr>
        <w:spacing w:after="0" w:line="240" w:lineRule="auto"/>
        <w:rPr>
          <w:rFonts w:ascii="Arial" w:hAnsi="Arial" w:cs="Arial"/>
        </w:rPr>
      </w:pPr>
    </w:p>
    <w:p w:rsidRPr="00B011BB" w:rsidR="00D472D3" w:rsidP="00B011BB" w:rsidRDefault="00D472D3" w14:paraId="7E6E76D3" w14:textId="77777777">
      <w:pPr>
        <w:spacing w:after="0" w:line="240" w:lineRule="auto"/>
        <w:rPr>
          <w:rFonts w:ascii="Arial" w:hAnsi="Arial" w:cs="Arial"/>
          <w:b/>
        </w:rPr>
      </w:pPr>
    </w:p>
    <w:p w:rsidRPr="00B011BB" w:rsidR="00CB185F" w:rsidP="00B011BB" w:rsidRDefault="00CB185F" w14:paraId="6ED18BB0"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lastRenderedPageBreak/>
        <w:t>Moderation of Student Work</w:t>
      </w:r>
    </w:p>
    <w:p w:rsidRPr="00B011BB" w:rsidR="00B103A4" w:rsidP="00B011BB" w:rsidRDefault="00B103A4" w14:paraId="77E8D5B2" w14:textId="77777777">
      <w:pPr>
        <w:pStyle w:val="ListParagraph"/>
        <w:spacing w:after="0" w:line="240" w:lineRule="auto"/>
        <w:ind w:left="0"/>
        <w:rPr>
          <w:rFonts w:ascii="Arial" w:hAnsi="Arial" w:cs="Arial"/>
          <w:b/>
        </w:rPr>
      </w:pPr>
    </w:p>
    <w:p w:rsidR="001F4342" w:rsidP="00B011BB" w:rsidRDefault="00B103A4" w14:paraId="3A5B0A1F" w14:textId="4BC5D19A">
      <w:pPr>
        <w:pStyle w:val="BodyText"/>
        <w:spacing w:before="0"/>
        <w:rPr>
          <w:rFonts w:ascii="Arial" w:hAnsi="Arial" w:eastAsia="Calibri" w:cs="Arial"/>
          <w:sz w:val="22"/>
          <w:szCs w:val="22"/>
        </w:rPr>
      </w:pPr>
      <w:r w:rsidRPr="00B011BB">
        <w:rPr>
          <w:rFonts w:ascii="Arial" w:hAnsi="Arial" w:eastAsia="Calibri" w:cs="Arial"/>
          <w:sz w:val="22"/>
          <w:szCs w:val="22"/>
        </w:rPr>
        <w:t xml:space="preserve">Moderation of student work is the process of checking that the assessment and grade criteria for a component of assessment have been accurately, consistently and fairly applied by the </w:t>
      </w:r>
      <w:r w:rsidRPr="00B011BB" w:rsidR="00CE3C7B">
        <w:rPr>
          <w:rFonts w:ascii="Arial" w:hAnsi="Arial" w:eastAsia="Calibri" w:cs="Arial"/>
          <w:sz w:val="22"/>
          <w:szCs w:val="22"/>
        </w:rPr>
        <w:t>first markers</w:t>
      </w:r>
      <w:r w:rsidRPr="00B011BB">
        <w:rPr>
          <w:rFonts w:ascii="Arial" w:hAnsi="Arial" w:eastAsia="Calibri" w:cs="Arial"/>
          <w:sz w:val="22"/>
          <w:szCs w:val="22"/>
        </w:rPr>
        <w:t xml:space="preserve">(s). </w:t>
      </w:r>
      <w:r w:rsidRPr="00B011BB" w:rsidR="00CE3C7B">
        <w:rPr>
          <w:rFonts w:ascii="Arial" w:hAnsi="Arial" w:eastAsia="Calibri" w:cs="Arial"/>
          <w:sz w:val="22"/>
          <w:szCs w:val="22"/>
        </w:rPr>
        <w:t>The m</w:t>
      </w:r>
      <w:r w:rsidRPr="00B011BB" w:rsidR="00030BEE">
        <w:rPr>
          <w:rFonts w:ascii="Arial" w:hAnsi="Arial" w:eastAsia="Calibri" w:cs="Arial"/>
          <w:sz w:val="22"/>
          <w:szCs w:val="22"/>
        </w:rPr>
        <w:t>oderation</w:t>
      </w:r>
      <w:r w:rsidRPr="00B011BB" w:rsidR="00CE3C7B">
        <w:rPr>
          <w:rFonts w:ascii="Arial" w:hAnsi="Arial" w:eastAsia="Calibri" w:cs="Arial"/>
          <w:sz w:val="22"/>
          <w:szCs w:val="22"/>
        </w:rPr>
        <w:t xml:space="preserve"> must be pro</w:t>
      </w:r>
      <w:r w:rsidR="008F675D">
        <w:rPr>
          <w:rFonts w:ascii="Arial" w:hAnsi="Arial" w:eastAsia="Calibri" w:cs="Arial"/>
          <w:sz w:val="22"/>
          <w:szCs w:val="22"/>
        </w:rPr>
        <w:t>perly</w:t>
      </w:r>
      <w:r w:rsidRPr="00B011BB" w:rsidR="00CE3C7B">
        <w:rPr>
          <w:rFonts w:ascii="Arial" w:hAnsi="Arial" w:eastAsia="Calibri" w:cs="Arial"/>
          <w:sz w:val="22"/>
          <w:szCs w:val="22"/>
        </w:rPr>
        <w:t xml:space="preserve"> documented and the</w:t>
      </w:r>
      <w:r w:rsidRPr="00B011BB" w:rsidR="00030BEE">
        <w:rPr>
          <w:rFonts w:ascii="Arial" w:hAnsi="Arial" w:eastAsia="Calibri" w:cs="Arial"/>
          <w:sz w:val="22"/>
          <w:szCs w:val="22"/>
        </w:rPr>
        <w:t xml:space="preserve"> relevant paperwork </w:t>
      </w:r>
      <w:r w:rsidRPr="00B011BB" w:rsidR="00CE3C7B">
        <w:rPr>
          <w:rFonts w:ascii="Arial" w:hAnsi="Arial" w:eastAsia="Calibri" w:cs="Arial"/>
          <w:sz w:val="22"/>
          <w:szCs w:val="22"/>
        </w:rPr>
        <w:t>a</w:t>
      </w:r>
      <w:r w:rsidRPr="00B011BB" w:rsidR="00030BEE">
        <w:rPr>
          <w:rFonts w:ascii="Arial" w:hAnsi="Arial" w:eastAsia="Calibri" w:cs="Arial"/>
          <w:sz w:val="22"/>
          <w:szCs w:val="22"/>
        </w:rPr>
        <w:t xml:space="preserve">vailable </w:t>
      </w:r>
      <w:r w:rsidRPr="00B011BB" w:rsidR="00CE3C7B">
        <w:rPr>
          <w:rFonts w:ascii="Arial" w:hAnsi="Arial" w:eastAsia="Calibri" w:cs="Arial"/>
          <w:sz w:val="22"/>
          <w:szCs w:val="22"/>
        </w:rPr>
        <w:t xml:space="preserve">for scrutiny by the </w:t>
      </w:r>
      <w:r w:rsidRPr="00B011BB" w:rsidR="00611E97">
        <w:rPr>
          <w:rFonts w:ascii="Arial" w:hAnsi="Arial" w:eastAsia="Calibri" w:cs="Arial"/>
          <w:sz w:val="22"/>
          <w:szCs w:val="22"/>
        </w:rPr>
        <w:t>ALT</w:t>
      </w:r>
      <w:r w:rsidRPr="00B011BB" w:rsidR="00CE3C7B">
        <w:rPr>
          <w:rFonts w:ascii="Arial" w:hAnsi="Arial" w:eastAsia="Calibri" w:cs="Arial"/>
          <w:sz w:val="22"/>
          <w:szCs w:val="22"/>
        </w:rPr>
        <w:t xml:space="preserve"> and External Examiners. </w:t>
      </w:r>
      <w:r w:rsidRPr="00B011BB" w:rsidR="00030BEE">
        <w:rPr>
          <w:rFonts w:ascii="Arial" w:hAnsi="Arial" w:eastAsia="Calibri" w:cs="Arial"/>
          <w:sz w:val="22"/>
          <w:szCs w:val="22"/>
        </w:rPr>
        <w:t xml:space="preserve"> </w:t>
      </w:r>
      <w:r w:rsidRPr="00B011BB" w:rsidR="001F4342">
        <w:rPr>
          <w:rFonts w:ascii="Arial" w:hAnsi="Arial" w:eastAsia="Calibri" w:cs="Arial"/>
          <w:sz w:val="22"/>
          <w:szCs w:val="22"/>
        </w:rPr>
        <w:t xml:space="preserve"> </w:t>
      </w:r>
    </w:p>
    <w:p w:rsidR="008F675D" w:rsidP="00B011BB" w:rsidRDefault="008F675D" w14:paraId="51A015DC" w14:textId="77777777">
      <w:pPr>
        <w:pStyle w:val="BodyText"/>
        <w:spacing w:before="0"/>
        <w:rPr>
          <w:rFonts w:ascii="Arial" w:hAnsi="Arial" w:eastAsia="Calibri" w:cs="Arial"/>
          <w:sz w:val="22"/>
          <w:szCs w:val="22"/>
        </w:rPr>
      </w:pPr>
    </w:p>
    <w:p w:rsidR="008F675D" w:rsidP="00B011BB" w:rsidRDefault="008F675D" w14:paraId="05738785" w14:textId="77777777">
      <w:pPr>
        <w:pStyle w:val="BodyText"/>
        <w:spacing w:before="0"/>
        <w:rPr>
          <w:rFonts w:ascii="Arial" w:hAnsi="Arial" w:eastAsia="Calibri" w:cs="Arial"/>
          <w:sz w:val="22"/>
          <w:szCs w:val="22"/>
        </w:rPr>
      </w:pPr>
      <w:r>
        <w:rPr>
          <w:rFonts w:ascii="Arial" w:hAnsi="Arial" w:eastAsia="Calibri" w:cs="Arial"/>
          <w:sz w:val="22"/>
          <w:szCs w:val="22"/>
        </w:rPr>
        <w:t>Consider:</w:t>
      </w:r>
    </w:p>
    <w:p w:rsidR="008F675D" w:rsidP="008F675D" w:rsidRDefault="008F675D" w14:paraId="3C22B0B0" w14:textId="77777777">
      <w:pPr>
        <w:pStyle w:val="BodyText"/>
        <w:numPr>
          <w:ilvl w:val="0"/>
          <w:numId w:val="30"/>
        </w:numPr>
        <w:spacing w:before="0"/>
        <w:rPr>
          <w:rFonts w:ascii="Arial" w:hAnsi="Arial" w:eastAsia="Calibri" w:cs="Arial"/>
          <w:sz w:val="22"/>
          <w:szCs w:val="22"/>
        </w:rPr>
      </w:pPr>
      <w:r>
        <w:rPr>
          <w:rFonts w:ascii="Arial" w:hAnsi="Arial" w:eastAsia="Calibri" w:cs="Arial"/>
          <w:sz w:val="22"/>
          <w:szCs w:val="22"/>
        </w:rPr>
        <w:t>policy and approach</w:t>
      </w:r>
    </w:p>
    <w:p w:rsidR="008F675D" w:rsidP="008F675D" w:rsidRDefault="008F675D" w14:paraId="19E132B2" w14:textId="77777777">
      <w:pPr>
        <w:pStyle w:val="BodyText"/>
        <w:numPr>
          <w:ilvl w:val="0"/>
          <w:numId w:val="30"/>
        </w:numPr>
        <w:spacing w:before="0"/>
        <w:rPr>
          <w:rFonts w:ascii="Arial" w:hAnsi="Arial" w:eastAsia="Calibri" w:cs="Arial"/>
          <w:sz w:val="22"/>
          <w:szCs w:val="22"/>
        </w:rPr>
      </w:pPr>
      <w:r>
        <w:rPr>
          <w:rFonts w:ascii="Arial" w:hAnsi="Arial" w:eastAsia="Calibri" w:cs="Arial"/>
          <w:sz w:val="22"/>
          <w:szCs w:val="22"/>
        </w:rPr>
        <w:t>resource requirements and training</w:t>
      </w:r>
    </w:p>
    <w:p w:rsidR="008F675D" w:rsidP="008F675D" w:rsidRDefault="008F675D" w14:paraId="6F629993" w14:textId="77777777">
      <w:pPr>
        <w:pStyle w:val="BodyText"/>
        <w:numPr>
          <w:ilvl w:val="0"/>
          <w:numId w:val="30"/>
        </w:numPr>
        <w:spacing w:before="0"/>
        <w:rPr>
          <w:rFonts w:ascii="Arial" w:hAnsi="Arial" w:eastAsia="Calibri" w:cs="Arial"/>
          <w:sz w:val="22"/>
          <w:szCs w:val="22"/>
        </w:rPr>
      </w:pPr>
      <w:r>
        <w:rPr>
          <w:rFonts w:ascii="Arial" w:hAnsi="Arial" w:eastAsia="Calibri" w:cs="Arial"/>
          <w:sz w:val="22"/>
          <w:szCs w:val="22"/>
        </w:rPr>
        <w:t>managing differences</w:t>
      </w:r>
    </w:p>
    <w:p w:rsidR="008F675D" w:rsidP="00B011BB" w:rsidRDefault="008F675D" w14:paraId="34AA7E1C" w14:textId="77777777">
      <w:pPr>
        <w:pStyle w:val="BodyText"/>
        <w:spacing w:before="0"/>
        <w:rPr>
          <w:rFonts w:ascii="Arial" w:hAnsi="Arial" w:eastAsia="Calibri" w:cs="Arial"/>
          <w:sz w:val="22"/>
          <w:szCs w:val="22"/>
        </w:rPr>
      </w:pPr>
    </w:p>
    <w:p w:rsidR="008F675D" w:rsidP="00B011BB" w:rsidRDefault="008F675D" w14:paraId="0BB4CC9F" w14:textId="77777777">
      <w:pPr>
        <w:pStyle w:val="BodyText"/>
        <w:spacing w:before="0"/>
        <w:rPr>
          <w:rFonts w:ascii="Arial" w:hAnsi="Arial" w:eastAsia="Calibri" w:cs="Arial"/>
          <w:sz w:val="22"/>
          <w:szCs w:val="22"/>
        </w:rPr>
      </w:pPr>
    </w:p>
    <w:p w:rsidR="00801996" w:rsidP="00B011BB" w:rsidRDefault="00801996" w14:paraId="321A9813" w14:textId="77777777">
      <w:pPr>
        <w:pStyle w:val="BodyText"/>
        <w:spacing w:before="0"/>
        <w:rPr>
          <w:rFonts w:ascii="Arial" w:hAnsi="Arial" w:eastAsia="Calibri" w:cs="Arial"/>
          <w:sz w:val="22"/>
          <w:szCs w:val="22"/>
        </w:rPr>
      </w:pPr>
    </w:p>
    <w:p w:rsidR="00801996" w:rsidP="00B011BB" w:rsidRDefault="00801996" w14:paraId="4148E01A" w14:textId="77777777">
      <w:pPr>
        <w:pStyle w:val="BodyText"/>
        <w:spacing w:before="0"/>
        <w:rPr>
          <w:rFonts w:ascii="Arial" w:hAnsi="Arial" w:eastAsia="Calibri" w:cs="Arial"/>
          <w:sz w:val="22"/>
          <w:szCs w:val="22"/>
        </w:rPr>
      </w:pPr>
    </w:p>
    <w:p w:rsidRPr="00B011BB" w:rsidR="008F675D" w:rsidP="00B011BB" w:rsidRDefault="008F675D" w14:paraId="23CA1F10" w14:textId="77777777">
      <w:pPr>
        <w:pStyle w:val="BodyText"/>
        <w:spacing w:before="0"/>
        <w:rPr>
          <w:rFonts w:ascii="Arial" w:hAnsi="Arial" w:cs="Arial"/>
          <w:b/>
        </w:rPr>
      </w:pPr>
    </w:p>
    <w:p w:rsidRPr="00B011BB" w:rsidR="00CB185F" w:rsidP="00B011BB" w:rsidRDefault="00CB185F" w14:paraId="1C166595"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Feedback on Assessment</w:t>
      </w:r>
    </w:p>
    <w:p w:rsidRPr="00B011BB" w:rsidR="000F4778" w:rsidP="00B011BB" w:rsidRDefault="000F4778" w14:paraId="2243C485" w14:textId="77777777">
      <w:pPr>
        <w:pStyle w:val="ListParagraph"/>
        <w:spacing w:after="0" w:line="240" w:lineRule="auto"/>
        <w:ind w:left="0"/>
        <w:rPr>
          <w:rFonts w:ascii="Arial" w:hAnsi="Arial" w:cs="Arial"/>
          <w:b/>
        </w:rPr>
      </w:pPr>
    </w:p>
    <w:p w:rsidR="008F675D" w:rsidP="00B011BB" w:rsidRDefault="008F675D" w14:paraId="1CD6EF6C" w14:textId="77777777">
      <w:pPr>
        <w:spacing w:after="0" w:line="240" w:lineRule="auto"/>
        <w:rPr>
          <w:rFonts w:ascii="Arial" w:hAnsi="Arial" w:cs="Arial"/>
        </w:rPr>
      </w:pPr>
      <w:r>
        <w:rPr>
          <w:rFonts w:ascii="Arial" w:hAnsi="Arial" w:cs="Arial"/>
        </w:rPr>
        <w:t>F</w:t>
      </w:r>
      <w:r w:rsidRPr="00B011BB" w:rsidR="000F4778">
        <w:rPr>
          <w:rFonts w:ascii="Arial" w:hAnsi="Arial" w:cs="Arial"/>
        </w:rPr>
        <w:t>ormal grade</w:t>
      </w:r>
      <w:r>
        <w:rPr>
          <w:rFonts w:ascii="Arial" w:hAnsi="Arial" w:cs="Arial"/>
        </w:rPr>
        <w:t>s</w:t>
      </w:r>
      <w:r w:rsidRPr="00B011BB" w:rsidR="000F4778">
        <w:rPr>
          <w:rFonts w:ascii="Arial" w:hAnsi="Arial" w:cs="Arial"/>
        </w:rPr>
        <w:t xml:space="preserve"> and feedback </w:t>
      </w:r>
      <w:r>
        <w:rPr>
          <w:rFonts w:ascii="Arial" w:hAnsi="Arial" w:cs="Arial"/>
        </w:rPr>
        <w:t>should be</w:t>
      </w:r>
      <w:r w:rsidRPr="00B011BB" w:rsidR="000F4778">
        <w:rPr>
          <w:rFonts w:ascii="Arial" w:hAnsi="Arial" w:cs="Arial"/>
        </w:rPr>
        <w:t xml:space="preserve"> provided to the students in a timely manner. Students do not have to wait for the assessment to be moderated, however they must be aware that the final moderated grade may be </w:t>
      </w:r>
      <w:r w:rsidRPr="00B011BB" w:rsidR="001F4130">
        <w:rPr>
          <w:rFonts w:ascii="Arial" w:hAnsi="Arial" w:cs="Arial"/>
        </w:rPr>
        <w:t>reviewed</w:t>
      </w:r>
      <w:r w:rsidRPr="00B011BB" w:rsidR="000F4778">
        <w:rPr>
          <w:rFonts w:ascii="Arial" w:hAnsi="Arial" w:cs="Arial"/>
        </w:rPr>
        <w:t xml:space="preserve"> if necessary. </w:t>
      </w:r>
    </w:p>
    <w:p w:rsidR="008F675D" w:rsidP="00B011BB" w:rsidRDefault="008F675D" w14:paraId="7CABB22F" w14:textId="77777777">
      <w:pPr>
        <w:spacing w:after="0" w:line="240" w:lineRule="auto"/>
        <w:rPr>
          <w:rFonts w:ascii="Arial" w:hAnsi="Arial" w:cs="Arial"/>
        </w:rPr>
      </w:pPr>
    </w:p>
    <w:p w:rsidR="008F675D" w:rsidP="00B011BB" w:rsidRDefault="008F675D" w14:paraId="61DFBEDE" w14:textId="77777777">
      <w:pPr>
        <w:spacing w:after="0" w:line="240" w:lineRule="auto"/>
        <w:rPr>
          <w:rFonts w:ascii="Arial" w:hAnsi="Arial" w:cs="Arial"/>
        </w:rPr>
      </w:pPr>
      <w:r>
        <w:rPr>
          <w:rFonts w:ascii="Arial" w:hAnsi="Arial" w:cs="Arial"/>
        </w:rPr>
        <w:t>Consider:</w:t>
      </w:r>
    </w:p>
    <w:p w:rsidRPr="005C2AF5" w:rsidR="008F675D" w:rsidP="005C2AF5" w:rsidRDefault="005C2AF5" w14:paraId="5FAA25FC" w14:textId="77777777">
      <w:pPr>
        <w:pStyle w:val="ListParagraph"/>
        <w:numPr>
          <w:ilvl w:val="0"/>
          <w:numId w:val="31"/>
        </w:numPr>
        <w:spacing w:after="0" w:line="240" w:lineRule="auto"/>
        <w:rPr>
          <w:rFonts w:ascii="Arial" w:hAnsi="Arial" w:cs="Arial"/>
        </w:rPr>
      </w:pPr>
      <w:r w:rsidRPr="005C2AF5">
        <w:rPr>
          <w:rFonts w:ascii="Arial" w:hAnsi="Arial" w:cs="Arial"/>
        </w:rPr>
        <w:t>f</w:t>
      </w:r>
      <w:r w:rsidRPr="005C2AF5" w:rsidR="008F675D">
        <w:rPr>
          <w:rFonts w:ascii="Arial" w:hAnsi="Arial" w:cs="Arial"/>
        </w:rPr>
        <w:t>eedback policy and turnaround times</w:t>
      </w:r>
    </w:p>
    <w:p w:rsidRPr="005C2AF5" w:rsidR="005C2AF5" w:rsidP="005C2AF5" w:rsidRDefault="005C2AF5" w14:paraId="1D801E7F" w14:textId="77777777">
      <w:pPr>
        <w:pStyle w:val="ListParagraph"/>
        <w:numPr>
          <w:ilvl w:val="0"/>
          <w:numId w:val="31"/>
        </w:numPr>
        <w:spacing w:after="0" w:line="240" w:lineRule="auto"/>
        <w:rPr>
          <w:rFonts w:ascii="Arial" w:hAnsi="Arial" w:cs="Arial"/>
        </w:rPr>
      </w:pPr>
      <w:r w:rsidRPr="005C2AF5">
        <w:rPr>
          <w:rFonts w:ascii="Arial" w:hAnsi="Arial" w:cs="Arial"/>
        </w:rPr>
        <w:t xml:space="preserve">feedback pro </w:t>
      </w:r>
      <w:proofErr w:type="spellStart"/>
      <w:r w:rsidRPr="005C2AF5">
        <w:rPr>
          <w:rFonts w:ascii="Arial" w:hAnsi="Arial" w:cs="Arial"/>
        </w:rPr>
        <w:t>formas</w:t>
      </w:r>
      <w:proofErr w:type="spellEnd"/>
      <w:r w:rsidRPr="005C2AF5">
        <w:rPr>
          <w:rFonts w:ascii="Arial" w:hAnsi="Arial" w:cs="Arial"/>
        </w:rPr>
        <w:t xml:space="preserve"> and constructive feedback</w:t>
      </w:r>
    </w:p>
    <w:p w:rsidRPr="005C2AF5" w:rsidR="005C2AF5" w:rsidP="005C2AF5" w:rsidRDefault="005C2AF5" w14:paraId="571EC1D5" w14:textId="77777777">
      <w:pPr>
        <w:pStyle w:val="ListParagraph"/>
        <w:numPr>
          <w:ilvl w:val="0"/>
          <w:numId w:val="31"/>
        </w:numPr>
        <w:spacing w:after="0" w:line="240" w:lineRule="auto"/>
        <w:rPr>
          <w:rFonts w:ascii="Arial" w:hAnsi="Arial" w:cs="Arial"/>
        </w:rPr>
      </w:pPr>
      <w:r w:rsidRPr="005C2AF5">
        <w:rPr>
          <w:rFonts w:ascii="Arial" w:hAnsi="Arial" w:cs="Arial"/>
        </w:rPr>
        <w:t>release of interim results</w:t>
      </w:r>
    </w:p>
    <w:p w:rsidR="000F4778" w:rsidP="00B011BB" w:rsidRDefault="000F4778" w14:paraId="51FEDE19" w14:textId="77777777">
      <w:pPr>
        <w:pStyle w:val="ListParagraph"/>
        <w:spacing w:after="0" w:line="240" w:lineRule="auto"/>
        <w:ind w:left="0"/>
        <w:rPr>
          <w:rFonts w:ascii="Arial" w:hAnsi="Arial" w:cs="Arial"/>
          <w:b/>
        </w:rPr>
      </w:pPr>
    </w:p>
    <w:p w:rsidR="005C2AF5" w:rsidP="00B011BB" w:rsidRDefault="005C2AF5" w14:paraId="399B3721" w14:textId="77777777">
      <w:pPr>
        <w:pStyle w:val="ListParagraph"/>
        <w:spacing w:after="0" w:line="240" w:lineRule="auto"/>
        <w:ind w:left="0"/>
        <w:rPr>
          <w:rFonts w:ascii="Arial" w:hAnsi="Arial" w:cs="Arial"/>
          <w:b/>
        </w:rPr>
      </w:pPr>
    </w:p>
    <w:p w:rsidR="00801996" w:rsidP="00B011BB" w:rsidRDefault="00801996" w14:paraId="129EC2DC" w14:textId="77777777">
      <w:pPr>
        <w:pStyle w:val="ListParagraph"/>
        <w:spacing w:after="0" w:line="240" w:lineRule="auto"/>
        <w:ind w:left="0"/>
        <w:rPr>
          <w:rFonts w:ascii="Arial" w:hAnsi="Arial" w:cs="Arial"/>
          <w:b/>
        </w:rPr>
      </w:pPr>
    </w:p>
    <w:p w:rsidR="00801996" w:rsidP="00B011BB" w:rsidRDefault="00801996" w14:paraId="6FA62B8A" w14:textId="77777777">
      <w:pPr>
        <w:pStyle w:val="ListParagraph"/>
        <w:spacing w:after="0" w:line="240" w:lineRule="auto"/>
        <w:ind w:left="0"/>
        <w:rPr>
          <w:rFonts w:ascii="Arial" w:hAnsi="Arial" w:cs="Arial"/>
          <w:b/>
        </w:rPr>
      </w:pPr>
    </w:p>
    <w:p w:rsidRPr="00B011BB" w:rsidR="005C2AF5" w:rsidP="00B011BB" w:rsidRDefault="005C2AF5" w14:paraId="54E1411F" w14:textId="77777777">
      <w:pPr>
        <w:pStyle w:val="ListParagraph"/>
        <w:spacing w:after="0" w:line="240" w:lineRule="auto"/>
        <w:ind w:left="0"/>
        <w:rPr>
          <w:rFonts w:ascii="Arial" w:hAnsi="Arial" w:cs="Arial"/>
          <w:b/>
        </w:rPr>
      </w:pPr>
    </w:p>
    <w:p w:rsidRPr="00B011BB" w:rsidR="00CB185F" w:rsidP="00B011BB" w:rsidRDefault="00D472D3" w14:paraId="608C22FE"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 xml:space="preserve">Board of Examiners </w:t>
      </w:r>
    </w:p>
    <w:p w:rsidRPr="00B011BB" w:rsidR="00A5399B" w:rsidP="00B011BB" w:rsidRDefault="00A5399B" w14:paraId="7B275737" w14:textId="77777777">
      <w:pPr>
        <w:pStyle w:val="ListParagraph"/>
        <w:spacing w:after="0" w:line="240" w:lineRule="auto"/>
        <w:ind w:left="0"/>
        <w:rPr>
          <w:rFonts w:ascii="Arial" w:hAnsi="Arial" w:cs="Arial"/>
          <w:b/>
        </w:rPr>
      </w:pPr>
    </w:p>
    <w:p w:rsidR="005C2AF5" w:rsidP="00B011BB" w:rsidRDefault="00A5399B" w14:paraId="2F49DD3B" w14:textId="77777777">
      <w:pPr>
        <w:pStyle w:val="ListParagraph"/>
        <w:spacing w:after="0" w:line="240" w:lineRule="auto"/>
        <w:ind w:left="0"/>
        <w:rPr>
          <w:rFonts w:ascii="Arial" w:hAnsi="Arial" w:cs="Arial"/>
        </w:rPr>
      </w:pPr>
      <w:r w:rsidRPr="00B011BB">
        <w:rPr>
          <w:rFonts w:ascii="Arial" w:hAnsi="Arial" w:cs="Arial"/>
        </w:rPr>
        <w:t>Board</w:t>
      </w:r>
      <w:r w:rsidR="005C2AF5">
        <w:rPr>
          <w:rFonts w:ascii="Arial" w:hAnsi="Arial" w:cs="Arial"/>
        </w:rPr>
        <w:t>s</w:t>
      </w:r>
      <w:r w:rsidRPr="00B011BB">
        <w:rPr>
          <w:rFonts w:ascii="Arial" w:hAnsi="Arial" w:cs="Arial"/>
        </w:rPr>
        <w:t xml:space="preserve"> of Examiners </w:t>
      </w:r>
      <w:r w:rsidRPr="00B011BB" w:rsidR="007E153E">
        <w:rPr>
          <w:rFonts w:ascii="Arial" w:hAnsi="Arial" w:cs="Arial"/>
        </w:rPr>
        <w:t xml:space="preserve">are established by the Senate and are accountable to </w:t>
      </w:r>
      <w:r w:rsidRPr="00B011BB" w:rsidR="00D424BF">
        <w:rPr>
          <w:rFonts w:ascii="Arial" w:hAnsi="Arial" w:cs="Arial"/>
        </w:rPr>
        <w:t>Senate</w:t>
      </w:r>
      <w:r w:rsidRPr="00B011BB" w:rsidR="007E153E">
        <w:rPr>
          <w:rFonts w:ascii="Arial" w:hAnsi="Arial" w:cs="Arial"/>
        </w:rPr>
        <w:t xml:space="preserve"> for the fulfilment of their terms of reference. Only </w:t>
      </w:r>
      <w:r w:rsidRPr="00B011BB">
        <w:rPr>
          <w:rFonts w:ascii="Arial" w:hAnsi="Arial" w:cs="Arial"/>
        </w:rPr>
        <w:t>an</w:t>
      </w:r>
      <w:r w:rsidRPr="00B011BB" w:rsidR="007E153E">
        <w:rPr>
          <w:rFonts w:ascii="Arial" w:hAnsi="Arial" w:cs="Arial"/>
        </w:rPr>
        <w:t xml:space="preserve"> approved </w:t>
      </w:r>
      <w:r w:rsidRPr="00B011BB">
        <w:rPr>
          <w:rFonts w:ascii="Arial" w:hAnsi="Arial" w:cs="Arial"/>
        </w:rPr>
        <w:t>Board</w:t>
      </w:r>
      <w:r w:rsidRPr="00B011BB" w:rsidR="007E153E">
        <w:rPr>
          <w:rFonts w:ascii="Arial" w:hAnsi="Arial" w:cs="Arial"/>
        </w:rPr>
        <w:t xml:space="preserve"> </w:t>
      </w:r>
      <w:r w:rsidRPr="00B011BB">
        <w:rPr>
          <w:rFonts w:ascii="Arial" w:hAnsi="Arial" w:cs="Arial"/>
        </w:rPr>
        <w:t>is</w:t>
      </w:r>
      <w:r w:rsidRPr="00B011BB" w:rsidR="007E153E">
        <w:rPr>
          <w:rFonts w:ascii="Arial" w:hAnsi="Arial" w:cs="Arial"/>
        </w:rPr>
        <w:t xml:space="preserve"> authorised to assess students in accordance with the </w:t>
      </w:r>
      <w:r w:rsidRPr="00B011BB">
        <w:rPr>
          <w:rFonts w:ascii="Arial" w:hAnsi="Arial" w:cs="Arial"/>
        </w:rPr>
        <w:t>Programme Regulations and Scheme of Assessment</w:t>
      </w:r>
      <w:r w:rsidRPr="00B011BB" w:rsidR="007E153E">
        <w:rPr>
          <w:rFonts w:ascii="Arial" w:hAnsi="Arial" w:cs="Arial"/>
        </w:rPr>
        <w:t xml:space="preserve">. </w:t>
      </w:r>
    </w:p>
    <w:p w:rsidRPr="00B011BB" w:rsidR="005C2AF5" w:rsidP="005C2AF5" w:rsidRDefault="005C2AF5" w14:paraId="3FB8EAD6" w14:textId="77777777">
      <w:pPr>
        <w:pStyle w:val="Default"/>
        <w:rPr>
          <w:sz w:val="22"/>
          <w:szCs w:val="22"/>
        </w:rPr>
      </w:pPr>
      <w:r w:rsidRPr="00B011BB">
        <w:rPr>
          <w:sz w:val="22"/>
          <w:szCs w:val="22"/>
        </w:rPr>
        <w:t xml:space="preserve">The main functions of the Board are: </w:t>
      </w:r>
    </w:p>
    <w:p w:rsidRPr="00B011BB" w:rsidR="005C2AF5" w:rsidP="005C2AF5" w:rsidRDefault="005C2AF5" w14:paraId="3415FBBE" w14:textId="77777777">
      <w:pPr>
        <w:pStyle w:val="Default"/>
        <w:rPr>
          <w:sz w:val="22"/>
          <w:szCs w:val="22"/>
        </w:rPr>
      </w:pPr>
    </w:p>
    <w:p w:rsidRPr="00B011BB" w:rsidR="005C2AF5" w:rsidP="005C2AF5" w:rsidRDefault="005C2AF5" w14:paraId="4A67865C" w14:textId="77777777">
      <w:pPr>
        <w:pStyle w:val="Default"/>
        <w:numPr>
          <w:ilvl w:val="0"/>
          <w:numId w:val="10"/>
        </w:numPr>
        <w:rPr>
          <w:sz w:val="22"/>
          <w:szCs w:val="22"/>
        </w:rPr>
      </w:pPr>
      <w:r w:rsidRPr="00B011BB">
        <w:rPr>
          <w:sz w:val="22"/>
          <w:szCs w:val="22"/>
        </w:rPr>
        <w:t>To agree grades/marks for all students.</w:t>
      </w:r>
    </w:p>
    <w:p w:rsidRPr="00B011BB" w:rsidR="005C2AF5" w:rsidP="005C2AF5" w:rsidRDefault="005C2AF5" w14:paraId="009A4534" w14:textId="77777777">
      <w:pPr>
        <w:pStyle w:val="Default"/>
        <w:rPr>
          <w:sz w:val="22"/>
          <w:szCs w:val="22"/>
        </w:rPr>
      </w:pPr>
    </w:p>
    <w:p w:rsidRPr="00B011BB" w:rsidR="005C2AF5" w:rsidP="005C2AF5" w:rsidRDefault="005C2AF5" w14:paraId="395D7DD5" w14:textId="77777777">
      <w:pPr>
        <w:pStyle w:val="Default"/>
        <w:numPr>
          <w:ilvl w:val="0"/>
          <w:numId w:val="11"/>
        </w:numPr>
        <w:rPr>
          <w:sz w:val="22"/>
          <w:szCs w:val="22"/>
        </w:rPr>
      </w:pPr>
      <w:r w:rsidRPr="00B011BB">
        <w:rPr>
          <w:sz w:val="22"/>
          <w:szCs w:val="22"/>
        </w:rPr>
        <w:t xml:space="preserve">To agree recommendations for awards and/or progression. </w:t>
      </w:r>
    </w:p>
    <w:p w:rsidRPr="00B011BB" w:rsidR="005C2AF5" w:rsidP="005C2AF5" w:rsidRDefault="005C2AF5" w14:paraId="52B13915" w14:textId="77777777">
      <w:pPr>
        <w:pStyle w:val="Default"/>
        <w:rPr>
          <w:sz w:val="22"/>
          <w:szCs w:val="22"/>
        </w:rPr>
      </w:pPr>
    </w:p>
    <w:p w:rsidRPr="00B011BB" w:rsidR="005C2AF5" w:rsidP="005C2AF5" w:rsidRDefault="005C2AF5" w14:paraId="73E7C4B9" w14:textId="77777777">
      <w:pPr>
        <w:pStyle w:val="Default"/>
        <w:numPr>
          <w:ilvl w:val="0"/>
          <w:numId w:val="11"/>
        </w:numPr>
        <w:rPr>
          <w:sz w:val="22"/>
          <w:szCs w:val="22"/>
        </w:rPr>
      </w:pPr>
      <w:r w:rsidRPr="00B011BB">
        <w:rPr>
          <w:sz w:val="22"/>
          <w:szCs w:val="22"/>
        </w:rPr>
        <w:t>To be responsible for the academic standards of modules, programmes and awards.</w:t>
      </w:r>
    </w:p>
    <w:p w:rsidRPr="00B011BB" w:rsidR="005C2AF5" w:rsidP="005C2AF5" w:rsidRDefault="005C2AF5" w14:paraId="1D72F534" w14:textId="77777777">
      <w:pPr>
        <w:pStyle w:val="Default"/>
        <w:rPr>
          <w:sz w:val="22"/>
          <w:szCs w:val="22"/>
        </w:rPr>
      </w:pPr>
    </w:p>
    <w:p w:rsidRPr="00B011BB" w:rsidR="005C2AF5" w:rsidP="005C2AF5" w:rsidRDefault="005C2AF5" w14:paraId="5E359971" w14:textId="77777777">
      <w:pPr>
        <w:pStyle w:val="Default"/>
        <w:numPr>
          <w:ilvl w:val="0"/>
          <w:numId w:val="11"/>
        </w:numPr>
        <w:rPr>
          <w:sz w:val="22"/>
          <w:szCs w:val="22"/>
        </w:rPr>
      </w:pPr>
      <w:r w:rsidRPr="00B011BB">
        <w:rPr>
          <w:sz w:val="22"/>
          <w:szCs w:val="22"/>
        </w:rPr>
        <w:t>In the case of failure, to agree reassessment requirements and, where necessary, the termination of registration.</w:t>
      </w:r>
    </w:p>
    <w:p w:rsidRPr="00B011BB" w:rsidR="005C2AF5" w:rsidP="005C2AF5" w:rsidRDefault="005C2AF5" w14:paraId="494C5DD1" w14:textId="77777777">
      <w:pPr>
        <w:pStyle w:val="Default"/>
        <w:rPr>
          <w:sz w:val="22"/>
          <w:szCs w:val="22"/>
        </w:rPr>
      </w:pPr>
    </w:p>
    <w:p w:rsidR="005C2AF5" w:rsidP="005C2AF5" w:rsidRDefault="005C2AF5" w14:paraId="11B7E5A2" w14:textId="77777777">
      <w:pPr>
        <w:pStyle w:val="Default"/>
        <w:numPr>
          <w:ilvl w:val="0"/>
          <w:numId w:val="11"/>
        </w:numPr>
        <w:rPr>
          <w:sz w:val="22"/>
          <w:szCs w:val="22"/>
        </w:rPr>
      </w:pPr>
      <w:r w:rsidRPr="00B011BB">
        <w:rPr>
          <w:sz w:val="22"/>
          <w:szCs w:val="22"/>
        </w:rPr>
        <w:t xml:space="preserve">To ensure that all decisions are in compliance with the regulations of SGUL and </w:t>
      </w:r>
      <w:r>
        <w:rPr>
          <w:sz w:val="22"/>
          <w:szCs w:val="22"/>
        </w:rPr>
        <w:t xml:space="preserve">XXX as appropriate </w:t>
      </w:r>
      <w:r w:rsidRPr="00B011BB">
        <w:rPr>
          <w:sz w:val="22"/>
          <w:szCs w:val="22"/>
        </w:rPr>
        <w:t xml:space="preserve">and, where discretion is allowed, ensure that discretion is exercised fairly and consistently.  </w:t>
      </w:r>
    </w:p>
    <w:p w:rsidRPr="00B011BB" w:rsidR="005C2AF5" w:rsidP="005C2AF5" w:rsidRDefault="005C2AF5" w14:paraId="56F12EFF" w14:textId="77777777">
      <w:pPr>
        <w:pStyle w:val="Default"/>
        <w:ind w:left="360"/>
        <w:rPr>
          <w:sz w:val="22"/>
          <w:szCs w:val="22"/>
        </w:rPr>
      </w:pPr>
    </w:p>
    <w:p w:rsidRPr="00B011BB" w:rsidR="005C2AF5" w:rsidP="005C2AF5" w:rsidRDefault="005C2AF5" w14:paraId="7DA4E0D9" w14:textId="77777777">
      <w:pPr>
        <w:pStyle w:val="Default"/>
        <w:rPr>
          <w:sz w:val="22"/>
          <w:szCs w:val="22"/>
        </w:rPr>
      </w:pPr>
      <w:r w:rsidRPr="00B011BB">
        <w:rPr>
          <w:sz w:val="22"/>
          <w:szCs w:val="22"/>
        </w:rPr>
        <w:t xml:space="preserve">Reassessment boards are subsidiary boards of assessment boards. Minutes are taken at all reassessment boards detailing the decisions and actions taken. The assessment board shall subsequently confirm, normally under matters arising, actions taken on its behalf. External </w:t>
      </w:r>
      <w:r w:rsidRPr="00B011BB">
        <w:rPr>
          <w:sz w:val="22"/>
          <w:szCs w:val="22"/>
        </w:rPr>
        <w:lastRenderedPageBreak/>
        <w:t xml:space="preserve">examiners have the right to attend reassessment boards; however, it is not a requirement that an external examiner must attend a reassessment board. </w:t>
      </w:r>
    </w:p>
    <w:p w:rsidR="005C2AF5" w:rsidP="00B011BB" w:rsidRDefault="005C2AF5" w14:paraId="3952DA78" w14:textId="77777777">
      <w:pPr>
        <w:pStyle w:val="ListParagraph"/>
        <w:spacing w:after="0" w:line="240" w:lineRule="auto"/>
        <w:ind w:left="0"/>
        <w:rPr>
          <w:rFonts w:ascii="Arial" w:hAnsi="Arial" w:cs="Arial"/>
        </w:rPr>
      </w:pPr>
    </w:p>
    <w:p w:rsidR="005C2AF5" w:rsidP="00B011BB" w:rsidRDefault="005C2AF5" w14:paraId="3A940E54" w14:textId="77777777">
      <w:pPr>
        <w:pStyle w:val="ListParagraph"/>
        <w:spacing w:after="0" w:line="240" w:lineRule="auto"/>
        <w:ind w:left="0"/>
        <w:rPr>
          <w:rFonts w:ascii="Arial" w:hAnsi="Arial" w:cs="Arial"/>
        </w:rPr>
      </w:pPr>
      <w:r>
        <w:rPr>
          <w:rFonts w:ascii="Arial" w:hAnsi="Arial" w:cs="Arial"/>
        </w:rPr>
        <w:t>Consider:</w:t>
      </w:r>
    </w:p>
    <w:p w:rsidR="005C2AF5" w:rsidP="005C2AF5" w:rsidRDefault="005C2AF5" w14:paraId="5CF67319" w14:textId="77777777">
      <w:pPr>
        <w:pStyle w:val="ListParagraph"/>
        <w:numPr>
          <w:ilvl w:val="0"/>
          <w:numId w:val="32"/>
        </w:numPr>
        <w:spacing w:after="0" w:line="240" w:lineRule="auto"/>
        <w:rPr>
          <w:rFonts w:ascii="Arial" w:hAnsi="Arial" w:cs="Arial"/>
        </w:rPr>
      </w:pPr>
      <w:r>
        <w:rPr>
          <w:rFonts w:ascii="Arial" w:hAnsi="Arial" w:cs="Arial"/>
        </w:rPr>
        <w:t>location of Board, membership, Chair</w:t>
      </w:r>
    </w:p>
    <w:p w:rsidR="005C2AF5" w:rsidP="005C2AF5" w:rsidRDefault="005C2AF5" w14:paraId="75AA63F7" w14:textId="77777777">
      <w:pPr>
        <w:pStyle w:val="ListParagraph"/>
        <w:numPr>
          <w:ilvl w:val="0"/>
          <w:numId w:val="32"/>
        </w:numPr>
        <w:spacing w:after="0" w:line="240" w:lineRule="auto"/>
        <w:rPr>
          <w:rFonts w:ascii="Arial" w:hAnsi="Arial" w:cs="Arial"/>
        </w:rPr>
      </w:pPr>
      <w:r>
        <w:rPr>
          <w:rFonts w:ascii="Arial" w:hAnsi="Arial" w:cs="Arial"/>
        </w:rPr>
        <w:t>administrative support</w:t>
      </w:r>
    </w:p>
    <w:p w:rsidR="005C2AF5" w:rsidP="005C2AF5" w:rsidRDefault="005C2AF5" w14:paraId="24C9EB6D" w14:textId="77777777">
      <w:pPr>
        <w:pStyle w:val="ListParagraph"/>
        <w:numPr>
          <w:ilvl w:val="0"/>
          <w:numId w:val="32"/>
        </w:numPr>
        <w:spacing w:after="0" w:line="240" w:lineRule="auto"/>
        <w:rPr>
          <w:rFonts w:ascii="Arial" w:hAnsi="Arial" w:cs="Arial"/>
        </w:rPr>
      </w:pPr>
      <w:r>
        <w:rPr>
          <w:rFonts w:ascii="Arial" w:hAnsi="Arial" w:cs="Arial"/>
        </w:rPr>
        <w:t>timeframe and assessment calendar</w:t>
      </w:r>
    </w:p>
    <w:p w:rsidR="005C2AF5" w:rsidP="005C2AF5" w:rsidRDefault="005C2AF5" w14:paraId="71596F44" w14:textId="45A51B73">
      <w:pPr>
        <w:pStyle w:val="ListParagraph"/>
        <w:numPr>
          <w:ilvl w:val="0"/>
          <w:numId w:val="32"/>
        </w:numPr>
        <w:spacing w:after="0" w:line="240" w:lineRule="auto"/>
        <w:rPr>
          <w:rFonts w:ascii="Arial" w:hAnsi="Arial" w:cs="Arial"/>
        </w:rPr>
      </w:pPr>
      <w:r>
        <w:rPr>
          <w:rFonts w:ascii="Arial" w:hAnsi="Arial" w:cs="Arial"/>
        </w:rPr>
        <w:t xml:space="preserve">external </w:t>
      </w:r>
      <w:r w:rsidR="008E6424">
        <w:rPr>
          <w:rFonts w:ascii="Arial" w:hAnsi="Arial" w:cs="Arial"/>
        </w:rPr>
        <w:t>e</w:t>
      </w:r>
      <w:r>
        <w:rPr>
          <w:rFonts w:ascii="Arial" w:hAnsi="Arial" w:cs="Arial"/>
        </w:rPr>
        <w:t>xaminer involvement</w:t>
      </w:r>
    </w:p>
    <w:p w:rsidR="005C2AF5" w:rsidP="005C2AF5" w:rsidRDefault="005C2AF5" w14:paraId="0F0E662A" w14:textId="77777777">
      <w:pPr>
        <w:pStyle w:val="ListParagraph"/>
        <w:numPr>
          <w:ilvl w:val="0"/>
          <w:numId w:val="32"/>
        </w:numPr>
        <w:spacing w:after="0" w:line="240" w:lineRule="auto"/>
        <w:rPr>
          <w:rFonts w:ascii="Arial" w:hAnsi="Arial" w:cs="Arial"/>
        </w:rPr>
      </w:pPr>
      <w:r>
        <w:rPr>
          <w:rFonts w:ascii="Arial" w:hAnsi="Arial" w:cs="Arial"/>
        </w:rPr>
        <w:t>quoracy</w:t>
      </w:r>
    </w:p>
    <w:p w:rsidR="005C2AF5" w:rsidP="00B011BB" w:rsidRDefault="005C2AF5" w14:paraId="36720072" w14:textId="77777777">
      <w:pPr>
        <w:pStyle w:val="ListParagraph"/>
        <w:spacing w:after="0" w:line="240" w:lineRule="auto"/>
        <w:ind w:left="0"/>
        <w:rPr>
          <w:rFonts w:ascii="Arial" w:hAnsi="Arial" w:cs="Arial"/>
        </w:rPr>
      </w:pPr>
    </w:p>
    <w:p w:rsidRPr="00B011BB" w:rsidR="00297BE8" w:rsidP="00B011BB" w:rsidRDefault="00297BE8" w14:paraId="4E87EF2D" w14:textId="77777777">
      <w:pPr>
        <w:pStyle w:val="Default"/>
        <w:rPr>
          <w:sz w:val="22"/>
          <w:szCs w:val="22"/>
        </w:rPr>
      </w:pPr>
    </w:p>
    <w:p w:rsidR="00EC30CF" w:rsidP="00B011BB" w:rsidRDefault="00EC30CF" w14:paraId="4FEF826A" w14:textId="77777777">
      <w:pPr>
        <w:pStyle w:val="ListParagraph"/>
        <w:spacing w:after="0" w:line="240" w:lineRule="auto"/>
        <w:ind w:left="709"/>
        <w:rPr>
          <w:rFonts w:ascii="Arial" w:hAnsi="Arial" w:cs="Arial"/>
        </w:rPr>
      </w:pPr>
    </w:p>
    <w:p w:rsidRPr="00B011BB" w:rsidR="00801996" w:rsidP="00B011BB" w:rsidRDefault="00801996" w14:paraId="326AFA05" w14:textId="77777777">
      <w:pPr>
        <w:pStyle w:val="ListParagraph"/>
        <w:spacing w:after="0" w:line="240" w:lineRule="auto"/>
        <w:ind w:left="709"/>
        <w:rPr>
          <w:rFonts w:ascii="Arial" w:hAnsi="Arial" w:cs="Arial"/>
        </w:rPr>
      </w:pPr>
    </w:p>
    <w:p w:rsidRPr="00B011BB" w:rsidR="000A7D99" w:rsidP="00B011BB" w:rsidRDefault="000A7D99" w14:paraId="4D065FAB" w14:textId="77777777">
      <w:pPr>
        <w:pStyle w:val="ListParagraph"/>
        <w:spacing w:after="0" w:line="240" w:lineRule="auto"/>
        <w:ind w:left="0"/>
        <w:rPr>
          <w:rFonts w:ascii="Arial" w:hAnsi="Arial" w:cs="Arial"/>
          <w:b/>
        </w:rPr>
      </w:pPr>
    </w:p>
    <w:p w:rsidRPr="00B011BB" w:rsidR="00CB185F" w:rsidP="00B011BB" w:rsidRDefault="00CB185F" w14:paraId="0890F266"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Assessment – Other</w:t>
      </w:r>
    </w:p>
    <w:p w:rsidRPr="00B011BB" w:rsidR="00FD11F9" w:rsidP="00B011BB" w:rsidRDefault="00FD11F9" w14:paraId="3BAFED46" w14:textId="77777777">
      <w:pPr>
        <w:pStyle w:val="ListParagraph"/>
        <w:spacing w:after="0" w:line="240" w:lineRule="auto"/>
        <w:ind w:left="0"/>
        <w:rPr>
          <w:rFonts w:ascii="Arial" w:hAnsi="Arial" w:cs="Arial"/>
          <w:b/>
        </w:rPr>
      </w:pPr>
    </w:p>
    <w:p w:rsidR="00FD11F9" w:rsidP="00B011BB" w:rsidRDefault="00A30B7C" w14:paraId="672E7570" w14:textId="249ED4A0">
      <w:pPr>
        <w:pStyle w:val="ListParagraph"/>
        <w:spacing w:after="0" w:line="240" w:lineRule="auto"/>
        <w:ind w:left="0"/>
        <w:rPr>
          <w:rFonts w:ascii="Arial" w:hAnsi="Arial" w:cs="Arial"/>
        </w:rPr>
      </w:pPr>
      <w:r w:rsidRPr="00B011BB">
        <w:rPr>
          <w:rFonts w:ascii="Arial" w:hAnsi="Arial" w:cs="Arial"/>
        </w:rPr>
        <w:t>SGUL’s</w:t>
      </w:r>
      <w:r w:rsidRPr="00B011BB" w:rsidR="006D41BB">
        <w:rPr>
          <w:rFonts w:ascii="Arial" w:hAnsi="Arial" w:cs="Arial"/>
        </w:rPr>
        <w:t xml:space="preserve"> </w:t>
      </w:r>
      <w:r w:rsidRPr="00B011BB" w:rsidR="00611E97">
        <w:rPr>
          <w:rFonts w:ascii="Arial" w:hAnsi="Arial" w:cs="Arial"/>
        </w:rPr>
        <w:t xml:space="preserve">preferred </w:t>
      </w:r>
      <w:r w:rsidRPr="00B011BB" w:rsidR="003841DA">
        <w:rPr>
          <w:rFonts w:ascii="Arial" w:hAnsi="Arial" w:cs="Arial"/>
        </w:rPr>
        <w:t xml:space="preserve">online </w:t>
      </w:r>
      <w:r w:rsidRPr="00B011BB" w:rsidR="006D41BB">
        <w:rPr>
          <w:rFonts w:ascii="Arial" w:hAnsi="Arial" w:cs="Arial"/>
        </w:rPr>
        <w:t>electronic system for assessm</w:t>
      </w:r>
      <w:r w:rsidRPr="00B011BB" w:rsidR="003841DA">
        <w:rPr>
          <w:rFonts w:ascii="Arial" w:hAnsi="Arial" w:cs="Arial"/>
        </w:rPr>
        <w:t xml:space="preserve">ent processing is Turnitin. Turnitin enables assessments to be submitted remotely, enables anonymous marking and enables assessment to be screened for plagiarism. </w:t>
      </w:r>
      <w:r w:rsidRPr="00B011BB" w:rsidR="007B5F0E">
        <w:rPr>
          <w:rFonts w:ascii="Arial" w:hAnsi="Arial" w:cs="Arial"/>
        </w:rPr>
        <w:t xml:space="preserve">Whilst there is no </w:t>
      </w:r>
      <w:r w:rsidRPr="00B011BB">
        <w:rPr>
          <w:rFonts w:ascii="Arial" w:hAnsi="Arial" w:cs="Arial"/>
        </w:rPr>
        <w:t>SGUL</w:t>
      </w:r>
      <w:r w:rsidRPr="00B011BB" w:rsidR="007B5F0E">
        <w:rPr>
          <w:rFonts w:ascii="Arial" w:hAnsi="Arial" w:cs="Arial"/>
        </w:rPr>
        <w:t xml:space="preserve"> policy requiring submitted assessment to be marked online, t</w:t>
      </w:r>
      <w:r w:rsidRPr="00B011BB" w:rsidR="003841DA">
        <w:rPr>
          <w:rFonts w:ascii="Arial" w:hAnsi="Arial" w:cs="Arial"/>
        </w:rPr>
        <w:t xml:space="preserve">here is </w:t>
      </w:r>
      <w:r w:rsidRPr="00B011BB" w:rsidR="00611E97">
        <w:rPr>
          <w:rFonts w:ascii="Arial" w:hAnsi="Arial" w:cs="Arial"/>
        </w:rPr>
        <w:t xml:space="preserve">an encouragement </w:t>
      </w:r>
      <w:r w:rsidRPr="00B011BB" w:rsidR="003841DA">
        <w:rPr>
          <w:rFonts w:ascii="Arial" w:hAnsi="Arial" w:cs="Arial"/>
        </w:rPr>
        <w:t xml:space="preserve">for feedback and grades to be returned to students </w:t>
      </w:r>
      <w:r w:rsidRPr="00B011BB" w:rsidR="007B5F0E">
        <w:rPr>
          <w:rFonts w:ascii="Arial" w:hAnsi="Arial" w:cs="Arial"/>
        </w:rPr>
        <w:t>electronically</w:t>
      </w:r>
      <w:r w:rsidRPr="00B011BB" w:rsidR="003841DA">
        <w:rPr>
          <w:rFonts w:ascii="Arial" w:hAnsi="Arial" w:cs="Arial"/>
        </w:rPr>
        <w:t>.</w:t>
      </w:r>
    </w:p>
    <w:p w:rsidR="005C2AF5" w:rsidP="00B011BB" w:rsidRDefault="005C2AF5" w14:paraId="7C5C2FD0" w14:textId="77777777">
      <w:pPr>
        <w:pStyle w:val="ListParagraph"/>
        <w:spacing w:after="0" w:line="240" w:lineRule="auto"/>
        <w:ind w:left="0"/>
        <w:rPr>
          <w:rFonts w:ascii="Arial" w:hAnsi="Arial" w:cs="Arial"/>
        </w:rPr>
      </w:pPr>
    </w:p>
    <w:p w:rsidR="005C2AF5" w:rsidP="00B011BB" w:rsidRDefault="005C2AF5" w14:paraId="77A32E81" w14:textId="77777777">
      <w:pPr>
        <w:pStyle w:val="ListParagraph"/>
        <w:spacing w:after="0" w:line="240" w:lineRule="auto"/>
        <w:ind w:left="0"/>
        <w:rPr>
          <w:rFonts w:ascii="Arial" w:hAnsi="Arial" w:cs="Arial"/>
        </w:rPr>
      </w:pPr>
    </w:p>
    <w:p w:rsidR="00801996" w:rsidP="00B011BB" w:rsidRDefault="00801996" w14:paraId="4A3BF317" w14:textId="77777777">
      <w:pPr>
        <w:pStyle w:val="ListParagraph"/>
        <w:spacing w:after="0" w:line="240" w:lineRule="auto"/>
        <w:ind w:left="0"/>
        <w:rPr>
          <w:rFonts w:ascii="Arial" w:hAnsi="Arial" w:cs="Arial"/>
        </w:rPr>
      </w:pPr>
    </w:p>
    <w:p w:rsidR="00801996" w:rsidP="00B011BB" w:rsidRDefault="00801996" w14:paraId="78E9864E" w14:textId="77777777">
      <w:pPr>
        <w:pStyle w:val="ListParagraph"/>
        <w:spacing w:after="0" w:line="240" w:lineRule="auto"/>
        <w:ind w:left="0"/>
        <w:rPr>
          <w:rFonts w:ascii="Arial" w:hAnsi="Arial" w:cs="Arial"/>
        </w:rPr>
      </w:pPr>
    </w:p>
    <w:p w:rsidRPr="00B011BB" w:rsidR="00801996" w:rsidP="00B011BB" w:rsidRDefault="00801996" w14:paraId="31D24D15" w14:textId="77777777">
      <w:pPr>
        <w:pStyle w:val="ListParagraph"/>
        <w:spacing w:after="0" w:line="240" w:lineRule="auto"/>
        <w:ind w:left="0"/>
        <w:rPr>
          <w:rFonts w:ascii="Arial" w:hAnsi="Arial" w:cs="Arial"/>
        </w:rPr>
      </w:pPr>
    </w:p>
    <w:p w:rsidRPr="00B011BB" w:rsidR="00FD11F9" w:rsidP="00B011BB" w:rsidRDefault="00FD11F9" w14:paraId="6BE3E416" w14:textId="77777777">
      <w:pPr>
        <w:pStyle w:val="ListParagraph"/>
        <w:spacing w:after="0" w:line="240" w:lineRule="auto"/>
        <w:ind w:left="0"/>
        <w:rPr>
          <w:rFonts w:ascii="Arial" w:hAnsi="Arial" w:cs="Arial"/>
          <w:b/>
        </w:rPr>
      </w:pPr>
    </w:p>
    <w:p w:rsidRPr="00B011BB" w:rsidR="00012B23" w:rsidP="00B011BB" w:rsidRDefault="00CD134B" w14:paraId="20B20872"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Mitigating Circumstances and Extensions</w:t>
      </w:r>
    </w:p>
    <w:p w:rsidR="005C2AF5" w:rsidP="00B011BB" w:rsidRDefault="00347F7F" w14:paraId="68FAB8FB" w14:textId="77777777">
      <w:pPr>
        <w:pStyle w:val="Default"/>
        <w:rPr>
          <w:sz w:val="22"/>
          <w:szCs w:val="22"/>
        </w:rPr>
      </w:pPr>
      <w:r w:rsidRPr="00B011BB">
        <w:rPr>
          <w:sz w:val="22"/>
          <w:szCs w:val="22"/>
        </w:rPr>
        <w:t>Each</w:t>
      </w:r>
      <w:r w:rsidRPr="00B011BB" w:rsidR="00C5623B">
        <w:rPr>
          <w:sz w:val="22"/>
          <w:szCs w:val="22"/>
        </w:rPr>
        <w:t xml:space="preserve"> student is </w:t>
      </w:r>
      <w:r w:rsidRPr="00B011BB" w:rsidR="00012B23">
        <w:rPr>
          <w:sz w:val="22"/>
          <w:szCs w:val="22"/>
        </w:rPr>
        <w:t>responsib</w:t>
      </w:r>
      <w:r w:rsidRPr="00B011BB" w:rsidR="00E6093C">
        <w:rPr>
          <w:sz w:val="22"/>
          <w:szCs w:val="22"/>
        </w:rPr>
        <w:t>le</w:t>
      </w:r>
      <w:r w:rsidRPr="00B011BB" w:rsidR="00012B23">
        <w:rPr>
          <w:sz w:val="22"/>
          <w:szCs w:val="22"/>
        </w:rPr>
        <w:t xml:space="preserve"> </w:t>
      </w:r>
      <w:r w:rsidRPr="00B011BB">
        <w:rPr>
          <w:sz w:val="22"/>
          <w:szCs w:val="22"/>
        </w:rPr>
        <w:t xml:space="preserve">for </w:t>
      </w:r>
      <w:r w:rsidRPr="00B011BB" w:rsidR="00E6093C">
        <w:rPr>
          <w:sz w:val="22"/>
          <w:szCs w:val="22"/>
        </w:rPr>
        <w:t xml:space="preserve">submitting coursework and attending examinations in accordance with the published assessment calendar.  </w:t>
      </w:r>
    </w:p>
    <w:p w:rsidR="005C2AF5" w:rsidP="00B011BB" w:rsidRDefault="005C2AF5" w14:paraId="75975E88" w14:textId="77777777">
      <w:pPr>
        <w:pStyle w:val="Default"/>
        <w:rPr>
          <w:sz w:val="22"/>
          <w:szCs w:val="22"/>
        </w:rPr>
      </w:pPr>
    </w:p>
    <w:p w:rsidR="005C2AF5" w:rsidP="00B011BB" w:rsidRDefault="005C2AF5" w14:paraId="4B127015" w14:textId="77777777">
      <w:pPr>
        <w:pStyle w:val="Default"/>
        <w:rPr>
          <w:sz w:val="22"/>
          <w:szCs w:val="22"/>
        </w:rPr>
      </w:pPr>
      <w:r>
        <w:rPr>
          <w:sz w:val="22"/>
          <w:szCs w:val="22"/>
        </w:rPr>
        <w:t>Consider:</w:t>
      </w:r>
    </w:p>
    <w:p w:rsidR="005C2AF5" w:rsidP="00B011BB" w:rsidRDefault="005C2AF5" w14:paraId="1D62A608" w14:textId="77777777">
      <w:pPr>
        <w:pStyle w:val="Default"/>
        <w:rPr>
          <w:sz w:val="22"/>
          <w:szCs w:val="22"/>
        </w:rPr>
      </w:pPr>
      <w:r>
        <w:rPr>
          <w:sz w:val="22"/>
          <w:szCs w:val="22"/>
        </w:rPr>
        <w:t>processes for mitigation and deferring assessment</w:t>
      </w:r>
    </w:p>
    <w:p w:rsidR="005C2AF5" w:rsidP="00B011BB" w:rsidRDefault="005C2AF5" w14:paraId="6C88308F" w14:textId="77777777">
      <w:pPr>
        <w:pStyle w:val="Default"/>
        <w:rPr>
          <w:sz w:val="22"/>
          <w:szCs w:val="22"/>
        </w:rPr>
      </w:pPr>
      <w:r>
        <w:rPr>
          <w:sz w:val="22"/>
          <w:szCs w:val="22"/>
        </w:rPr>
        <w:t xml:space="preserve">approval of mitigating circumstances </w:t>
      </w:r>
    </w:p>
    <w:p w:rsidR="005C2AF5" w:rsidP="00B011BB" w:rsidRDefault="005C2AF5" w14:paraId="3FBBCBDF" w14:textId="77777777">
      <w:pPr>
        <w:pStyle w:val="Default"/>
        <w:rPr>
          <w:sz w:val="22"/>
          <w:szCs w:val="22"/>
        </w:rPr>
      </w:pPr>
    </w:p>
    <w:p w:rsidR="007F0721" w:rsidP="00B011BB" w:rsidRDefault="007F0721" w14:paraId="2288EF79" w14:textId="77777777">
      <w:pPr>
        <w:pStyle w:val="ListParagraph"/>
        <w:spacing w:after="0" w:line="240" w:lineRule="auto"/>
        <w:ind w:left="0"/>
        <w:rPr>
          <w:rFonts w:ascii="Arial" w:hAnsi="Arial" w:cs="Arial"/>
        </w:rPr>
      </w:pPr>
    </w:p>
    <w:p w:rsidR="005C2AF5" w:rsidP="00B011BB" w:rsidRDefault="005C2AF5" w14:paraId="7A57B70A" w14:textId="77777777">
      <w:pPr>
        <w:pStyle w:val="ListParagraph"/>
        <w:spacing w:after="0" w:line="240" w:lineRule="auto"/>
        <w:ind w:left="0"/>
        <w:rPr>
          <w:rFonts w:ascii="Arial" w:hAnsi="Arial" w:cs="Arial"/>
        </w:rPr>
      </w:pPr>
    </w:p>
    <w:p w:rsidR="00801996" w:rsidP="00B011BB" w:rsidRDefault="00801996" w14:paraId="121602C8" w14:textId="77777777">
      <w:pPr>
        <w:pStyle w:val="ListParagraph"/>
        <w:spacing w:after="0" w:line="240" w:lineRule="auto"/>
        <w:ind w:left="0"/>
        <w:rPr>
          <w:rFonts w:ascii="Arial" w:hAnsi="Arial" w:cs="Arial"/>
        </w:rPr>
      </w:pPr>
    </w:p>
    <w:p w:rsidRPr="00B011BB" w:rsidR="00801996" w:rsidP="00B011BB" w:rsidRDefault="00801996" w14:paraId="717567C7" w14:textId="77777777">
      <w:pPr>
        <w:pStyle w:val="ListParagraph"/>
        <w:spacing w:after="0" w:line="240" w:lineRule="auto"/>
        <w:ind w:left="0"/>
        <w:rPr>
          <w:rFonts w:ascii="Arial" w:hAnsi="Arial" w:cs="Arial"/>
        </w:rPr>
      </w:pPr>
    </w:p>
    <w:p w:rsidRPr="00B011BB" w:rsidR="002005B8" w:rsidP="00B011BB" w:rsidRDefault="00EF67FE" w14:paraId="401B352E"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 xml:space="preserve">Fitness to </w:t>
      </w:r>
      <w:r w:rsidRPr="00B011BB" w:rsidR="00611E97">
        <w:rPr>
          <w:rFonts w:ascii="Arial" w:hAnsi="Arial" w:cs="Arial"/>
          <w:b/>
        </w:rPr>
        <w:t xml:space="preserve">Study or </w:t>
      </w:r>
      <w:r w:rsidRPr="00B011BB">
        <w:rPr>
          <w:rFonts w:ascii="Arial" w:hAnsi="Arial" w:cs="Arial"/>
          <w:b/>
        </w:rPr>
        <w:t>Practi</w:t>
      </w:r>
      <w:r w:rsidRPr="00B011BB" w:rsidR="007B3AAE">
        <w:rPr>
          <w:rFonts w:ascii="Arial" w:hAnsi="Arial" w:cs="Arial"/>
          <w:b/>
        </w:rPr>
        <w:t>s</w:t>
      </w:r>
      <w:r w:rsidRPr="00B011BB">
        <w:rPr>
          <w:rFonts w:ascii="Arial" w:hAnsi="Arial" w:cs="Arial"/>
          <w:b/>
        </w:rPr>
        <w:t>e</w:t>
      </w:r>
    </w:p>
    <w:p w:rsidR="00EF67FE" w:rsidP="00B011BB" w:rsidRDefault="00EF67FE" w14:paraId="6ED3F129" w14:textId="77777777">
      <w:pPr>
        <w:pStyle w:val="ListParagraph"/>
        <w:spacing w:after="0" w:line="240" w:lineRule="auto"/>
        <w:ind w:left="0"/>
        <w:rPr>
          <w:rFonts w:ascii="Arial" w:hAnsi="Arial" w:cs="Arial"/>
          <w:b/>
        </w:rPr>
      </w:pPr>
    </w:p>
    <w:p w:rsidRPr="005C2AF5" w:rsidR="005C2AF5" w:rsidP="00B011BB" w:rsidRDefault="005C2AF5" w14:paraId="53D7AEB9" w14:textId="77777777">
      <w:pPr>
        <w:pStyle w:val="ListParagraph"/>
        <w:spacing w:after="0" w:line="240" w:lineRule="auto"/>
        <w:ind w:left="0"/>
        <w:rPr>
          <w:rFonts w:ascii="Arial" w:hAnsi="Arial" w:cs="Arial"/>
        </w:rPr>
      </w:pPr>
      <w:r w:rsidRPr="005C2AF5">
        <w:rPr>
          <w:rFonts w:ascii="Arial" w:hAnsi="Arial" w:cs="Arial"/>
        </w:rPr>
        <w:t>Consider:</w:t>
      </w:r>
    </w:p>
    <w:p w:rsidRPr="005C2AF5" w:rsidR="005C2AF5" w:rsidP="005C2AF5" w:rsidRDefault="005C2AF5" w14:paraId="1456E0BA" w14:textId="77777777">
      <w:pPr>
        <w:pStyle w:val="ListParagraph"/>
        <w:numPr>
          <w:ilvl w:val="0"/>
          <w:numId w:val="33"/>
        </w:numPr>
        <w:spacing w:after="0" w:line="240" w:lineRule="auto"/>
        <w:rPr>
          <w:rFonts w:ascii="Arial" w:hAnsi="Arial" w:cs="Arial"/>
        </w:rPr>
      </w:pPr>
      <w:r>
        <w:rPr>
          <w:rFonts w:ascii="Arial" w:hAnsi="Arial" w:cs="Arial"/>
        </w:rPr>
        <w:t>d</w:t>
      </w:r>
      <w:r w:rsidRPr="005C2AF5">
        <w:rPr>
          <w:rFonts w:ascii="Arial" w:hAnsi="Arial" w:cs="Arial"/>
        </w:rPr>
        <w:t>oes the programme require fitness to practise procedures (PSRB requirement) or fitness to study (internal requirement)</w:t>
      </w:r>
    </w:p>
    <w:p w:rsidRPr="005C2AF5" w:rsidR="005C2AF5" w:rsidP="005C2AF5" w:rsidRDefault="005C2AF5" w14:paraId="63F7FA2A" w14:textId="77777777">
      <w:pPr>
        <w:pStyle w:val="ListParagraph"/>
        <w:numPr>
          <w:ilvl w:val="0"/>
          <w:numId w:val="33"/>
        </w:numPr>
        <w:spacing w:after="0" w:line="240" w:lineRule="auto"/>
        <w:rPr>
          <w:rFonts w:ascii="Arial" w:hAnsi="Arial" w:cs="Arial"/>
        </w:rPr>
      </w:pPr>
      <w:r>
        <w:rPr>
          <w:rFonts w:ascii="Arial" w:hAnsi="Arial" w:cs="Arial"/>
        </w:rPr>
        <w:t>c</w:t>
      </w:r>
      <w:r w:rsidRPr="005C2AF5">
        <w:rPr>
          <w:rFonts w:ascii="Arial" w:hAnsi="Arial" w:cs="Arial"/>
        </w:rPr>
        <w:t>ommittee structures for managing investigations and procedures</w:t>
      </w:r>
    </w:p>
    <w:p w:rsidRPr="005C2AF5" w:rsidR="005C2AF5" w:rsidP="005C2AF5" w:rsidRDefault="005C2AF5" w14:paraId="3B44F8BF" w14:textId="77777777">
      <w:pPr>
        <w:pStyle w:val="ListParagraph"/>
        <w:numPr>
          <w:ilvl w:val="0"/>
          <w:numId w:val="33"/>
        </w:numPr>
        <w:spacing w:after="0" w:line="240" w:lineRule="auto"/>
        <w:rPr>
          <w:rFonts w:ascii="Arial" w:hAnsi="Arial" w:cs="Arial"/>
        </w:rPr>
      </w:pPr>
      <w:r>
        <w:rPr>
          <w:rFonts w:ascii="Arial" w:hAnsi="Arial" w:cs="Arial"/>
        </w:rPr>
        <w:t>d</w:t>
      </w:r>
      <w:r w:rsidRPr="005C2AF5">
        <w:rPr>
          <w:rFonts w:ascii="Arial" w:hAnsi="Arial" w:cs="Arial"/>
        </w:rPr>
        <w:t>isclosure issues with partner institution</w:t>
      </w:r>
    </w:p>
    <w:p w:rsidRPr="00B011BB" w:rsidR="005C2AF5" w:rsidP="00B011BB" w:rsidRDefault="005C2AF5" w14:paraId="600788E8" w14:textId="77777777">
      <w:pPr>
        <w:pStyle w:val="ListParagraph"/>
        <w:spacing w:after="0" w:line="240" w:lineRule="auto"/>
        <w:ind w:left="0"/>
        <w:rPr>
          <w:rFonts w:ascii="Arial" w:hAnsi="Arial" w:cs="Arial"/>
          <w:b/>
        </w:rPr>
      </w:pPr>
    </w:p>
    <w:p w:rsidR="00E6093C" w:rsidP="00B011BB" w:rsidRDefault="00E6093C" w14:paraId="1C1C1E1A" w14:textId="77777777">
      <w:pPr>
        <w:pStyle w:val="ListParagraph"/>
        <w:spacing w:after="0" w:line="240" w:lineRule="auto"/>
        <w:ind w:left="0"/>
        <w:rPr>
          <w:rFonts w:ascii="Arial" w:hAnsi="Arial" w:cs="Arial"/>
          <w:color w:val="F79646" w:themeColor="accent6"/>
        </w:rPr>
      </w:pPr>
    </w:p>
    <w:p w:rsidR="00801996" w:rsidP="00B011BB" w:rsidRDefault="00801996" w14:paraId="7DBB7B8C" w14:textId="77777777">
      <w:pPr>
        <w:pStyle w:val="ListParagraph"/>
        <w:spacing w:after="0" w:line="240" w:lineRule="auto"/>
        <w:ind w:left="0"/>
        <w:rPr>
          <w:rFonts w:ascii="Arial" w:hAnsi="Arial" w:cs="Arial"/>
          <w:color w:val="F79646" w:themeColor="accent6"/>
        </w:rPr>
      </w:pPr>
    </w:p>
    <w:p w:rsidRPr="00B011BB" w:rsidR="00801996" w:rsidP="00B011BB" w:rsidRDefault="00801996" w14:paraId="1C7F9B3A" w14:textId="77777777">
      <w:pPr>
        <w:pStyle w:val="ListParagraph"/>
        <w:spacing w:after="0" w:line="240" w:lineRule="auto"/>
        <w:ind w:left="0"/>
        <w:rPr>
          <w:rFonts w:ascii="Arial" w:hAnsi="Arial" w:cs="Arial"/>
          <w:color w:val="F79646" w:themeColor="accent6"/>
        </w:rPr>
      </w:pPr>
    </w:p>
    <w:p w:rsidRPr="00B011BB" w:rsidR="002005B8" w:rsidP="00B011BB" w:rsidRDefault="002005B8" w14:paraId="6672D32A"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Academic Misconduct</w:t>
      </w:r>
    </w:p>
    <w:p w:rsidRPr="00B011BB" w:rsidR="0033419E" w:rsidP="00B011BB" w:rsidRDefault="0033419E" w14:paraId="5E1BDCF4" w14:textId="77777777">
      <w:pPr>
        <w:pStyle w:val="ListParagraph"/>
        <w:spacing w:after="0" w:line="240" w:lineRule="auto"/>
        <w:ind w:left="0"/>
        <w:rPr>
          <w:rFonts w:ascii="Arial" w:hAnsi="Arial" w:cs="Arial"/>
          <w:b/>
        </w:rPr>
      </w:pPr>
    </w:p>
    <w:p w:rsidR="005C2AF5" w:rsidP="00B011BB" w:rsidRDefault="00F33258" w14:paraId="6DF86FA7" w14:textId="77777777">
      <w:pPr>
        <w:spacing w:after="0" w:line="240" w:lineRule="auto"/>
        <w:rPr>
          <w:rFonts w:ascii="Arial" w:hAnsi="Arial" w:cs="Arial"/>
        </w:rPr>
      </w:pPr>
      <w:r w:rsidRPr="00B011BB">
        <w:rPr>
          <w:rFonts w:ascii="Arial" w:hAnsi="Arial" w:cs="Arial"/>
        </w:rPr>
        <w:t xml:space="preserve">Allegations </w:t>
      </w:r>
      <w:r w:rsidRPr="00B011BB" w:rsidR="00D10081">
        <w:rPr>
          <w:rFonts w:ascii="Arial" w:hAnsi="Arial" w:cs="Arial"/>
        </w:rPr>
        <w:t>of academic misconduct will be investigated in accordance with SGUL’s Procedure for considering allegations of cheating or other assessment irregularity</w:t>
      </w:r>
      <w:r w:rsidR="005C2AF5">
        <w:rPr>
          <w:rFonts w:ascii="Arial" w:hAnsi="Arial" w:cs="Arial"/>
        </w:rPr>
        <w:t>.</w:t>
      </w:r>
    </w:p>
    <w:p w:rsidR="005C2AF5" w:rsidP="00B011BB" w:rsidRDefault="005C2AF5" w14:paraId="6EE052E6" w14:textId="77777777">
      <w:pPr>
        <w:spacing w:after="0" w:line="240" w:lineRule="auto"/>
        <w:rPr>
          <w:rFonts w:ascii="Arial" w:hAnsi="Arial" w:cs="Arial"/>
        </w:rPr>
      </w:pPr>
    </w:p>
    <w:p w:rsidR="005C2AF5" w:rsidP="00B011BB" w:rsidRDefault="005C2AF5" w14:paraId="2ED93DDD" w14:textId="77777777">
      <w:pPr>
        <w:spacing w:after="0" w:line="240" w:lineRule="auto"/>
        <w:rPr>
          <w:rFonts w:ascii="Arial" w:hAnsi="Arial" w:cs="Arial"/>
        </w:rPr>
      </w:pPr>
      <w:r>
        <w:rPr>
          <w:rFonts w:ascii="Arial" w:hAnsi="Arial" w:cs="Arial"/>
        </w:rPr>
        <w:t>Consider:</w:t>
      </w:r>
    </w:p>
    <w:p w:rsidRPr="005C2AF5" w:rsidR="005C2AF5" w:rsidP="005C2AF5" w:rsidRDefault="005C2AF5" w14:paraId="5F2707F2" w14:textId="77777777">
      <w:pPr>
        <w:pStyle w:val="ListParagraph"/>
        <w:numPr>
          <w:ilvl w:val="0"/>
          <w:numId w:val="34"/>
        </w:numPr>
        <w:spacing w:after="0" w:line="240" w:lineRule="auto"/>
        <w:rPr>
          <w:rFonts w:ascii="Arial" w:hAnsi="Arial" w:cs="Arial"/>
        </w:rPr>
      </w:pPr>
      <w:r w:rsidRPr="005C2AF5">
        <w:rPr>
          <w:rFonts w:ascii="Arial" w:hAnsi="Arial" w:cs="Arial"/>
        </w:rPr>
        <w:t>delegation of authority of early stages of procedures to XXX</w:t>
      </w:r>
      <w:r w:rsidR="00CE45A4">
        <w:rPr>
          <w:rFonts w:ascii="Arial" w:hAnsi="Arial" w:cs="Arial"/>
        </w:rPr>
        <w:t>, detail</w:t>
      </w:r>
    </w:p>
    <w:p w:rsidRPr="005C2AF5" w:rsidR="005C2AF5" w:rsidP="005C2AF5" w:rsidRDefault="005C2AF5" w14:paraId="7768C5BF" w14:textId="77777777">
      <w:pPr>
        <w:pStyle w:val="ListParagraph"/>
        <w:numPr>
          <w:ilvl w:val="0"/>
          <w:numId w:val="34"/>
        </w:numPr>
        <w:spacing w:after="0" w:line="240" w:lineRule="auto"/>
        <w:rPr>
          <w:rFonts w:ascii="Arial" w:hAnsi="Arial" w:cs="Arial"/>
        </w:rPr>
      </w:pPr>
      <w:r w:rsidRPr="005C2AF5">
        <w:rPr>
          <w:rFonts w:ascii="Arial" w:hAnsi="Arial" w:cs="Arial"/>
        </w:rPr>
        <w:t>legal costs and support</w:t>
      </w:r>
    </w:p>
    <w:p w:rsidRPr="005C2AF5" w:rsidR="005C2AF5" w:rsidP="005C2AF5" w:rsidRDefault="005C2AF5" w14:paraId="097733BD" w14:textId="77777777">
      <w:pPr>
        <w:pStyle w:val="ListParagraph"/>
        <w:numPr>
          <w:ilvl w:val="0"/>
          <w:numId w:val="34"/>
        </w:numPr>
        <w:spacing w:after="0" w:line="240" w:lineRule="auto"/>
        <w:rPr>
          <w:rFonts w:ascii="Arial" w:hAnsi="Arial" w:cs="Arial"/>
        </w:rPr>
      </w:pPr>
      <w:r w:rsidRPr="005C2AF5">
        <w:rPr>
          <w:rFonts w:ascii="Arial" w:hAnsi="Arial" w:cs="Arial"/>
        </w:rPr>
        <w:t>location of hearings and costs</w:t>
      </w:r>
    </w:p>
    <w:p w:rsidR="005C2AF5" w:rsidP="00B011BB" w:rsidRDefault="00BD52F2" w14:paraId="3D089D2C" w14:textId="77777777">
      <w:pPr>
        <w:spacing w:after="0" w:line="240" w:lineRule="auto"/>
        <w:rPr>
          <w:rFonts w:ascii="Arial" w:hAnsi="Arial" w:cs="Arial"/>
        </w:rPr>
      </w:pPr>
      <w:r w:rsidRPr="00B011BB">
        <w:rPr>
          <w:rFonts w:ascii="Arial" w:hAnsi="Arial" w:cs="Arial"/>
        </w:rPr>
        <w:t xml:space="preserve"> </w:t>
      </w:r>
    </w:p>
    <w:p w:rsidR="005C2AF5" w:rsidP="00B011BB" w:rsidRDefault="005C2AF5" w14:paraId="0E826DB7" w14:textId="77777777">
      <w:pPr>
        <w:spacing w:after="0" w:line="240" w:lineRule="auto"/>
        <w:rPr>
          <w:rFonts w:ascii="Arial" w:hAnsi="Arial" w:cs="Arial"/>
        </w:rPr>
      </w:pPr>
    </w:p>
    <w:p w:rsidR="00FE1ACA" w:rsidP="00B011BB" w:rsidRDefault="00FE1ACA" w14:paraId="3CB7B8F5" w14:textId="77777777">
      <w:pPr>
        <w:pStyle w:val="ListParagraph"/>
        <w:spacing w:after="0" w:line="240" w:lineRule="auto"/>
        <w:ind w:left="0"/>
        <w:rPr>
          <w:rFonts w:ascii="Arial" w:hAnsi="Arial" w:cs="Arial"/>
          <w:b/>
        </w:rPr>
      </w:pPr>
    </w:p>
    <w:p w:rsidRPr="00B011BB" w:rsidR="005C2AF5" w:rsidP="00B011BB" w:rsidRDefault="005C2AF5" w14:paraId="6F3F60AC" w14:textId="77777777">
      <w:pPr>
        <w:pStyle w:val="ListParagraph"/>
        <w:spacing w:after="0" w:line="240" w:lineRule="auto"/>
        <w:ind w:left="0"/>
        <w:rPr>
          <w:rFonts w:ascii="Arial" w:hAnsi="Arial" w:cs="Arial"/>
          <w:b/>
        </w:rPr>
      </w:pPr>
    </w:p>
    <w:p w:rsidRPr="00B011BB" w:rsidR="00CD134B" w:rsidP="00B011BB" w:rsidRDefault="00CD134B" w14:paraId="6D6CA63C"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Appeals</w:t>
      </w:r>
      <w:r w:rsidRPr="00B011BB" w:rsidR="00F33258">
        <w:rPr>
          <w:rFonts w:ascii="Arial" w:hAnsi="Arial" w:cs="Arial"/>
          <w:b/>
        </w:rPr>
        <w:t xml:space="preserve"> (representation) </w:t>
      </w:r>
    </w:p>
    <w:p w:rsidR="005C2AF5" w:rsidP="00B011BB" w:rsidRDefault="00F33258" w14:paraId="7C324075" w14:textId="7C4FBC3D">
      <w:pPr>
        <w:spacing w:after="0" w:line="240" w:lineRule="auto"/>
        <w:rPr>
          <w:rFonts w:ascii="Arial" w:hAnsi="Arial" w:cs="Arial"/>
        </w:rPr>
      </w:pPr>
      <w:r w:rsidRPr="00B011BB">
        <w:rPr>
          <w:rFonts w:ascii="Arial" w:hAnsi="Arial" w:cs="Arial"/>
        </w:rPr>
        <w:t xml:space="preserve">SGUL uses the term “representation” to describe a request from a student for the decision of a Board of Examiners to be reviewed. SGUL’s General Regulations set out the grounds for appeal. A detailed procedure (Procedure for representations from assessment candidates) explains how representations are heard. </w:t>
      </w:r>
    </w:p>
    <w:p w:rsidR="005C2AF5" w:rsidP="00B011BB" w:rsidRDefault="005C2AF5" w14:paraId="2EDFC1AA" w14:textId="77777777">
      <w:pPr>
        <w:spacing w:after="0" w:line="240" w:lineRule="auto"/>
        <w:rPr>
          <w:rFonts w:ascii="Arial" w:hAnsi="Arial" w:cs="Arial"/>
        </w:rPr>
      </w:pPr>
    </w:p>
    <w:p w:rsidR="005C2AF5" w:rsidP="005C2AF5" w:rsidRDefault="005C2AF5" w14:paraId="591565A8" w14:textId="77777777">
      <w:pPr>
        <w:spacing w:after="0" w:line="240" w:lineRule="auto"/>
        <w:rPr>
          <w:rFonts w:ascii="Arial" w:hAnsi="Arial" w:cs="Arial"/>
        </w:rPr>
      </w:pPr>
      <w:r>
        <w:rPr>
          <w:rFonts w:ascii="Arial" w:hAnsi="Arial" w:cs="Arial"/>
        </w:rPr>
        <w:t>Consider:</w:t>
      </w:r>
    </w:p>
    <w:p w:rsidRPr="005C2AF5" w:rsidR="005C2AF5" w:rsidP="005C2AF5" w:rsidRDefault="005C2AF5" w14:paraId="24E9C223" w14:textId="77777777">
      <w:pPr>
        <w:pStyle w:val="ListParagraph"/>
        <w:numPr>
          <w:ilvl w:val="0"/>
          <w:numId w:val="34"/>
        </w:numPr>
        <w:spacing w:after="0" w:line="240" w:lineRule="auto"/>
        <w:rPr>
          <w:rFonts w:ascii="Arial" w:hAnsi="Arial" w:cs="Arial"/>
        </w:rPr>
      </w:pPr>
      <w:r w:rsidRPr="005C2AF5">
        <w:rPr>
          <w:rFonts w:ascii="Arial" w:hAnsi="Arial" w:cs="Arial"/>
        </w:rPr>
        <w:t>delegation of authority of early stages of procedures to XXX</w:t>
      </w:r>
      <w:r w:rsidR="00CE45A4">
        <w:rPr>
          <w:rFonts w:ascii="Arial" w:hAnsi="Arial" w:cs="Arial"/>
        </w:rPr>
        <w:t>, detail</w:t>
      </w:r>
    </w:p>
    <w:p w:rsidRPr="005C2AF5" w:rsidR="005C2AF5" w:rsidP="005C2AF5" w:rsidRDefault="005C2AF5" w14:paraId="36C985F8" w14:textId="77777777">
      <w:pPr>
        <w:pStyle w:val="ListParagraph"/>
        <w:numPr>
          <w:ilvl w:val="0"/>
          <w:numId w:val="34"/>
        </w:numPr>
        <w:spacing w:after="0" w:line="240" w:lineRule="auto"/>
        <w:rPr>
          <w:rFonts w:ascii="Arial" w:hAnsi="Arial" w:cs="Arial"/>
        </w:rPr>
      </w:pPr>
      <w:r w:rsidRPr="005C2AF5">
        <w:rPr>
          <w:rFonts w:ascii="Arial" w:hAnsi="Arial" w:cs="Arial"/>
        </w:rPr>
        <w:t>legal costs and support</w:t>
      </w:r>
    </w:p>
    <w:p w:rsidR="005C2AF5" w:rsidP="00B011BB" w:rsidRDefault="005C2AF5" w14:paraId="6C2538FB" w14:textId="77777777">
      <w:pPr>
        <w:spacing w:after="0" w:line="240" w:lineRule="auto"/>
        <w:rPr>
          <w:rFonts w:ascii="Arial" w:hAnsi="Arial" w:cs="Arial"/>
        </w:rPr>
      </w:pPr>
    </w:p>
    <w:p w:rsidR="00801996" w:rsidP="00B011BB" w:rsidRDefault="00801996" w14:paraId="6B07F6BB" w14:textId="77777777">
      <w:pPr>
        <w:spacing w:after="0" w:line="240" w:lineRule="auto"/>
        <w:rPr>
          <w:rFonts w:ascii="Arial" w:hAnsi="Arial" w:cs="Arial"/>
        </w:rPr>
      </w:pPr>
    </w:p>
    <w:p w:rsidR="00801996" w:rsidP="00B011BB" w:rsidRDefault="00801996" w14:paraId="2B916663" w14:textId="77777777">
      <w:pPr>
        <w:spacing w:after="0" w:line="240" w:lineRule="auto"/>
        <w:rPr>
          <w:rFonts w:ascii="Arial" w:hAnsi="Arial" w:cs="Arial"/>
        </w:rPr>
      </w:pPr>
    </w:p>
    <w:p w:rsidR="005C2AF5" w:rsidP="00B011BB" w:rsidRDefault="005C2AF5" w14:paraId="0411A096" w14:textId="77777777">
      <w:pPr>
        <w:spacing w:after="0" w:line="240" w:lineRule="auto"/>
        <w:rPr>
          <w:rFonts w:ascii="Arial" w:hAnsi="Arial" w:cs="Arial"/>
        </w:rPr>
      </w:pPr>
    </w:p>
    <w:p w:rsidRPr="00B011BB" w:rsidR="00241441" w:rsidP="00B011BB" w:rsidRDefault="00241441" w14:paraId="334A4BF2" w14:textId="77777777">
      <w:pPr>
        <w:pStyle w:val="ListParagraph"/>
        <w:spacing w:after="0" w:line="240" w:lineRule="auto"/>
        <w:ind w:left="0"/>
        <w:rPr>
          <w:rFonts w:ascii="Arial" w:hAnsi="Arial" w:cs="Arial"/>
          <w:b/>
          <w:color w:val="000000" w:themeColor="text1"/>
        </w:rPr>
      </w:pPr>
    </w:p>
    <w:p w:rsidRPr="00B011BB" w:rsidR="00CD134B" w:rsidP="00B011BB" w:rsidRDefault="00CD134B" w14:paraId="44505842" w14:textId="77777777">
      <w:pPr>
        <w:pStyle w:val="ListParagraph"/>
        <w:numPr>
          <w:ilvl w:val="0"/>
          <w:numId w:val="2"/>
        </w:numPr>
        <w:spacing w:after="0" w:line="240" w:lineRule="auto"/>
        <w:ind w:left="0" w:firstLine="0"/>
        <w:rPr>
          <w:rFonts w:ascii="Arial" w:hAnsi="Arial" w:cs="Arial"/>
          <w:b/>
          <w:color w:val="000000" w:themeColor="text1"/>
        </w:rPr>
      </w:pPr>
      <w:r w:rsidRPr="00B011BB">
        <w:rPr>
          <w:rFonts w:ascii="Arial" w:hAnsi="Arial" w:cs="Arial"/>
          <w:b/>
          <w:color w:val="000000" w:themeColor="text1"/>
        </w:rPr>
        <w:t>Student Complaints</w:t>
      </w:r>
      <w:r w:rsidRPr="00B011BB" w:rsidR="00E203CF">
        <w:rPr>
          <w:rFonts w:ascii="Arial" w:hAnsi="Arial" w:cs="Arial"/>
          <w:b/>
          <w:color w:val="000000" w:themeColor="text1"/>
        </w:rPr>
        <w:t xml:space="preserve">  </w:t>
      </w:r>
    </w:p>
    <w:p w:rsidRPr="00B011BB" w:rsidR="00C465D8" w:rsidP="00B011BB" w:rsidRDefault="00C465D8" w14:paraId="5956B18B" w14:textId="77777777">
      <w:pPr>
        <w:pStyle w:val="ListParagraph"/>
        <w:spacing w:after="0" w:line="240" w:lineRule="auto"/>
        <w:ind w:left="0"/>
        <w:rPr>
          <w:rFonts w:ascii="Arial" w:hAnsi="Arial" w:cs="Arial"/>
        </w:rPr>
      </w:pPr>
    </w:p>
    <w:p w:rsidR="00080574" w:rsidP="00B011BB" w:rsidRDefault="00080574" w14:paraId="6DE60BF7" w14:textId="19F56041">
      <w:pPr>
        <w:pStyle w:val="ListParagraph"/>
        <w:spacing w:after="0" w:line="240" w:lineRule="auto"/>
        <w:ind w:left="0"/>
        <w:rPr>
          <w:rFonts w:ascii="Arial" w:hAnsi="Arial" w:cs="Arial"/>
        </w:rPr>
      </w:pPr>
      <w:r w:rsidRPr="00B011BB">
        <w:rPr>
          <w:rFonts w:ascii="Arial" w:hAnsi="Arial" w:cs="Arial"/>
        </w:rPr>
        <w:t xml:space="preserve">Students will have the right to </w:t>
      </w:r>
      <w:r w:rsidRPr="00B011BB" w:rsidR="00C465D8">
        <w:rPr>
          <w:rFonts w:ascii="Arial" w:hAnsi="Arial" w:cs="Arial"/>
        </w:rPr>
        <w:t>raise</w:t>
      </w:r>
      <w:r w:rsidRPr="00B011BB">
        <w:rPr>
          <w:rFonts w:ascii="Arial" w:hAnsi="Arial" w:cs="Arial"/>
        </w:rPr>
        <w:t xml:space="preserve"> </w:t>
      </w:r>
      <w:r w:rsidRPr="00B011BB" w:rsidR="00C465D8">
        <w:rPr>
          <w:rFonts w:ascii="Arial" w:hAnsi="Arial" w:cs="Arial"/>
        </w:rPr>
        <w:t>any</w:t>
      </w:r>
      <w:r w:rsidRPr="00B011BB">
        <w:rPr>
          <w:rFonts w:ascii="Arial" w:hAnsi="Arial" w:cs="Arial"/>
        </w:rPr>
        <w:t xml:space="preserve"> concerns that </w:t>
      </w:r>
      <w:r w:rsidRPr="00B011BB" w:rsidR="00C465D8">
        <w:rPr>
          <w:rFonts w:ascii="Arial" w:hAnsi="Arial" w:cs="Arial"/>
        </w:rPr>
        <w:t>they</w:t>
      </w:r>
      <w:r w:rsidRPr="00B011BB">
        <w:rPr>
          <w:rFonts w:ascii="Arial" w:hAnsi="Arial" w:cs="Arial"/>
        </w:rPr>
        <w:t xml:space="preserve"> may have about the provision of the programme or the facilities or support services</w:t>
      </w:r>
      <w:r w:rsidR="00CE45A4">
        <w:rPr>
          <w:rFonts w:ascii="Arial" w:hAnsi="Arial" w:cs="Arial"/>
        </w:rPr>
        <w:t>.</w:t>
      </w:r>
      <w:r w:rsidRPr="00B011BB" w:rsidR="00C465D8">
        <w:rPr>
          <w:rFonts w:ascii="Arial" w:hAnsi="Arial" w:cs="Arial"/>
        </w:rPr>
        <w:t xml:space="preserve"> Concerns will be considered in accordance with SGUL’s Student Complaints Procedure. </w:t>
      </w:r>
    </w:p>
    <w:p w:rsidR="00CE45A4" w:rsidP="00B011BB" w:rsidRDefault="00CE45A4" w14:paraId="2D660735" w14:textId="77777777">
      <w:pPr>
        <w:pStyle w:val="ListParagraph"/>
        <w:spacing w:after="0" w:line="240" w:lineRule="auto"/>
        <w:ind w:left="0"/>
        <w:rPr>
          <w:rFonts w:ascii="Arial" w:hAnsi="Arial" w:cs="Arial"/>
        </w:rPr>
      </w:pPr>
    </w:p>
    <w:p w:rsidR="00CE45A4" w:rsidP="00CE45A4" w:rsidRDefault="00CE45A4" w14:paraId="3E2F3520" w14:textId="77777777">
      <w:pPr>
        <w:spacing w:after="0" w:line="240" w:lineRule="auto"/>
        <w:rPr>
          <w:rFonts w:ascii="Arial" w:hAnsi="Arial" w:cs="Arial"/>
        </w:rPr>
      </w:pPr>
      <w:r>
        <w:rPr>
          <w:rFonts w:ascii="Arial" w:hAnsi="Arial" w:cs="Arial"/>
        </w:rPr>
        <w:t>Consider:</w:t>
      </w:r>
    </w:p>
    <w:p w:rsidRPr="005C2AF5" w:rsidR="00CE45A4" w:rsidP="00CE45A4" w:rsidRDefault="00CE45A4" w14:paraId="3415E14C" w14:textId="77777777">
      <w:pPr>
        <w:pStyle w:val="ListParagraph"/>
        <w:numPr>
          <w:ilvl w:val="0"/>
          <w:numId w:val="34"/>
        </w:numPr>
        <w:spacing w:after="0" w:line="240" w:lineRule="auto"/>
        <w:rPr>
          <w:rFonts w:ascii="Arial" w:hAnsi="Arial" w:cs="Arial"/>
        </w:rPr>
      </w:pPr>
      <w:r w:rsidRPr="005C2AF5">
        <w:rPr>
          <w:rFonts w:ascii="Arial" w:hAnsi="Arial" w:cs="Arial"/>
        </w:rPr>
        <w:t>delegation of authority of early stages of procedures to XXX</w:t>
      </w:r>
      <w:r>
        <w:rPr>
          <w:rFonts w:ascii="Arial" w:hAnsi="Arial" w:cs="Arial"/>
        </w:rPr>
        <w:t>, detail</w:t>
      </w:r>
    </w:p>
    <w:p w:rsidRPr="005C2AF5" w:rsidR="00CE45A4" w:rsidP="00CE45A4" w:rsidRDefault="00CE45A4" w14:paraId="4670DDD3" w14:textId="77777777">
      <w:pPr>
        <w:pStyle w:val="ListParagraph"/>
        <w:numPr>
          <w:ilvl w:val="0"/>
          <w:numId w:val="34"/>
        </w:numPr>
        <w:spacing w:after="0" w:line="240" w:lineRule="auto"/>
        <w:rPr>
          <w:rFonts w:ascii="Arial" w:hAnsi="Arial" w:cs="Arial"/>
        </w:rPr>
      </w:pPr>
      <w:r w:rsidRPr="005C2AF5">
        <w:rPr>
          <w:rFonts w:ascii="Arial" w:hAnsi="Arial" w:cs="Arial"/>
        </w:rPr>
        <w:t>legal costs and support</w:t>
      </w:r>
    </w:p>
    <w:p w:rsidR="00CE45A4" w:rsidP="00CE45A4" w:rsidRDefault="00CE45A4" w14:paraId="72FAD0D9" w14:textId="77777777">
      <w:pPr>
        <w:spacing w:after="0" w:line="240" w:lineRule="auto"/>
        <w:rPr>
          <w:rFonts w:ascii="Arial" w:hAnsi="Arial" w:cs="Arial"/>
        </w:rPr>
      </w:pPr>
    </w:p>
    <w:p w:rsidR="00CE45A4" w:rsidP="00B011BB" w:rsidRDefault="00CE45A4" w14:paraId="1B2B15F0" w14:textId="77777777">
      <w:pPr>
        <w:pStyle w:val="ListParagraph"/>
        <w:spacing w:after="0" w:line="240" w:lineRule="auto"/>
        <w:ind w:left="0"/>
        <w:rPr>
          <w:rFonts w:ascii="Arial" w:hAnsi="Arial" w:cs="Arial"/>
        </w:rPr>
      </w:pPr>
    </w:p>
    <w:p w:rsidR="00801996" w:rsidP="00B011BB" w:rsidRDefault="00801996" w14:paraId="5EF54A76" w14:textId="77777777">
      <w:pPr>
        <w:pStyle w:val="ListParagraph"/>
        <w:spacing w:after="0" w:line="240" w:lineRule="auto"/>
        <w:ind w:left="0"/>
        <w:rPr>
          <w:rFonts w:ascii="Arial" w:hAnsi="Arial" w:cs="Arial"/>
        </w:rPr>
      </w:pPr>
    </w:p>
    <w:p w:rsidRPr="00B011BB" w:rsidR="00801996" w:rsidP="00B011BB" w:rsidRDefault="00801996" w14:paraId="03368C81" w14:textId="77777777">
      <w:pPr>
        <w:pStyle w:val="ListParagraph"/>
        <w:spacing w:after="0" w:line="240" w:lineRule="auto"/>
        <w:ind w:left="0"/>
        <w:rPr>
          <w:rFonts w:ascii="Arial" w:hAnsi="Arial" w:cs="Arial"/>
        </w:rPr>
      </w:pPr>
    </w:p>
    <w:p w:rsidRPr="00B011BB" w:rsidR="00EB1492" w:rsidP="00B011BB" w:rsidRDefault="00EB1492" w14:paraId="5EB8D919" w14:textId="77777777">
      <w:pPr>
        <w:pStyle w:val="Default"/>
        <w:rPr>
          <w:b/>
        </w:rPr>
      </w:pPr>
    </w:p>
    <w:p w:rsidRPr="00CE45A4" w:rsidR="00CD134B" w:rsidP="00B011BB" w:rsidRDefault="00CD134B" w14:paraId="746D82AD" w14:textId="77777777">
      <w:pPr>
        <w:pStyle w:val="ListParagraph"/>
        <w:numPr>
          <w:ilvl w:val="0"/>
          <w:numId w:val="2"/>
        </w:numPr>
        <w:spacing w:after="0" w:line="240" w:lineRule="auto"/>
        <w:ind w:left="0" w:firstLine="0"/>
        <w:rPr>
          <w:rFonts w:ascii="Arial" w:hAnsi="Arial" w:cs="Arial"/>
          <w:b/>
        </w:rPr>
      </w:pPr>
      <w:r w:rsidRPr="00CE45A4">
        <w:rPr>
          <w:rFonts w:ascii="Arial" w:hAnsi="Arial" w:cs="Arial"/>
          <w:b/>
        </w:rPr>
        <w:t>Student disciplinary</w:t>
      </w:r>
      <w:r w:rsidRPr="00CE45A4" w:rsidR="005E77E4">
        <w:rPr>
          <w:rFonts w:ascii="Arial" w:hAnsi="Arial" w:cs="Arial"/>
          <w:b/>
        </w:rPr>
        <w:t xml:space="preserve"> procedures </w:t>
      </w:r>
    </w:p>
    <w:p w:rsidR="00CE45A4" w:rsidP="00B011BB" w:rsidRDefault="009067FB" w14:paraId="283B1B96" w14:textId="72FB551A">
      <w:pPr>
        <w:autoSpaceDE w:val="0"/>
        <w:autoSpaceDN w:val="0"/>
        <w:adjustRightInd w:val="0"/>
        <w:spacing w:after="0" w:line="240" w:lineRule="auto"/>
        <w:rPr>
          <w:rFonts w:ascii="Arial" w:hAnsi="Arial" w:cs="Arial"/>
        </w:rPr>
      </w:pPr>
      <w:r w:rsidRPr="00CE45A4">
        <w:rPr>
          <w:rFonts w:ascii="Arial" w:hAnsi="Arial" w:cs="Arial" w:eastAsiaTheme="minorHAnsi"/>
          <w:color w:val="000000"/>
        </w:rPr>
        <w:t xml:space="preserve">Students are informed of what constitutes as disciplinary behaviour and the procedures </w:t>
      </w:r>
      <w:r w:rsidRPr="00CE45A4" w:rsidR="00D75256">
        <w:rPr>
          <w:rFonts w:ascii="Arial" w:hAnsi="Arial" w:cs="Arial" w:eastAsiaTheme="minorHAnsi"/>
          <w:color w:val="000000"/>
        </w:rPr>
        <w:t xml:space="preserve">that will be applied where unacceptable behaviour occurs. </w:t>
      </w:r>
      <w:r w:rsidRPr="00CE45A4" w:rsidR="00DE718F">
        <w:rPr>
          <w:rFonts w:ascii="Arial" w:hAnsi="Arial" w:cs="Arial" w:eastAsiaTheme="minorHAnsi"/>
          <w:color w:val="000000"/>
        </w:rPr>
        <w:t xml:space="preserve">SGUL’s </w:t>
      </w:r>
      <w:r w:rsidRPr="00CE45A4" w:rsidR="00DE718F">
        <w:rPr>
          <w:rFonts w:ascii="Arial" w:hAnsi="Arial" w:cs="Arial"/>
        </w:rPr>
        <w:t xml:space="preserve">Student Disciplinary Procedure will provide the framework for investigating possible </w:t>
      </w:r>
      <w:r w:rsidRPr="00CE45A4" w:rsidR="00D75256">
        <w:rPr>
          <w:rFonts w:ascii="Arial" w:hAnsi="Arial" w:cs="Arial" w:eastAsiaTheme="minorHAnsi"/>
          <w:color w:val="000000"/>
        </w:rPr>
        <w:t>breaches of discipline</w:t>
      </w:r>
      <w:r w:rsidRPr="00CE45A4" w:rsidR="00DE718F">
        <w:rPr>
          <w:rFonts w:ascii="Arial" w:hAnsi="Arial" w:cs="Arial" w:eastAsiaTheme="minorHAnsi"/>
          <w:color w:val="000000"/>
        </w:rPr>
        <w:t>. The procedure allows for misconduct</w:t>
      </w:r>
      <w:r w:rsidRPr="00CE45A4" w:rsidR="00D75256">
        <w:rPr>
          <w:rFonts w:ascii="Arial" w:hAnsi="Arial" w:cs="Arial" w:eastAsiaTheme="minorHAnsi"/>
          <w:color w:val="000000"/>
        </w:rPr>
        <w:t xml:space="preserve"> relate</w:t>
      </w:r>
      <w:r w:rsidR="008E6424">
        <w:rPr>
          <w:rFonts w:ascii="Arial" w:hAnsi="Arial" w:cs="Arial" w:eastAsiaTheme="minorHAnsi"/>
          <w:color w:val="000000"/>
        </w:rPr>
        <w:t>d</w:t>
      </w:r>
      <w:r w:rsidRPr="00CE45A4" w:rsidR="00D75256">
        <w:rPr>
          <w:rFonts w:ascii="Arial" w:hAnsi="Arial" w:cs="Arial" w:eastAsiaTheme="minorHAnsi"/>
          <w:color w:val="000000"/>
        </w:rPr>
        <w:t xml:space="preserve"> to the use of facilities (e.g. </w:t>
      </w:r>
      <w:r w:rsidRPr="00CE45A4" w:rsidR="00D75256">
        <w:rPr>
          <w:rFonts w:ascii="Arial" w:hAnsi="Arial" w:cs="Arial"/>
        </w:rPr>
        <w:t xml:space="preserve"> the Library, Computing </w:t>
      </w:r>
      <w:proofErr w:type="gramStart"/>
      <w:r w:rsidRPr="00CE45A4" w:rsidR="00D75256">
        <w:rPr>
          <w:rFonts w:ascii="Arial" w:hAnsi="Arial" w:cs="Arial"/>
        </w:rPr>
        <w:t>Services</w:t>
      </w:r>
      <w:proofErr w:type="gramEnd"/>
      <w:r w:rsidRPr="00CE45A4" w:rsidR="00D75256">
        <w:rPr>
          <w:rFonts w:ascii="Arial" w:hAnsi="Arial" w:cs="Arial"/>
        </w:rPr>
        <w:t xml:space="preserve"> and social and recreational facilities) </w:t>
      </w:r>
      <w:r w:rsidRPr="00CE45A4" w:rsidR="00DE718F">
        <w:rPr>
          <w:rFonts w:ascii="Arial" w:hAnsi="Arial" w:cs="Arial"/>
        </w:rPr>
        <w:t>to</w:t>
      </w:r>
      <w:r w:rsidRPr="00CE45A4" w:rsidR="00D75256">
        <w:rPr>
          <w:rFonts w:ascii="Arial" w:hAnsi="Arial" w:cs="Arial"/>
        </w:rPr>
        <w:t xml:space="preserve"> be considered </w:t>
      </w:r>
      <w:r w:rsidRPr="00CE45A4" w:rsidR="00DE718F">
        <w:rPr>
          <w:rFonts w:ascii="Arial" w:hAnsi="Arial" w:cs="Arial"/>
        </w:rPr>
        <w:t>at the local level by the manager respo</w:t>
      </w:r>
      <w:r w:rsidRPr="00CE45A4" w:rsidR="000E2847">
        <w:rPr>
          <w:rFonts w:ascii="Arial" w:hAnsi="Arial" w:cs="Arial"/>
        </w:rPr>
        <w:t>n</w:t>
      </w:r>
      <w:r w:rsidRPr="00CE45A4" w:rsidR="00DE718F">
        <w:rPr>
          <w:rFonts w:ascii="Arial" w:hAnsi="Arial" w:cs="Arial"/>
        </w:rPr>
        <w:t>sible</w:t>
      </w:r>
      <w:r w:rsidRPr="00CE45A4" w:rsidR="000E2847">
        <w:rPr>
          <w:rFonts w:ascii="Arial" w:hAnsi="Arial" w:cs="Arial"/>
        </w:rPr>
        <w:t xml:space="preserve"> </w:t>
      </w:r>
      <w:r w:rsidRPr="00CE45A4" w:rsidR="00DE718F">
        <w:rPr>
          <w:rFonts w:ascii="Arial" w:hAnsi="Arial" w:cs="Arial"/>
        </w:rPr>
        <w:t>fo</w:t>
      </w:r>
      <w:r w:rsidRPr="00CE45A4" w:rsidR="000E2847">
        <w:rPr>
          <w:rFonts w:ascii="Arial" w:hAnsi="Arial" w:cs="Arial"/>
        </w:rPr>
        <w:t>r</w:t>
      </w:r>
      <w:r w:rsidRPr="00CE45A4" w:rsidR="00DE718F">
        <w:rPr>
          <w:rFonts w:ascii="Arial" w:hAnsi="Arial" w:cs="Arial"/>
        </w:rPr>
        <w:t xml:space="preserve"> the service or facility (</w:t>
      </w:r>
      <w:r w:rsidRPr="00CE45A4" w:rsidR="00D75256">
        <w:rPr>
          <w:rFonts w:ascii="Arial" w:hAnsi="Arial" w:cs="Arial"/>
        </w:rPr>
        <w:t xml:space="preserve">in accordance with the codes of conduct </w:t>
      </w:r>
      <w:r w:rsidRPr="00CE45A4" w:rsidR="00DE718F">
        <w:rPr>
          <w:rFonts w:ascii="Arial" w:hAnsi="Arial" w:cs="Arial"/>
        </w:rPr>
        <w:t xml:space="preserve">for that service).  </w:t>
      </w:r>
    </w:p>
    <w:p w:rsidR="00CE45A4" w:rsidP="00B011BB" w:rsidRDefault="00CE45A4" w14:paraId="7E9E2354" w14:textId="77777777">
      <w:pPr>
        <w:autoSpaceDE w:val="0"/>
        <w:autoSpaceDN w:val="0"/>
        <w:adjustRightInd w:val="0"/>
        <w:spacing w:after="0" w:line="240" w:lineRule="auto"/>
        <w:rPr>
          <w:rFonts w:ascii="Arial" w:hAnsi="Arial" w:cs="Arial"/>
        </w:rPr>
      </w:pPr>
    </w:p>
    <w:p w:rsidR="00CE45A4" w:rsidP="00B011BB" w:rsidRDefault="00CE45A4" w14:paraId="13BE458E" w14:textId="77777777">
      <w:pPr>
        <w:autoSpaceDE w:val="0"/>
        <w:autoSpaceDN w:val="0"/>
        <w:adjustRightInd w:val="0"/>
        <w:spacing w:after="0" w:line="240" w:lineRule="auto"/>
        <w:rPr>
          <w:rFonts w:ascii="Arial" w:hAnsi="Arial" w:cs="Arial"/>
        </w:rPr>
      </w:pPr>
    </w:p>
    <w:p w:rsidR="00CE45A4" w:rsidP="00CE45A4" w:rsidRDefault="00CE45A4" w14:paraId="057F0BC4" w14:textId="77777777">
      <w:pPr>
        <w:spacing w:after="0" w:line="240" w:lineRule="auto"/>
        <w:rPr>
          <w:rFonts w:ascii="Arial" w:hAnsi="Arial" w:cs="Arial"/>
        </w:rPr>
      </w:pPr>
      <w:r>
        <w:rPr>
          <w:rFonts w:ascii="Arial" w:hAnsi="Arial" w:cs="Arial"/>
        </w:rPr>
        <w:t>Consider:</w:t>
      </w:r>
    </w:p>
    <w:p w:rsidRPr="005C2AF5" w:rsidR="00CE45A4" w:rsidP="00CE45A4" w:rsidRDefault="00CE45A4" w14:paraId="75F31400" w14:textId="77777777">
      <w:pPr>
        <w:pStyle w:val="ListParagraph"/>
        <w:numPr>
          <w:ilvl w:val="0"/>
          <w:numId w:val="34"/>
        </w:numPr>
        <w:spacing w:after="0" w:line="240" w:lineRule="auto"/>
        <w:rPr>
          <w:rFonts w:ascii="Arial" w:hAnsi="Arial" w:cs="Arial"/>
        </w:rPr>
      </w:pPr>
      <w:r w:rsidRPr="005C2AF5">
        <w:rPr>
          <w:rFonts w:ascii="Arial" w:hAnsi="Arial" w:cs="Arial"/>
        </w:rPr>
        <w:t>delegation of authority of early stages of procedures to XXX</w:t>
      </w:r>
    </w:p>
    <w:p w:rsidR="00CE45A4" w:rsidP="00CE45A4" w:rsidRDefault="00CE45A4" w14:paraId="09532DE1" w14:textId="77777777">
      <w:pPr>
        <w:pStyle w:val="ListParagraph"/>
        <w:numPr>
          <w:ilvl w:val="0"/>
          <w:numId w:val="34"/>
        </w:numPr>
        <w:spacing w:after="0" w:line="240" w:lineRule="auto"/>
        <w:rPr>
          <w:rFonts w:ascii="Arial" w:hAnsi="Arial" w:cs="Arial"/>
        </w:rPr>
      </w:pPr>
      <w:r w:rsidRPr="005C2AF5">
        <w:rPr>
          <w:rFonts w:ascii="Arial" w:hAnsi="Arial" w:cs="Arial"/>
        </w:rPr>
        <w:t>legal costs and support</w:t>
      </w:r>
    </w:p>
    <w:p w:rsidR="00CE45A4" w:rsidP="00CE45A4" w:rsidRDefault="00CE45A4" w14:paraId="5713B72D" w14:textId="77777777">
      <w:pPr>
        <w:pStyle w:val="ListParagraph"/>
        <w:numPr>
          <w:ilvl w:val="0"/>
          <w:numId w:val="34"/>
        </w:numPr>
        <w:spacing w:after="0" w:line="240" w:lineRule="auto"/>
        <w:rPr>
          <w:rFonts w:ascii="Arial" w:hAnsi="Arial" w:cs="Arial"/>
        </w:rPr>
      </w:pPr>
      <w:r>
        <w:rPr>
          <w:rFonts w:ascii="Arial" w:hAnsi="Arial" w:cs="Arial"/>
        </w:rPr>
        <w:t>managing suspension (Principal approval required) pending investigation</w:t>
      </w:r>
    </w:p>
    <w:p w:rsidRPr="005C2AF5" w:rsidR="00CE45A4" w:rsidP="00CE45A4" w:rsidRDefault="00CE45A4" w14:paraId="2A671A28" w14:textId="77777777">
      <w:pPr>
        <w:pStyle w:val="ListParagraph"/>
        <w:numPr>
          <w:ilvl w:val="0"/>
          <w:numId w:val="34"/>
        </w:numPr>
        <w:spacing w:after="0" w:line="240" w:lineRule="auto"/>
        <w:rPr>
          <w:rFonts w:ascii="Arial" w:hAnsi="Arial" w:cs="Arial"/>
        </w:rPr>
      </w:pPr>
      <w:r>
        <w:rPr>
          <w:rFonts w:ascii="Arial" w:hAnsi="Arial" w:cs="Arial"/>
        </w:rPr>
        <w:t>safety of student and others</w:t>
      </w:r>
    </w:p>
    <w:p w:rsidR="00CE45A4" w:rsidP="00CE45A4" w:rsidRDefault="00CE45A4" w14:paraId="50633E15" w14:textId="77777777">
      <w:pPr>
        <w:spacing w:after="0" w:line="240" w:lineRule="auto"/>
        <w:rPr>
          <w:rFonts w:ascii="Arial" w:hAnsi="Arial" w:cs="Arial"/>
        </w:rPr>
      </w:pPr>
    </w:p>
    <w:p w:rsidR="00CE45A4" w:rsidP="00B011BB" w:rsidRDefault="00CE45A4" w14:paraId="0A518566" w14:textId="77777777">
      <w:pPr>
        <w:autoSpaceDE w:val="0"/>
        <w:autoSpaceDN w:val="0"/>
        <w:adjustRightInd w:val="0"/>
        <w:spacing w:after="0" w:line="240" w:lineRule="auto"/>
        <w:rPr>
          <w:rFonts w:ascii="Arial" w:hAnsi="Arial" w:cs="Arial"/>
        </w:rPr>
      </w:pPr>
    </w:p>
    <w:p w:rsidR="00801996" w:rsidP="00B011BB" w:rsidRDefault="00801996" w14:paraId="74773E64" w14:textId="77777777">
      <w:pPr>
        <w:autoSpaceDE w:val="0"/>
        <w:autoSpaceDN w:val="0"/>
        <w:adjustRightInd w:val="0"/>
        <w:spacing w:after="0" w:line="240" w:lineRule="auto"/>
        <w:rPr>
          <w:rFonts w:ascii="Arial" w:hAnsi="Arial" w:cs="Arial"/>
        </w:rPr>
      </w:pPr>
    </w:p>
    <w:p w:rsidR="00801996" w:rsidP="00B011BB" w:rsidRDefault="00801996" w14:paraId="1DA18634" w14:textId="77777777">
      <w:pPr>
        <w:autoSpaceDE w:val="0"/>
        <w:autoSpaceDN w:val="0"/>
        <w:adjustRightInd w:val="0"/>
        <w:spacing w:after="0" w:line="240" w:lineRule="auto"/>
        <w:rPr>
          <w:rFonts w:ascii="Arial" w:hAnsi="Arial" w:cs="Arial"/>
        </w:rPr>
      </w:pPr>
    </w:p>
    <w:p w:rsidR="00801996" w:rsidP="00B011BB" w:rsidRDefault="00801996" w14:paraId="58A646BD" w14:textId="77777777">
      <w:pPr>
        <w:autoSpaceDE w:val="0"/>
        <w:autoSpaceDN w:val="0"/>
        <w:adjustRightInd w:val="0"/>
        <w:spacing w:after="0" w:line="240" w:lineRule="auto"/>
        <w:rPr>
          <w:rFonts w:ascii="Arial" w:hAnsi="Arial" w:cs="Arial"/>
        </w:rPr>
      </w:pPr>
    </w:p>
    <w:p w:rsidR="00801996" w:rsidP="00B011BB" w:rsidRDefault="00801996" w14:paraId="7DF4B64B" w14:textId="77777777">
      <w:pPr>
        <w:autoSpaceDE w:val="0"/>
        <w:autoSpaceDN w:val="0"/>
        <w:adjustRightInd w:val="0"/>
        <w:spacing w:after="0" w:line="240" w:lineRule="auto"/>
        <w:rPr>
          <w:rFonts w:ascii="Arial" w:hAnsi="Arial" w:cs="Arial"/>
        </w:rPr>
      </w:pPr>
    </w:p>
    <w:p w:rsidR="00801996" w:rsidP="00B011BB" w:rsidRDefault="00801996" w14:paraId="30026231" w14:textId="77777777">
      <w:pPr>
        <w:autoSpaceDE w:val="0"/>
        <w:autoSpaceDN w:val="0"/>
        <w:adjustRightInd w:val="0"/>
        <w:spacing w:after="0" w:line="240" w:lineRule="auto"/>
        <w:rPr>
          <w:rFonts w:ascii="Arial" w:hAnsi="Arial" w:cs="Arial"/>
        </w:rPr>
      </w:pPr>
    </w:p>
    <w:p w:rsidRPr="00B011BB" w:rsidR="000E2847" w:rsidP="00B011BB" w:rsidRDefault="000E2847" w14:paraId="667DD0E2" w14:textId="77777777">
      <w:pPr>
        <w:pStyle w:val="ListParagraph"/>
        <w:spacing w:after="0" w:line="240" w:lineRule="auto"/>
        <w:ind w:left="0"/>
        <w:rPr>
          <w:rFonts w:ascii="Arial" w:hAnsi="Arial" w:cs="Arial"/>
          <w:b/>
        </w:rPr>
      </w:pPr>
    </w:p>
    <w:p w:rsidRPr="00B011BB" w:rsidR="0021526C" w:rsidP="00B011BB" w:rsidRDefault="00CD134B" w14:paraId="03C35B33"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 xml:space="preserve">Student </w:t>
      </w:r>
      <w:r w:rsidRPr="00B011BB" w:rsidR="0021526C">
        <w:rPr>
          <w:rFonts w:ascii="Arial" w:hAnsi="Arial" w:cs="Arial"/>
          <w:b/>
        </w:rPr>
        <w:t>engagement</w:t>
      </w:r>
    </w:p>
    <w:p w:rsidRPr="00B011BB" w:rsidR="0021526C" w:rsidP="00B011BB" w:rsidRDefault="0021526C" w14:paraId="788E78FC" w14:textId="77777777">
      <w:pPr>
        <w:pStyle w:val="ListParagraph"/>
        <w:spacing w:after="0" w:line="240" w:lineRule="auto"/>
        <w:ind w:left="0"/>
        <w:rPr>
          <w:rFonts w:ascii="Arial" w:hAnsi="Arial" w:cs="Arial"/>
          <w:b/>
        </w:rPr>
      </w:pPr>
    </w:p>
    <w:p w:rsidRPr="00B011BB" w:rsidR="00BE6688" w:rsidP="00B011BB" w:rsidRDefault="0021526C" w14:paraId="0CC44400" w14:textId="77777777">
      <w:pPr>
        <w:pStyle w:val="ListParagraph"/>
        <w:spacing w:after="0" w:line="240" w:lineRule="auto"/>
        <w:ind w:left="0"/>
        <w:rPr>
          <w:rFonts w:ascii="Arial" w:hAnsi="Arial" w:cs="Arial"/>
        </w:rPr>
      </w:pPr>
      <w:r w:rsidRPr="00B011BB">
        <w:rPr>
          <w:rFonts w:ascii="Arial" w:hAnsi="Arial" w:cs="Arial"/>
        </w:rPr>
        <w:t xml:space="preserve">SGUL and </w:t>
      </w:r>
      <w:r w:rsidR="00CE45A4">
        <w:rPr>
          <w:rFonts w:ascii="Arial" w:hAnsi="Arial" w:cs="Arial"/>
        </w:rPr>
        <w:t>XXX</w:t>
      </w:r>
      <w:r w:rsidRPr="00B011BB">
        <w:rPr>
          <w:rFonts w:ascii="Arial" w:hAnsi="Arial" w:cs="Arial"/>
        </w:rPr>
        <w:t xml:space="preserve"> have a shared commitment to working collaboratively </w:t>
      </w:r>
      <w:r w:rsidRPr="00B011BB" w:rsidR="00BE6688">
        <w:rPr>
          <w:rFonts w:ascii="Arial" w:hAnsi="Arial" w:cs="Arial"/>
        </w:rPr>
        <w:t xml:space="preserve">with all students </w:t>
      </w:r>
      <w:r w:rsidRPr="00B011BB">
        <w:rPr>
          <w:rFonts w:ascii="Arial" w:hAnsi="Arial" w:cs="Arial"/>
        </w:rPr>
        <w:t xml:space="preserve">to enhance the quality of learning opportunities. </w:t>
      </w:r>
      <w:r w:rsidRPr="00B011BB" w:rsidR="00BE6688">
        <w:rPr>
          <w:rFonts w:ascii="Arial" w:hAnsi="Arial" w:cs="Arial"/>
        </w:rPr>
        <w:t xml:space="preserve">A number of policies and practices are in place to facilitate student engagement and these include, and are not limited to, </w:t>
      </w:r>
    </w:p>
    <w:p w:rsidRPr="00B011BB" w:rsidR="00BE6688" w:rsidP="00B011BB" w:rsidRDefault="0021526C" w14:paraId="60716F91" w14:textId="77777777">
      <w:pPr>
        <w:pStyle w:val="BodyText"/>
        <w:numPr>
          <w:ilvl w:val="0"/>
          <w:numId w:val="17"/>
        </w:numPr>
        <w:spacing w:before="0"/>
        <w:rPr>
          <w:rFonts w:ascii="Arial" w:hAnsi="Arial" w:cs="Arial"/>
          <w:iCs/>
          <w:sz w:val="22"/>
          <w:szCs w:val="22"/>
        </w:rPr>
      </w:pPr>
      <w:r w:rsidRPr="00B011BB">
        <w:rPr>
          <w:rFonts w:ascii="Arial" w:hAnsi="Arial" w:cs="Arial"/>
          <w:iCs/>
          <w:sz w:val="22"/>
          <w:szCs w:val="22"/>
        </w:rPr>
        <w:t xml:space="preserve">Student representation on course committees </w:t>
      </w:r>
    </w:p>
    <w:p w:rsidRPr="00B011BB" w:rsidR="00BE6688" w:rsidP="00B011BB" w:rsidRDefault="0021526C" w14:paraId="7AD1F706" w14:textId="77777777">
      <w:pPr>
        <w:pStyle w:val="BodyText"/>
        <w:numPr>
          <w:ilvl w:val="0"/>
          <w:numId w:val="17"/>
        </w:numPr>
        <w:spacing w:before="0"/>
        <w:rPr>
          <w:rFonts w:ascii="Arial" w:hAnsi="Arial" w:cs="Arial"/>
          <w:iCs/>
          <w:sz w:val="22"/>
          <w:szCs w:val="22"/>
        </w:rPr>
      </w:pPr>
      <w:r w:rsidRPr="00B011BB">
        <w:rPr>
          <w:rFonts w:ascii="Arial" w:hAnsi="Arial" w:cs="Arial"/>
          <w:iCs/>
          <w:sz w:val="22"/>
          <w:szCs w:val="22"/>
        </w:rPr>
        <w:t xml:space="preserve">The student (course or year rep) system </w:t>
      </w:r>
    </w:p>
    <w:p w:rsidRPr="00B011BB" w:rsidR="00BE6688" w:rsidP="00B011BB" w:rsidRDefault="0021526C" w14:paraId="63FE89DA" w14:textId="77777777">
      <w:pPr>
        <w:pStyle w:val="BodyText"/>
        <w:numPr>
          <w:ilvl w:val="0"/>
          <w:numId w:val="17"/>
        </w:numPr>
        <w:spacing w:before="0"/>
        <w:rPr>
          <w:rFonts w:ascii="Arial" w:hAnsi="Arial" w:cs="Arial"/>
          <w:iCs/>
          <w:sz w:val="22"/>
          <w:szCs w:val="22"/>
        </w:rPr>
      </w:pPr>
      <w:r w:rsidRPr="00B011BB">
        <w:rPr>
          <w:rFonts w:ascii="Arial" w:hAnsi="Arial" w:cs="Arial"/>
          <w:iCs/>
          <w:sz w:val="22"/>
          <w:szCs w:val="22"/>
        </w:rPr>
        <w:t xml:space="preserve">Student evaluation of modules and programmes </w:t>
      </w:r>
    </w:p>
    <w:p w:rsidR="00BE6688" w:rsidP="00B011BB" w:rsidRDefault="0021526C" w14:paraId="36FB66F5" w14:textId="77777777">
      <w:pPr>
        <w:pStyle w:val="BodyText"/>
        <w:numPr>
          <w:ilvl w:val="0"/>
          <w:numId w:val="17"/>
        </w:numPr>
        <w:spacing w:before="0"/>
        <w:rPr>
          <w:rFonts w:ascii="Arial" w:hAnsi="Arial" w:cs="Arial"/>
          <w:iCs/>
          <w:sz w:val="22"/>
          <w:szCs w:val="22"/>
        </w:rPr>
      </w:pPr>
      <w:r w:rsidRPr="00B011BB">
        <w:rPr>
          <w:rFonts w:ascii="Arial" w:hAnsi="Arial" w:cs="Arial"/>
          <w:iCs/>
          <w:sz w:val="22"/>
          <w:szCs w:val="22"/>
        </w:rPr>
        <w:t xml:space="preserve">Institutional Surveys </w:t>
      </w:r>
    </w:p>
    <w:p w:rsidR="00CE45A4" w:rsidP="00CE45A4" w:rsidRDefault="00CE45A4" w14:paraId="65A99B05" w14:textId="77777777">
      <w:pPr>
        <w:pStyle w:val="BodyText"/>
        <w:spacing w:before="0"/>
        <w:rPr>
          <w:rFonts w:ascii="Arial" w:hAnsi="Arial" w:cs="Arial"/>
          <w:iCs/>
          <w:sz w:val="22"/>
          <w:szCs w:val="22"/>
        </w:rPr>
      </w:pPr>
    </w:p>
    <w:p w:rsidR="00CE45A4" w:rsidP="00CE45A4" w:rsidRDefault="00CE45A4" w14:paraId="36ACFCBD" w14:textId="77777777">
      <w:pPr>
        <w:pStyle w:val="BodyText"/>
        <w:spacing w:before="0"/>
        <w:rPr>
          <w:rFonts w:ascii="Arial" w:hAnsi="Arial" w:cs="Arial"/>
          <w:iCs/>
          <w:sz w:val="22"/>
          <w:szCs w:val="22"/>
        </w:rPr>
      </w:pPr>
      <w:r>
        <w:rPr>
          <w:rFonts w:ascii="Arial" w:hAnsi="Arial" w:cs="Arial"/>
          <w:iCs/>
          <w:sz w:val="22"/>
          <w:szCs w:val="22"/>
        </w:rPr>
        <w:t>Consider:</w:t>
      </w:r>
    </w:p>
    <w:p w:rsidR="00CE45A4" w:rsidP="00CE45A4" w:rsidRDefault="00CE45A4" w14:paraId="2568A40C" w14:textId="77777777">
      <w:pPr>
        <w:pStyle w:val="BodyText"/>
        <w:numPr>
          <w:ilvl w:val="0"/>
          <w:numId w:val="35"/>
        </w:numPr>
        <w:spacing w:before="0"/>
        <w:rPr>
          <w:rFonts w:ascii="Arial" w:hAnsi="Arial" w:cs="Arial"/>
          <w:iCs/>
          <w:sz w:val="22"/>
          <w:szCs w:val="22"/>
        </w:rPr>
      </w:pPr>
      <w:r>
        <w:rPr>
          <w:rFonts w:ascii="Arial" w:hAnsi="Arial" w:cs="Arial"/>
          <w:iCs/>
          <w:sz w:val="22"/>
          <w:szCs w:val="22"/>
        </w:rPr>
        <w:t>each mechanism for the programme, which are appropriate, run by whom</w:t>
      </w:r>
    </w:p>
    <w:p w:rsidR="00CE45A4" w:rsidP="00CE45A4" w:rsidRDefault="00A171DD" w14:paraId="3A6A1B7A" w14:textId="77777777">
      <w:pPr>
        <w:pStyle w:val="BodyText"/>
        <w:numPr>
          <w:ilvl w:val="0"/>
          <w:numId w:val="35"/>
        </w:numPr>
        <w:spacing w:before="0"/>
        <w:rPr>
          <w:rFonts w:ascii="Arial" w:hAnsi="Arial" w:cs="Arial"/>
          <w:iCs/>
          <w:sz w:val="22"/>
          <w:szCs w:val="22"/>
        </w:rPr>
      </w:pPr>
      <w:r>
        <w:rPr>
          <w:rFonts w:ascii="Arial" w:hAnsi="Arial" w:cs="Arial"/>
          <w:iCs/>
          <w:sz w:val="22"/>
          <w:szCs w:val="22"/>
        </w:rPr>
        <w:t xml:space="preserve">responding to student </w:t>
      </w:r>
      <w:r w:rsidR="00CE45A4">
        <w:rPr>
          <w:rFonts w:ascii="Arial" w:hAnsi="Arial" w:cs="Arial"/>
          <w:iCs/>
          <w:sz w:val="22"/>
          <w:szCs w:val="22"/>
        </w:rPr>
        <w:t>feedback, which routes</w:t>
      </w:r>
    </w:p>
    <w:p w:rsidRPr="00B011BB" w:rsidR="00CE45A4" w:rsidP="00CE45A4" w:rsidRDefault="00CE45A4" w14:paraId="13ACFD3A" w14:textId="77777777">
      <w:pPr>
        <w:pStyle w:val="BodyText"/>
        <w:spacing w:before="0"/>
        <w:rPr>
          <w:rFonts w:ascii="Arial" w:hAnsi="Arial" w:cs="Arial"/>
          <w:iCs/>
          <w:sz w:val="22"/>
          <w:szCs w:val="22"/>
        </w:rPr>
      </w:pPr>
    </w:p>
    <w:p w:rsidR="0021526C" w:rsidP="00B011BB" w:rsidRDefault="0021526C" w14:paraId="6E7B4EBE" w14:textId="77777777">
      <w:pPr>
        <w:spacing w:after="0" w:line="240" w:lineRule="auto"/>
        <w:rPr>
          <w:rFonts w:ascii="Arial" w:hAnsi="Arial" w:cs="Arial"/>
          <w:b/>
        </w:rPr>
      </w:pPr>
    </w:p>
    <w:p w:rsidR="00801996" w:rsidP="00B011BB" w:rsidRDefault="00801996" w14:paraId="0B88C377" w14:textId="77777777">
      <w:pPr>
        <w:spacing w:after="0" w:line="240" w:lineRule="auto"/>
        <w:rPr>
          <w:rFonts w:ascii="Arial" w:hAnsi="Arial" w:cs="Arial"/>
          <w:b/>
        </w:rPr>
      </w:pPr>
    </w:p>
    <w:p w:rsidR="00801996" w:rsidP="00B011BB" w:rsidRDefault="00801996" w14:paraId="18BF6A33" w14:textId="77777777">
      <w:pPr>
        <w:spacing w:after="0" w:line="240" w:lineRule="auto"/>
        <w:rPr>
          <w:rFonts w:ascii="Arial" w:hAnsi="Arial" w:cs="Arial"/>
          <w:b/>
        </w:rPr>
      </w:pPr>
    </w:p>
    <w:p w:rsidRPr="00B011BB" w:rsidR="00CE45A4" w:rsidP="00B011BB" w:rsidRDefault="00CE45A4" w14:paraId="0259E253" w14:textId="77777777">
      <w:pPr>
        <w:spacing w:after="0" w:line="240" w:lineRule="auto"/>
        <w:rPr>
          <w:rFonts w:ascii="Arial" w:hAnsi="Arial" w:cs="Arial"/>
          <w:b/>
        </w:rPr>
      </w:pPr>
    </w:p>
    <w:p w:rsidRPr="00B011BB" w:rsidR="005E77E4" w:rsidP="00B011BB" w:rsidRDefault="005E77E4" w14:paraId="4D4C3BAE"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Student Representatives on the Course Committee</w:t>
      </w:r>
    </w:p>
    <w:p w:rsidRPr="00B011BB" w:rsidR="005E77E4" w:rsidP="00B011BB" w:rsidRDefault="005E77E4" w14:paraId="009A5E87" w14:textId="77777777">
      <w:pPr>
        <w:pStyle w:val="ListParagraph"/>
        <w:spacing w:after="0" w:line="240" w:lineRule="auto"/>
        <w:ind w:left="0"/>
        <w:rPr>
          <w:rFonts w:ascii="Arial" w:hAnsi="Arial" w:cs="Arial"/>
          <w:b/>
        </w:rPr>
      </w:pPr>
    </w:p>
    <w:p w:rsidR="005E77E4" w:rsidP="00B011BB" w:rsidRDefault="005E77E4" w14:paraId="3D292321" w14:textId="2EFCC9DF">
      <w:pPr>
        <w:pStyle w:val="ListParagraph"/>
        <w:spacing w:after="0" w:line="240" w:lineRule="auto"/>
        <w:ind w:left="0"/>
        <w:rPr>
          <w:rFonts w:ascii="Arial" w:hAnsi="Arial" w:cs="Arial"/>
        </w:rPr>
      </w:pPr>
      <w:r w:rsidRPr="00B011BB">
        <w:rPr>
          <w:rFonts w:ascii="Arial" w:hAnsi="Arial" w:cs="Arial"/>
        </w:rPr>
        <w:t xml:space="preserve">A Course Committee will be established as a forum in which staff and students are able to discuss issues about the general health of </w:t>
      </w:r>
      <w:r w:rsidR="00CE45A4">
        <w:rPr>
          <w:rFonts w:ascii="Arial" w:hAnsi="Arial" w:cs="Arial"/>
        </w:rPr>
        <w:t>the programme</w:t>
      </w:r>
      <w:r w:rsidRPr="00B011BB">
        <w:rPr>
          <w:rFonts w:ascii="Arial" w:hAnsi="Arial" w:cs="Arial"/>
        </w:rPr>
        <w:t xml:space="preserve"> and share ideas about ways in which the programme might be improved</w:t>
      </w:r>
      <w:r w:rsidR="00CE45A4">
        <w:rPr>
          <w:rFonts w:ascii="Arial" w:hAnsi="Arial" w:cs="Arial"/>
        </w:rPr>
        <w:t xml:space="preserve">. </w:t>
      </w:r>
      <w:r w:rsidRPr="00B011BB">
        <w:rPr>
          <w:rFonts w:ascii="Arial" w:hAnsi="Arial" w:cs="Arial"/>
        </w:rPr>
        <w:t xml:space="preserve">Course </w:t>
      </w:r>
      <w:r w:rsidR="00CE45A4">
        <w:rPr>
          <w:rFonts w:ascii="Arial" w:hAnsi="Arial" w:cs="Arial"/>
        </w:rPr>
        <w:t xml:space="preserve">Committees hold formal meetings, </w:t>
      </w:r>
      <w:r w:rsidRPr="00B011BB">
        <w:rPr>
          <w:rFonts w:ascii="Arial" w:hAnsi="Arial" w:cs="Arial"/>
        </w:rPr>
        <w:t>agendas are published, supporting papers are distributed in advance of meetings and minutes kept. Course Committees usually meet three times a year.</w:t>
      </w:r>
      <w:r w:rsidR="00CE45A4">
        <w:rPr>
          <w:rFonts w:ascii="Arial" w:hAnsi="Arial" w:cs="Arial"/>
        </w:rPr>
        <w:t xml:space="preserve"> </w:t>
      </w:r>
      <w:r w:rsidRPr="00B011BB">
        <w:rPr>
          <w:rFonts w:ascii="Arial" w:hAnsi="Arial" w:cs="Arial"/>
        </w:rPr>
        <w:t>A description of the way in which the course committee system operates must be included in the Student Handbook.</w:t>
      </w:r>
    </w:p>
    <w:p w:rsidR="00CE45A4" w:rsidP="00B011BB" w:rsidRDefault="00CE45A4" w14:paraId="6E358AC5" w14:textId="77777777">
      <w:pPr>
        <w:pStyle w:val="ListParagraph"/>
        <w:spacing w:after="0" w:line="240" w:lineRule="auto"/>
        <w:ind w:left="0"/>
        <w:rPr>
          <w:rFonts w:ascii="Arial" w:hAnsi="Arial" w:cs="Arial"/>
        </w:rPr>
      </w:pPr>
    </w:p>
    <w:p w:rsidR="00CE45A4" w:rsidP="00B011BB" w:rsidRDefault="00CE45A4" w14:paraId="17198E72" w14:textId="77777777">
      <w:pPr>
        <w:pStyle w:val="ListParagraph"/>
        <w:spacing w:after="0" w:line="240" w:lineRule="auto"/>
        <w:ind w:left="0"/>
        <w:rPr>
          <w:rFonts w:ascii="Arial" w:hAnsi="Arial" w:cs="Arial"/>
        </w:rPr>
      </w:pPr>
      <w:r>
        <w:rPr>
          <w:rFonts w:ascii="Arial" w:hAnsi="Arial" w:cs="Arial"/>
        </w:rPr>
        <w:t>Consider:</w:t>
      </w:r>
    </w:p>
    <w:p w:rsidR="00CE45A4" w:rsidP="00CE45A4" w:rsidRDefault="00CE45A4" w14:paraId="4A7A6E06" w14:textId="77777777">
      <w:pPr>
        <w:pStyle w:val="ListParagraph"/>
        <w:numPr>
          <w:ilvl w:val="0"/>
          <w:numId w:val="36"/>
        </w:numPr>
        <w:spacing w:after="0" w:line="240" w:lineRule="auto"/>
        <w:rPr>
          <w:rFonts w:ascii="Arial" w:hAnsi="Arial" w:cs="Arial"/>
        </w:rPr>
      </w:pPr>
      <w:r>
        <w:rPr>
          <w:rFonts w:ascii="Arial" w:hAnsi="Arial" w:cs="Arial"/>
        </w:rPr>
        <w:t>local requirements and variation (e.g. distance learning course)</w:t>
      </w:r>
    </w:p>
    <w:p w:rsidR="00CE45A4" w:rsidP="00CE45A4" w:rsidRDefault="00CE45A4" w14:paraId="55DBC860" w14:textId="77777777">
      <w:pPr>
        <w:pStyle w:val="ListParagraph"/>
        <w:numPr>
          <w:ilvl w:val="0"/>
          <w:numId w:val="36"/>
        </w:numPr>
        <w:spacing w:after="0" w:line="240" w:lineRule="auto"/>
        <w:rPr>
          <w:rFonts w:ascii="Arial" w:hAnsi="Arial" w:cs="Arial"/>
        </w:rPr>
      </w:pPr>
      <w:r>
        <w:rPr>
          <w:rFonts w:ascii="Arial" w:hAnsi="Arial" w:cs="Arial"/>
        </w:rPr>
        <w:t>chair</w:t>
      </w:r>
    </w:p>
    <w:p w:rsidR="00CE45A4" w:rsidP="00CE45A4" w:rsidRDefault="00CE45A4" w14:paraId="6BA2EFCD" w14:textId="77777777">
      <w:pPr>
        <w:pStyle w:val="ListParagraph"/>
        <w:numPr>
          <w:ilvl w:val="0"/>
          <w:numId w:val="36"/>
        </w:numPr>
        <w:spacing w:after="0" w:line="240" w:lineRule="auto"/>
        <w:rPr>
          <w:rFonts w:ascii="Arial" w:hAnsi="Arial" w:cs="Arial"/>
        </w:rPr>
      </w:pPr>
      <w:r>
        <w:rPr>
          <w:rFonts w:ascii="Arial" w:hAnsi="Arial" w:cs="Arial"/>
        </w:rPr>
        <w:t>reporting</w:t>
      </w:r>
    </w:p>
    <w:p w:rsidR="00CE45A4" w:rsidP="00B011BB" w:rsidRDefault="00CE45A4" w14:paraId="64D67F03" w14:textId="77777777">
      <w:pPr>
        <w:pStyle w:val="ListParagraph"/>
        <w:spacing w:after="0" w:line="240" w:lineRule="auto"/>
        <w:ind w:left="0"/>
        <w:rPr>
          <w:rFonts w:ascii="Arial" w:hAnsi="Arial" w:cs="Arial"/>
        </w:rPr>
      </w:pPr>
    </w:p>
    <w:p w:rsidR="00801996" w:rsidP="00B011BB" w:rsidRDefault="00801996" w14:paraId="13D37387" w14:textId="77777777">
      <w:pPr>
        <w:pStyle w:val="ListParagraph"/>
        <w:spacing w:after="0" w:line="240" w:lineRule="auto"/>
        <w:ind w:left="0"/>
        <w:rPr>
          <w:rFonts w:ascii="Arial" w:hAnsi="Arial" w:cs="Arial"/>
        </w:rPr>
      </w:pPr>
    </w:p>
    <w:p w:rsidRPr="00B011BB" w:rsidR="00801996" w:rsidP="00B011BB" w:rsidRDefault="00801996" w14:paraId="3203C8ED" w14:textId="77777777">
      <w:pPr>
        <w:pStyle w:val="ListParagraph"/>
        <w:spacing w:after="0" w:line="240" w:lineRule="auto"/>
        <w:ind w:left="0"/>
        <w:rPr>
          <w:rFonts w:ascii="Arial" w:hAnsi="Arial" w:cs="Arial"/>
        </w:rPr>
      </w:pPr>
    </w:p>
    <w:p w:rsidR="005E77E4" w:rsidP="00B011BB" w:rsidRDefault="005E77E4" w14:paraId="563FFF7E" w14:textId="77777777">
      <w:pPr>
        <w:pStyle w:val="ListParagraph"/>
        <w:spacing w:after="0" w:line="240" w:lineRule="auto"/>
        <w:ind w:left="0"/>
        <w:rPr>
          <w:rFonts w:ascii="Arial" w:hAnsi="Arial" w:cs="Arial"/>
        </w:rPr>
      </w:pPr>
    </w:p>
    <w:p w:rsidRPr="00B011BB" w:rsidR="00CE45A4" w:rsidP="00B011BB" w:rsidRDefault="00CE45A4" w14:paraId="703964FB" w14:textId="77777777">
      <w:pPr>
        <w:pStyle w:val="ListParagraph"/>
        <w:spacing w:after="0" w:line="240" w:lineRule="auto"/>
        <w:ind w:left="0"/>
        <w:rPr>
          <w:rFonts w:ascii="Arial" w:hAnsi="Arial" w:cs="Arial"/>
        </w:rPr>
      </w:pPr>
    </w:p>
    <w:p w:rsidRPr="00B011BB" w:rsidR="008750BF" w:rsidP="00B011BB" w:rsidRDefault="008750BF" w14:paraId="64E3D3B6" w14:textId="77777777">
      <w:pPr>
        <w:pStyle w:val="ListParagraph"/>
        <w:numPr>
          <w:ilvl w:val="0"/>
          <w:numId w:val="2"/>
        </w:numPr>
        <w:spacing w:after="0" w:line="240" w:lineRule="auto"/>
        <w:ind w:left="0" w:firstLine="0"/>
        <w:rPr>
          <w:rFonts w:ascii="Arial" w:hAnsi="Arial" w:cs="Arial"/>
          <w:b/>
          <w:iCs/>
        </w:rPr>
      </w:pPr>
      <w:r w:rsidRPr="00B011BB">
        <w:rPr>
          <w:rFonts w:ascii="Arial" w:hAnsi="Arial" w:cs="Arial"/>
          <w:b/>
          <w:iCs/>
        </w:rPr>
        <w:t xml:space="preserve">The </w:t>
      </w:r>
      <w:r w:rsidRPr="00B011BB">
        <w:rPr>
          <w:rFonts w:ascii="Arial" w:hAnsi="Arial" w:cs="Arial"/>
          <w:b/>
        </w:rPr>
        <w:t>student</w:t>
      </w:r>
      <w:r w:rsidRPr="00B011BB">
        <w:rPr>
          <w:rFonts w:ascii="Arial" w:hAnsi="Arial" w:cs="Arial"/>
          <w:b/>
          <w:iCs/>
        </w:rPr>
        <w:t xml:space="preserve"> (course or year rep) system </w:t>
      </w:r>
    </w:p>
    <w:p w:rsidRPr="00B011BB" w:rsidR="008750BF" w:rsidP="00B011BB" w:rsidRDefault="008750BF" w14:paraId="133DE7ED" w14:textId="77777777">
      <w:pPr>
        <w:pStyle w:val="ListParagraph"/>
        <w:spacing w:after="0" w:line="240" w:lineRule="auto"/>
        <w:ind w:left="0"/>
        <w:rPr>
          <w:rFonts w:ascii="Arial" w:hAnsi="Arial" w:cs="Arial"/>
          <w:b/>
          <w:iCs/>
        </w:rPr>
      </w:pPr>
    </w:p>
    <w:p w:rsidR="008750BF" w:rsidP="00B011BB" w:rsidRDefault="008750BF" w14:paraId="48F73DC6" w14:textId="52A89C40">
      <w:pPr>
        <w:pStyle w:val="ListParagraph"/>
        <w:spacing w:after="0" w:line="240" w:lineRule="auto"/>
        <w:ind w:left="0"/>
        <w:rPr>
          <w:rFonts w:ascii="Arial" w:hAnsi="Arial" w:cs="Arial"/>
        </w:rPr>
      </w:pPr>
      <w:r w:rsidRPr="00B011BB">
        <w:rPr>
          <w:rFonts w:ascii="Arial" w:hAnsi="Arial" w:cs="Arial"/>
        </w:rPr>
        <w:t xml:space="preserve">Students Representatives selected or elected by the student body will represent their cohort in course committee meetings. The responsibility for ensuring that students </w:t>
      </w:r>
      <w:proofErr w:type="gramStart"/>
      <w:r w:rsidRPr="00B011BB">
        <w:rPr>
          <w:rFonts w:ascii="Arial" w:hAnsi="Arial" w:cs="Arial"/>
        </w:rPr>
        <w:t>are able to</w:t>
      </w:r>
      <w:proofErr w:type="gramEnd"/>
      <w:r w:rsidRPr="00B011BB">
        <w:rPr>
          <w:rFonts w:ascii="Arial" w:hAnsi="Arial" w:cs="Arial"/>
        </w:rPr>
        <w:t xml:space="preserve"> participate effectively in course committee meetings rests with </w:t>
      </w:r>
      <w:r w:rsidR="00CE45A4">
        <w:rPr>
          <w:rFonts w:ascii="Arial" w:hAnsi="Arial" w:cs="Arial"/>
        </w:rPr>
        <w:t>XXX</w:t>
      </w:r>
      <w:r w:rsidRPr="00B011BB">
        <w:rPr>
          <w:rFonts w:ascii="Arial" w:hAnsi="Arial" w:cs="Arial"/>
        </w:rPr>
        <w:t>.</w:t>
      </w:r>
    </w:p>
    <w:p w:rsidRPr="00B011BB" w:rsidR="008E6424" w:rsidP="00B011BB" w:rsidRDefault="008E6424" w14:paraId="297F1958" w14:textId="77777777">
      <w:pPr>
        <w:pStyle w:val="ListParagraph"/>
        <w:spacing w:after="0" w:line="240" w:lineRule="auto"/>
        <w:ind w:left="0"/>
        <w:rPr>
          <w:rFonts w:ascii="Arial" w:hAnsi="Arial" w:cs="Arial"/>
        </w:rPr>
      </w:pPr>
    </w:p>
    <w:p w:rsidR="008750BF" w:rsidP="00B011BB" w:rsidRDefault="008750BF" w14:paraId="5009A421" w14:textId="77777777">
      <w:pPr>
        <w:pStyle w:val="ListParagraph"/>
        <w:spacing w:after="0" w:line="240" w:lineRule="auto"/>
        <w:ind w:left="0"/>
        <w:rPr>
          <w:rFonts w:ascii="Arial" w:hAnsi="Arial" w:cs="Arial"/>
        </w:rPr>
      </w:pPr>
      <w:r w:rsidRPr="00B011BB">
        <w:rPr>
          <w:rFonts w:ascii="Arial" w:hAnsi="Arial" w:cs="Arial"/>
        </w:rPr>
        <w:t xml:space="preserve">Induction and training will be offered to Student Representatives to prepare them for their roles (in terms of canvassing the views of other students; their role in course committee meetings; and reporting back to their peers). Year representatives can be provided with an overview of current issues, including issues related to the SGUL validation arrangement, by </w:t>
      </w:r>
      <w:r w:rsidR="00CE45A4">
        <w:rPr>
          <w:rFonts w:ascii="Arial" w:hAnsi="Arial" w:cs="Arial"/>
        </w:rPr>
        <w:t>XXX</w:t>
      </w:r>
      <w:r w:rsidRPr="00B011BB">
        <w:rPr>
          <w:rFonts w:ascii="Arial" w:hAnsi="Arial" w:cs="Arial"/>
        </w:rPr>
        <w:t xml:space="preserve"> as part of their training. </w:t>
      </w:r>
    </w:p>
    <w:p w:rsidR="00CE45A4" w:rsidP="00B011BB" w:rsidRDefault="00CE45A4" w14:paraId="1CEA5F9B" w14:textId="77777777">
      <w:pPr>
        <w:pStyle w:val="ListParagraph"/>
        <w:spacing w:after="0" w:line="240" w:lineRule="auto"/>
        <w:ind w:left="0"/>
        <w:rPr>
          <w:rFonts w:ascii="Arial" w:hAnsi="Arial" w:cs="Arial"/>
        </w:rPr>
      </w:pPr>
    </w:p>
    <w:p w:rsidR="00CE45A4" w:rsidP="00B011BB" w:rsidRDefault="00CE45A4" w14:paraId="66627A13" w14:textId="77777777">
      <w:pPr>
        <w:pStyle w:val="ListParagraph"/>
        <w:spacing w:after="0" w:line="240" w:lineRule="auto"/>
        <w:ind w:left="0"/>
        <w:rPr>
          <w:rFonts w:ascii="Arial" w:hAnsi="Arial" w:cs="Arial"/>
        </w:rPr>
      </w:pPr>
      <w:r>
        <w:rPr>
          <w:rFonts w:ascii="Arial" w:hAnsi="Arial" w:cs="Arial"/>
        </w:rPr>
        <w:lastRenderedPageBreak/>
        <w:t>Consider:</w:t>
      </w:r>
    </w:p>
    <w:p w:rsidR="00CE45A4" w:rsidP="00CE45A4" w:rsidRDefault="00CE45A4" w14:paraId="6AF210A7" w14:textId="77777777">
      <w:pPr>
        <w:pStyle w:val="ListParagraph"/>
        <w:numPr>
          <w:ilvl w:val="0"/>
          <w:numId w:val="37"/>
        </w:numPr>
        <w:spacing w:after="0" w:line="240" w:lineRule="auto"/>
        <w:rPr>
          <w:rFonts w:ascii="Arial" w:hAnsi="Arial" w:cs="Arial"/>
        </w:rPr>
      </w:pPr>
      <w:r>
        <w:rPr>
          <w:rFonts w:ascii="Arial" w:hAnsi="Arial" w:cs="Arial"/>
        </w:rPr>
        <w:t>access to SGUL Students’ Union training if off site</w:t>
      </w:r>
    </w:p>
    <w:p w:rsidR="00CE45A4" w:rsidP="00CE45A4" w:rsidRDefault="00CE45A4" w14:paraId="6375CA21" w14:textId="77777777">
      <w:pPr>
        <w:pStyle w:val="ListParagraph"/>
        <w:numPr>
          <w:ilvl w:val="0"/>
          <w:numId w:val="37"/>
        </w:numPr>
        <w:spacing w:after="0" w:line="240" w:lineRule="auto"/>
        <w:rPr>
          <w:rFonts w:ascii="Arial" w:hAnsi="Arial" w:cs="Arial"/>
        </w:rPr>
      </w:pPr>
      <w:r>
        <w:rPr>
          <w:rFonts w:ascii="Arial" w:hAnsi="Arial" w:cs="Arial"/>
        </w:rPr>
        <w:t>integration and support from SGUL Students’ Union</w:t>
      </w:r>
    </w:p>
    <w:p w:rsidR="00CE45A4" w:rsidP="00B011BB" w:rsidRDefault="00CE45A4" w14:paraId="38D850BF" w14:textId="77777777">
      <w:pPr>
        <w:pStyle w:val="ListParagraph"/>
        <w:spacing w:after="0" w:line="240" w:lineRule="auto"/>
        <w:ind w:left="0"/>
        <w:rPr>
          <w:rFonts w:ascii="Arial" w:hAnsi="Arial" w:cs="Arial"/>
        </w:rPr>
      </w:pPr>
    </w:p>
    <w:p w:rsidR="00CE45A4" w:rsidP="00B011BB" w:rsidRDefault="00CE45A4" w14:paraId="5D9E736C" w14:textId="77777777">
      <w:pPr>
        <w:pStyle w:val="ListParagraph"/>
        <w:spacing w:after="0" w:line="240" w:lineRule="auto"/>
        <w:ind w:left="0"/>
        <w:rPr>
          <w:rFonts w:ascii="Arial" w:hAnsi="Arial" w:cs="Arial"/>
        </w:rPr>
      </w:pPr>
    </w:p>
    <w:p w:rsidRPr="00B011BB" w:rsidR="00801996" w:rsidP="00B011BB" w:rsidRDefault="00801996" w14:paraId="22BECD61" w14:textId="77777777">
      <w:pPr>
        <w:pStyle w:val="ListParagraph"/>
        <w:spacing w:after="0" w:line="240" w:lineRule="auto"/>
        <w:ind w:left="0"/>
        <w:rPr>
          <w:rFonts w:ascii="Arial" w:hAnsi="Arial" w:cs="Arial"/>
        </w:rPr>
      </w:pPr>
    </w:p>
    <w:p w:rsidRPr="00B011BB" w:rsidR="008750BF" w:rsidP="00B011BB" w:rsidRDefault="008750BF" w14:paraId="0CD9BF3C" w14:textId="77777777">
      <w:pPr>
        <w:pStyle w:val="ListParagraph"/>
        <w:spacing w:after="0" w:line="240" w:lineRule="auto"/>
        <w:ind w:left="0"/>
        <w:rPr>
          <w:rFonts w:ascii="Arial" w:hAnsi="Arial" w:cs="Arial"/>
        </w:rPr>
      </w:pPr>
    </w:p>
    <w:p w:rsidRPr="00B011BB" w:rsidR="00BE6688" w:rsidP="00B011BB" w:rsidRDefault="00BE6688" w14:paraId="188A0EBB" w14:textId="77777777">
      <w:pPr>
        <w:pStyle w:val="ListParagraph"/>
        <w:numPr>
          <w:ilvl w:val="0"/>
          <w:numId w:val="2"/>
        </w:numPr>
        <w:spacing w:after="0" w:line="240" w:lineRule="auto"/>
        <w:ind w:left="0" w:firstLine="0"/>
        <w:rPr>
          <w:rFonts w:ascii="Arial" w:hAnsi="Arial" w:cs="Arial"/>
          <w:b/>
          <w:iCs/>
        </w:rPr>
      </w:pPr>
      <w:r w:rsidRPr="00B011BB">
        <w:rPr>
          <w:rFonts w:ascii="Arial" w:hAnsi="Arial" w:cs="Arial"/>
          <w:b/>
          <w:iCs/>
        </w:rPr>
        <w:t xml:space="preserve">Student evaluation of modules and programmes </w:t>
      </w:r>
    </w:p>
    <w:p w:rsidRPr="00B011BB" w:rsidR="008A4821" w:rsidP="00B011BB" w:rsidRDefault="008A4821" w14:paraId="0363DCAD" w14:textId="77777777">
      <w:pPr>
        <w:pStyle w:val="ListParagraph"/>
        <w:spacing w:after="0" w:line="240" w:lineRule="auto"/>
        <w:ind w:left="0"/>
        <w:rPr>
          <w:rFonts w:ascii="Arial" w:hAnsi="Arial" w:cs="Arial"/>
          <w:b/>
        </w:rPr>
      </w:pPr>
    </w:p>
    <w:p w:rsidR="00CE45A4" w:rsidP="00B011BB" w:rsidRDefault="00CE45A4" w14:paraId="291589ED" w14:textId="77777777">
      <w:pPr>
        <w:pStyle w:val="ListParagraph"/>
        <w:spacing w:after="0" w:line="240" w:lineRule="auto"/>
        <w:ind w:left="0"/>
        <w:rPr>
          <w:rFonts w:ascii="Arial" w:hAnsi="Arial" w:cs="Arial"/>
        </w:rPr>
      </w:pPr>
      <w:r>
        <w:rPr>
          <w:rFonts w:ascii="Arial" w:hAnsi="Arial" w:cs="Arial"/>
        </w:rPr>
        <w:t>Consider:</w:t>
      </w:r>
    </w:p>
    <w:p w:rsidR="00CE45A4" w:rsidP="00CE45A4" w:rsidRDefault="003B1E29" w14:paraId="3A5921F7" w14:textId="77777777">
      <w:pPr>
        <w:pStyle w:val="ListParagraph"/>
        <w:numPr>
          <w:ilvl w:val="0"/>
          <w:numId w:val="38"/>
        </w:numPr>
        <w:spacing w:after="0" w:line="240" w:lineRule="auto"/>
        <w:rPr>
          <w:rFonts w:ascii="Arial" w:hAnsi="Arial" w:cs="Arial"/>
        </w:rPr>
      </w:pPr>
      <w:r w:rsidRPr="00B011BB">
        <w:rPr>
          <w:rFonts w:ascii="Arial" w:hAnsi="Arial" w:cs="Arial"/>
        </w:rPr>
        <w:t>procedure</w:t>
      </w:r>
      <w:r w:rsidRPr="00B011BB" w:rsidR="00C04EC6">
        <w:rPr>
          <w:rFonts w:ascii="Arial" w:hAnsi="Arial" w:cs="Arial"/>
        </w:rPr>
        <w:t>s</w:t>
      </w:r>
      <w:r w:rsidRPr="00B011BB">
        <w:rPr>
          <w:rFonts w:ascii="Arial" w:hAnsi="Arial" w:cs="Arial"/>
        </w:rPr>
        <w:t xml:space="preserve"> to </w:t>
      </w:r>
      <w:r w:rsidRPr="00B011BB" w:rsidR="00C04EC6">
        <w:rPr>
          <w:rFonts w:ascii="Arial" w:hAnsi="Arial" w:cs="Arial"/>
        </w:rPr>
        <w:t>gather</w:t>
      </w:r>
      <w:r w:rsidRPr="00B011BB">
        <w:rPr>
          <w:rFonts w:ascii="Arial" w:hAnsi="Arial" w:cs="Arial"/>
        </w:rPr>
        <w:t xml:space="preserve"> feedback from students on their experience</w:t>
      </w:r>
      <w:r w:rsidRPr="00B011BB" w:rsidR="005E77E4">
        <w:rPr>
          <w:rFonts w:ascii="Arial" w:hAnsi="Arial" w:cs="Arial"/>
        </w:rPr>
        <w:t xml:space="preserve"> as learners</w:t>
      </w:r>
    </w:p>
    <w:p w:rsidRPr="00B011BB" w:rsidR="008750BF" w:rsidP="00CE45A4" w:rsidRDefault="00CE45A4" w14:paraId="0878C48B" w14:textId="77777777">
      <w:pPr>
        <w:pStyle w:val="ListParagraph"/>
        <w:numPr>
          <w:ilvl w:val="0"/>
          <w:numId w:val="38"/>
        </w:numPr>
        <w:spacing w:after="0" w:line="240" w:lineRule="auto"/>
        <w:rPr>
          <w:rFonts w:ascii="Arial" w:hAnsi="Arial" w:cs="Arial"/>
        </w:rPr>
      </w:pPr>
      <w:r>
        <w:rPr>
          <w:rFonts w:ascii="Arial" w:hAnsi="Arial" w:cs="Arial"/>
        </w:rPr>
        <w:t xml:space="preserve">procedures </w:t>
      </w:r>
      <w:r w:rsidRPr="00B011BB" w:rsidR="00C04EC6">
        <w:rPr>
          <w:rFonts w:ascii="Arial" w:hAnsi="Arial" w:cs="Arial"/>
        </w:rPr>
        <w:t xml:space="preserve">for responding to feedback from students in a timely and considered manner.  </w:t>
      </w:r>
      <w:r w:rsidRPr="00B011BB" w:rsidR="0021526C">
        <w:rPr>
          <w:rFonts w:ascii="Arial" w:hAnsi="Arial" w:cs="Arial"/>
        </w:rPr>
        <w:t xml:space="preserve"> </w:t>
      </w:r>
    </w:p>
    <w:p w:rsidR="008750BF" w:rsidP="00B011BB" w:rsidRDefault="008750BF" w14:paraId="1C18CABC" w14:textId="77777777">
      <w:pPr>
        <w:pStyle w:val="ListParagraph"/>
        <w:spacing w:after="0" w:line="240" w:lineRule="auto"/>
        <w:ind w:left="0"/>
        <w:rPr>
          <w:rFonts w:ascii="Arial" w:hAnsi="Arial" w:cs="Arial"/>
        </w:rPr>
      </w:pPr>
    </w:p>
    <w:p w:rsidR="00CE45A4" w:rsidP="00B011BB" w:rsidRDefault="00CE45A4" w14:paraId="7E2657A6" w14:textId="77777777">
      <w:pPr>
        <w:pStyle w:val="ListParagraph"/>
        <w:spacing w:after="0" w:line="240" w:lineRule="auto"/>
        <w:ind w:left="0"/>
        <w:rPr>
          <w:rFonts w:ascii="Arial" w:hAnsi="Arial" w:cs="Arial"/>
        </w:rPr>
      </w:pPr>
    </w:p>
    <w:p w:rsidR="00801996" w:rsidP="00B011BB" w:rsidRDefault="00801996" w14:paraId="1FFD74D7" w14:textId="77777777">
      <w:pPr>
        <w:pStyle w:val="ListParagraph"/>
        <w:spacing w:after="0" w:line="240" w:lineRule="auto"/>
        <w:ind w:left="0"/>
        <w:rPr>
          <w:rFonts w:ascii="Arial" w:hAnsi="Arial" w:cs="Arial"/>
        </w:rPr>
      </w:pPr>
    </w:p>
    <w:p w:rsidR="00801996" w:rsidP="00B011BB" w:rsidRDefault="00801996" w14:paraId="5978278F" w14:textId="77777777">
      <w:pPr>
        <w:pStyle w:val="ListParagraph"/>
        <w:spacing w:after="0" w:line="240" w:lineRule="auto"/>
        <w:ind w:left="0"/>
        <w:rPr>
          <w:rFonts w:ascii="Arial" w:hAnsi="Arial" w:cs="Arial"/>
        </w:rPr>
      </w:pPr>
    </w:p>
    <w:p w:rsidRPr="00B011BB" w:rsidR="00CE45A4" w:rsidP="00B011BB" w:rsidRDefault="00CE45A4" w14:paraId="71926F6A" w14:textId="77777777">
      <w:pPr>
        <w:pStyle w:val="ListParagraph"/>
        <w:spacing w:after="0" w:line="240" w:lineRule="auto"/>
        <w:ind w:left="0"/>
        <w:rPr>
          <w:rFonts w:ascii="Arial" w:hAnsi="Arial" w:cs="Arial"/>
        </w:rPr>
      </w:pPr>
    </w:p>
    <w:p w:rsidRPr="00B011BB" w:rsidR="008750BF" w:rsidP="00B011BB" w:rsidRDefault="008750BF" w14:paraId="19C926E1" w14:textId="77777777">
      <w:pPr>
        <w:pStyle w:val="ListParagraph"/>
        <w:numPr>
          <w:ilvl w:val="0"/>
          <w:numId w:val="2"/>
        </w:numPr>
        <w:spacing w:after="0" w:line="240" w:lineRule="auto"/>
        <w:ind w:left="0" w:firstLine="0"/>
        <w:rPr>
          <w:rFonts w:ascii="Arial" w:hAnsi="Arial" w:cs="Arial"/>
          <w:b/>
          <w:iCs/>
        </w:rPr>
      </w:pPr>
      <w:r w:rsidRPr="00B011BB">
        <w:rPr>
          <w:rFonts w:ascii="Arial" w:hAnsi="Arial" w:cs="Arial"/>
          <w:b/>
          <w:iCs/>
        </w:rPr>
        <w:t xml:space="preserve">Institutional Surveys </w:t>
      </w:r>
    </w:p>
    <w:p w:rsidR="00CE45A4" w:rsidP="00B011BB" w:rsidRDefault="00CE45A4" w14:paraId="54E53278" w14:textId="77777777">
      <w:pPr>
        <w:spacing w:after="0" w:line="240" w:lineRule="auto"/>
        <w:rPr>
          <w:rFonts w:ascii="Arial" w:hAnsi="Arial" w:cs="Arial"/>
          <w:iCs/>
        </w:rPr>
      </w:pPr>
    </w:p>
    <w:p w:rsidR="00CE45A4" w:rsidP="00B011BB" w:rsidRDefault="00CE45A4" w14:paraId="77CE104A" w14:textId="77777777">
      <w:pPr>
        <w:spacing w:after="0" w:line="240" w:lineRule="auto"/>
        <w:rPr>
          <w:rFonts w:ascii="Arial" w:hAnsi="Arial" w:cs="Arial"/>
          <w:iCs/>
        </w:rPr>
      </w:pPr>
    </w:p>
    <w:p w:rsidR="00CE45A4" w:rsidP="00B011BB" w:rsidRDefault="00CE45A4" w14:paraId="3753D9E6" w14:textId="77777777">
      <w:pPr>
        <w:spacing w:after="0" w:line="240" w:lineRule="auto"/>
        <w:rPr>
          <w:rFonts w:ascii="Arial" w:hAnsi="Arial" w:cs="Arial"/>
          <w:iCs/>
        </w:rPr>
      </w:pPr>
      <w:r>
        <w:rPr>
          <w:rFonts w:ascii="Arial" w:hAnsi="Arial" w:cs="Arial"/>
          <w:iCs/>
        </w:rPr>
        <w:t>Consider:</w:t>
      </w:r>
    </w:p>
    <w:p w:rsidRPr="00CE45A4" w:rsidR="00CE45A4" w:rsidP="00CE45A4" w:rsidRDefault="00CE45A4" w14:paraId="26DB1F81" w14:textId="77777777">
      <w:pPr>
        <w:pStyle w:val="ListParagraph"/>
        <w:numPr>
          <w:ilvl w:val="0"/>
          <w:numId w:val="39"/>
        </w:numPr>
        <w:spacing w:after="0" w:line="240" w:lineRule="auto"/>
        <w:rPr>
          <w:rFonts w:ascii="Arial" w:hAnsi="Arial" w:cs="Arial"/>
          <w:iCs/>
        </w:rPr>
      </w:pPr>
      <w:r>
        <w:rPr>
          <w:rFonts w:ascii="Arial" w:hAnsi="Arial" w:cs="Arial"/>
          <w:iCs/>
        </w:rPr>
        <w:t>i</w:t>
      </w:r>
      <w:r w:rsidRPr="00CE45A4">
        <w:rPr>
          <w:rFonts w:ascii="Arial" w:hAnsi="Arial" w:cs="Arial"/>
          <w:iCs/>
        </w:rPr>
        <w:t>nclusion of students in the SGUL student experience survey or XXX internal surveys</w:t>
      </w:r>
    </w:p>
    <w:p w:rsidRPr="00CE45A4" w:rsidR="00CE45A4" w:rsidP="00CE45A4" w:rsidRDefault="00CE45A4" w14:paraId="3F544E43" w14:textId="77777777">
      <w:pPr>
        <w:pStyle w:val="ListParagraph"/>
        <w:numPr>
          <w:ilvl w:val="0"/>
          <w:numId w:val="39"/>
        </w:numPr>
        <w:spacing w:after="0" w:line="240" w:lineRule="auto"/>
        <w:rPr>
          <w:rFonts w:ascii="Arial" w:hAnsi="Arial" w:cs="Arial"/>
          <w:iCs/>
        </w:rPr>
      </w:pPr>
      <w:r>
        <w:rPr>
          <w:rFonts w:ascii="Arial" w:hAnsi="Arial" w:cs="Arial"/>
          <w:iCs/>
        </w:rPr>
        <w:t>i</w:t>
      </w:r>
      <w:r w:rsidRPr="00CE45A4">
        <w:rPr>
          <w:rFonts w:ascii="Arial" w:hAnsi="Arial" w:cs="Arial"/>
          <w:iCs/>
        </w:rPr>
        <w:t>nclusion in NSS / PRES / PTES in the UK</w:t>
      </w:r>
    </w:p>
    <w:p w:rsidR="00CE45A4" w:rsidP="00B011BB" w:rsidRDefault="00CE45A4" w14:paraId="204B353C" w14:textId="77777777">
      <w:pPr>
        <w:spacing w:after="0" w:line="240" w:lineRule="auto"/>
        <w:rPr>
          <w:rFonts w:ascii="Arial" w:hAnsi="Arial" w:cs="Arial"/>
          <w:iCs/>
        </w:rPr>
      </w:pPr>
    </w:p>
    <w:p w:rsidR="00801996" w:rsidP="00B011BB" w:rsidRDefault="00801996" w14:paraId="004610EC" w14:textId="77777777">
      <w:pPr>
        <w:spacing w:after="0" w:line="240" w:lineRule="auto"/>
        <w:rPr>
          <w:rFonts w:ascii="Arial" w:hAnsi="Arial" w:cs="Arial"/>
          <w:iCs/>
        </w:rPr>
      </w:pPr>
    </w:p>
    <w:p w:rsidR="00801996" w:rsidP="00B011BB" w:rsidRDefault="00801996" w14:paraId="1B03E436" w14:textId="77777777">
      <w:pPr>
        <w:spacing w:after="0" w:line="240" w:lineRule="auto"/>
        <w:rPr>
          <w:rFonts w:ascii="Arial" w:hAnsi="Arial" w:cs="Arial"/>
          <w:iCs/>
        </w:rPr>
      </w:pPr>
    </w:p>
    <w:p w:rsidR="00CE45A4" w:rsidP="00B011BB" w:rsidRDefault="00CE45A4" w14:paraId="7F56A11D" w14:textId="77777777">
      <w:pPr>
        <w:spacing w:after="0" w:line="240" w:lineRule="auto"/>
        <w:rPr>
          <w:rFonts w:ascii="Arial" w:hAnsi="Arial" w:cs="Arial"/>
          <w:iCs/>
        </w:rPr>
      </w:pPr>
    </w:p>
    <w:p w:rsidR="00CE45A4" w:rsidP="00B011BB" w:rsidRDefault="00CE45A4" w14:paraId="396FD849" w14:textId="77777777">
      <w:pPr>
        <w:spacing w:after="0" w:line="240" w:lineRule="auto"/>
        <w:rPr>
          <w:rFonts w:ascii="Arial" w:hAnsi="Arial" w:cs="Arial"/>
          <w:iCs/>
        </w:rPr>
      </w:pPr>
    </w:p>
    <w:p w:rsidR="008750BF" w:rsidP="00B011BB" w:rsidRDefault="008750BF" w14:paraId="12C94103" w14:textId="77777777">
      <w:pPr>
        <w:pStyle w:val="ListParagraph"/>
        <w:numPr>
          <w:ilvl w:val="0"/>
          <w:numId w:val="2"/>
        </w:numPr>
        <w:spacing w:after="0" w:line="240" w:lineRule="auto"/>
        <w:ind w:left="0" w:firstLine="0"/>
        <w:rPr>
          <w:rFonts w:ascii="Arial" w:hAnsi="Arial" w:cs="Arial"/>
          <w:b/>
          <w:iCs/>
        </w:rPr>
      </w:pPr>
      <w:r w:rsidRPr="00B011BB">
        <w:rPr>
          <w:rFonts w:ascii="Arial" w:hAnsi="Arial" w:cs="Arial"/>
          <w:b/>
          <w:iCs/>
        </w:rPr>
        <w:t xml:space="preserve">Student representation </w:t>
      </w:r>
      <w:r w:rsidR="00240531">
        <w:rPr>
          <w:rFonts w:ascii="Arial" w:hAnsi="Arial" w:cs="Arial"/>
          <w:b/>
          <w:iCs/>
        </w:rPr>
        <w:t>–</w:t>
      </w:r>
      <w:r w:rsidRPr="00B011BB">
        <w:rPr>
          <w:rFonts w:ascii="Arial" w:hAnsi="Arial" w:cs="Arial"/>
          <w:b/>
          <w:iCs/>
        </w:rPr>
        <w:t xml:space="preserve"> other</w:t>
      </w:r>
    </w:p>
    <w:p w:rsidR="00240531" w:rsidP="00240531" w:rsidRDefault="00240531" w14:paraId="4DCFD76C" w14:textId="77777777">
      <w:pPr>
        <w:spacing w:after="0" w:line="240" w:lineRule="auto"/>
        <w:rPr>
          <w:rFonts w:ascii="Arial" w:hAnsi="Arial" w:cs="Arial"/>
          <w:b/>
          <w:iCs/>
        </w:rPr>
      </w:pPr>
    </w:p>
    <w:p w:rsidRPr="00240531" w:rsidR="00240531" w:rsidP="00240531" w:rsidRDefault="00240531" w14:paraId="39882114" w14:textId="77777777">
      <w:pPr>
        <w:spacing w:after="0" w:line="240" w:lineRule="auto"/>
        <w:rPr>
          <w:rFonts w:ascii="Arial" w:hAnsi="Arial" w:cs="Arial"/>
          <w:iCs/>
        </w:rPr>
      </w:pPr>
      <w:r w:rsidRPr="00240531">
        <w:rPr>
          <w:rFonts w:ascii="Arial" w:hAnsi="Arial" w:cs="Arial"/>
          <w:iCs/>
        </w:rPr>
        <w:t>Consider:</w:t>
      </w:r>
    </w:p>
    <w:p w:rsidRPr="00240531" w:rsidR="00240531" w:rsidP="00240531" w:rsidRDefault="00240531" w14:paraId="3669C3C0" w14:textId="77777777">
      <w:pPr>
        <w:pStyle w:val="ListParagraph"/>
        <w:numPr>
          <w:ilvl w:val="0"/>
          <w:numId w:val="40"/>
        </w:numPr>
        <w:spacing w:after="0" w:line="240" w:lineRule="auto"/>
        <w:rPr>
          <w:rFonts w:ascii="Arial" w:hAnsi="Arial" w:cs="Arial"/>
          <w:iCs/>
        </w:rPr>
      </w:pPr>
      <w:r w:rsidRPr="00240531">
        <w:rPr>
          <w:rFonts w:ascii="Arial" w:hAnsi="Arial" w:cs="Arial"/>
          <w:iCs/>
        </w:rPr>
        <w:t>formal members of the SGUL Students’ Union / associate categories?</w:t>
      </w:r>
    </w:p>
    <w:p w:rsidRPr="00240531" w:rsidR="00240531" w:rsidP="00240531" w:rsidRDefault="00240531" w14:paraId="12875B2B" w14:textId="77777777">
      <w:pPr>
        <w:pStyle w:val="ListParagraph"/>
        <w:numPr>
          <w:ilvl w:val="0"/>
          <w:numId w:val="40"/>
        </w:numPr>
        <w:spacing w:after="0" w:line="240" w:lineRule="auto"/>
        <w:rPr>
          <w:rFonts w:ascii="Arial" w:hAnsi="Arial" w:cs="Arial"/>
          <w:iCs/>
        </w:rPr>
      </w:pPr>
      <w:r w:rsidRPr="00240531">
        <w:rPr>
          <w:rFonts w:ascii="Arial" w:hAnsi="Arial" w:cs="Arial"/>
          <w:iCs/>
        </w:rPr>
        <w:t>access to facilities of SU</w:t>
      </w:r>
    </w:p>
    <w:p w:rsidRPr="00240531" w:rsidR="00240531" w:rsidP="00240531" w:rsidRDefault="00240531" w14:paraId="6DC13FDC" w14:textId="77777777">
      <w:pPr>
        <w:pStyle w:val="ListParagraph"/>
        <w:numPr>
          <w:ilvl w:val="0"/>
          <w:numId w:val="40"/>
        </w:numPr>
        <w:spacing w:after="0" w:line="240" w:lineRule="auto"/>
        <w:rPr>
          <w:rFonts w:ascii="Arial" w:hAnsi="Arial" w:cs="Arial"/>
          <w:iCs/>
        </w:rPr>
      </w:pPr>
      <w:r w:rsidRPr="00240531">
        <w:rPr>
          <w:rFonts w:ascii="Arial" w:hAnsi="Arial" w:cs="Arial"/>
          <w:iCs/>
        </w:rPr>
        <w:t>access to SU officers</w:t>
      </w:r>
    </w:p>
    <w:p w:rsidR="00240531" w:rsidP="00240531" w:rsidRDefault="00240531" w14:paraId="29BBC074" w14:textId="77777777">
      <w:pPr>
        <w:spacing w:after="0" w:line="240" w:lineRule="auto"/>
        <w:rPr>
          <w:rFonts w:ascii="Arial" w:hAnsi="Arial" w:cs="Arial"/>
          <w:iCs/>
        </w:rPr>
      </w:pPr>
    </w:p>
    <w:p w:rsidR="00801996" w:rsidP="00240531" w:rsidRDefault="00801996" w14:paraId="22D2DA6A" w14:textId="77777777">
      <w:pPr>
        <w:spacing w:after="0" w:line="240" w:lineRule="auto"/>
        <w:rPr>
          <w:rFonts w:ascii="Arial" w:hAnsi="Arial" w:cs="Arial"/>
          <w:iCs/>
        </w:rPr>
      </w:pPr>
    </w:p>
    <w:p w:rsidR="00801996" w:rsidP="00240531" w:rsidRDefault="00801996" w14:paraId="0E11D7CC" w14:textId="77777777">
      <w:pPr>
        <w:spacing w:after="0" w:line="240" w:lineRule="auto"/>
        <w:rPr>
          <w:rFonts w:ascii="Arial" w:hAnsi="Arial" w:cs="Arial"/>
          <w:iCs/>
        </w:rPr>
      </w:pPr>
    </w:p>
    <w:p w:rsidRPr="00240531" w:rsidR="00240531" w:rsidP="00240531" w:rsidRDefault="00240531" w14:paraId="5D9064EE" w14:textId="77777777">
      <w:pPr>
        <w:spacing w:after="0" w:line="240" w:lineRule="auto"/>
        <w:rPr>
          <w:rFonts w:ascii="Arial" w:hAnsi="Arial" w:cs="Arial"/>
          <w:iCs/>
        </w:rPr>
      </w:pPr>
    </w:p>
    <w:p w:rsidRPr="00240531" w:rsidR="00240531" w:rsidP="00240531" w:rsidRDefault="00240531" w14:paraId="077CE4AB" w14:textId="77777777">
      <w:pPr>
        <w:spacing w:after="0" w:line="240" w:lineRule="auto"/>
        <w:rPr>
          <w:rFonts w:ascii="Arial" w:hAnsi="Arial" w:cs="Arial"/>
          <w:b/>
          <w:iCs/>
        </w:rPr>
      </w:pPr>
    </w:p>
    <w:p w:rsidRPr="00B011BB" w:rsidR="002005B8" w:rsidP="00B011BB" w:rsidRDefault="002005B8" w14:paraId="5D5D1E4E"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Annual Monitoring</w:t>
      </w:r>
    </w:p>
    <w:p w:rsidR="00835CA4" w:rsidP="00B011BB" w:rsidRDefault="00835CA4" w14:paraId="58607A4A" w14:textId="6084B066">
      <w:pPr>
        <w:spacing w:after="0" w:line="240" w:lineRule="auto"/>
        <w:rPr>
          <w:rFonts w:ascii="Arial" w:hAnsi="Arial" w:cs="Arial"/>
        </w:rPr>
      </w:pPr>
      <w:r w:rsidRPr="00B011BB">
        <w:rPr>
          <w:rFonts w:ascii="Arial" w:hAnsi="Arial" w:cs="Arial"/>
        </w:rPr>
        <w:t>SGUL’s annual programme monitoring procedures are documented in the Quality Manual.  The</w:t>
      </w:r>
      <w:r w:rsidRPr="00B011BB" w:rsidR="006E27FD">
        <w:rPr>
          <w:rFonts w:ascii="Arial" w:hAnsi="Arial" w:cs="Arial"/>
        </w:rPr>
        <w:t xml:space="preserve"> standard annual monitoring procedure involves the </w:t>
      </w:r>
      <w:r w:rsidRPr="00B011BB">
        <w:rPr>
          <w:rFonts w:ascii="Arial" w:hAnsi="Arial" w:cs="Arial"/>
        </w:rPr>
        <w:t xml:space="preserve">completion of an Annual Programme Monitoring form, APMR. </w:t>
      </w:r>
      <w:r w:rsidR="00240531">
        <w:rPr>
          <w:rFonts w:ascii="Arial" w:hAnsi="Arial" w:cs="Arial"/>
        </w:rPr>
        <w:t>XXX</w:t>
      </w:r>
      <w:r w:rsidRPr="00B011BB" w:rsidR="006E27FD">
        <w:rPr>
          <w:rFonts w:ascii="Arial" w:hAnsi="Arial" w:cs="Arial"/>
        </w:rPr>
        <w:t xml:space="preserve"> </w:t>
      </w:r>
      <w:r w:rsidRPr="00B011BB">
        <w:rPr>
          <w:rFonts w:ascii="Arial" w:hAnsi="Arial" w:cs="Arial"/>
        </w:rPr>
        <w:t>is</w:t>
      </w:r>
      <w:r w:rsidRPr="00B011BB" w:rsidR="00941EE8">
        <w:rPr>
          <w:rFonts w:ascii="Arial" w:hAnsi="Arial" w:cs="Arial"/>
        </w:rPr>
        <w:t xml:space="preserve"> responsible for completing the </w:t>
      </w:r>
      <w:r w:rsidRPr="00B011BB">
        <w:rPr>
          <w:rFonts w:ascii="Arial" w:hAnsi="Arial" w:cs="Arial"/>
        </w:rPr>
        <w:t>APMR</w:t>
      </w:r>
      <w:r w:rsidRPr="00B011BB" w:rsidR="006E27FD">
        <w:rPr>
          <w:rFonts w:ascii="Arial" w:hAnsi="Arial" w:cs="Arial"/>
        </w:rPr>
        <w:t xml:space="preserve"> </w:t>
      </w:r>
      <w:r w:rsidRPr="00B011BB" w:rsidR="00941EE8">
        <w:rPr>
          <w:rFonts w:ascii="Arial" w:hAnsi="Arial" w:cs="Arial"/>
        </w:rPr>
        <w:t>form and</w:t>
      </w:r>
      <w:r w:rsidRPr="00B011BB">
        <w:rPr>
          <w:rFonts w:ascii="Arial" w:hAnsi="Arial" w:cs="Arial"/>
        </w:rPr>
        <w:t xml:space="preserve">, following consideration at the course committee, submitting the form to SGUL for consideration at SGUL’s </w:t>
      </w:r>
      <w:r w:rsidR="00240531">
        <w:rPr>
          <w:rFonts w:ascii="Arial" w:hAnsi="Arial" w:cs="Arial"/>
        </w:rPr>
        <w:t>XXX committee</w:t>
      </w:r>
      <w:r w:rsidRPr="00B011BB">
        <w:rPr>
          <w:rFonts w:ascii="Arial" w:hAnsi="Arial" w:cs="Arial"/>
        </w:rPr>
        <w:t>. The</w:t>
      </w:r>
      <w:r w:rsidRPr="00B011BB" w:rsidR="00941EE8">
        <w:rPr>
          <w:rFonts w:ascii="Arial" w:hAnsi="Arial" w:cs="Arial"/>
        </w:rPr>
        <w:t xml:space="preserve"> </w:t>
      </w:r>
      <w:r w:rsidRPr="00B011BB">
        <w:rPr>
          <w:rFonts w:ascii="Arial" w:hAnsi="Arial" w:cs="Arial"/>
        </w:rPr>
        <w:t>ALT</w:t>
      </w:r>
      <w:r w:rsidRPr="00B011BB" w:rsidR="00941EE8">
        <w:rPr>
          <w:rFonts w:ascii="Arial" w:hAnsi="Arial" w:cs="Arial"/>
        </w:rPr>
        <w:t xml:space="preserve"> </w:t>
      </w:r>
      <w:r w:rsidRPr="00B011BB">
        <w:rPr>
          <w:rFonts w:ascii="Arial" w:hAnsi="Arial" w:cs="Arial"/>
        </w:rPr>
        <w:t xml:space="preserve">will advise on any aspect of the process. </w:t>
      </w:r>
      <w:r w:rsidRPr="00B011BB" w:rsidR="00941EE8">
        <w:rPr>
          <w:rFonts w:ascii="Arial" w:hAnsi="Arial" w:cs="Arial"/>
        </w:rPr>
        <w:t xml:space="preserve"> </w:t>
      </w:r>
    </w:p>
    <w:p w:rsidR="00240531" w:rsidP="00B011BB" w:rsidRDefault="00240531" w14:paraId="08404E90" w14:textId="77777777">
      <w:pPr>
        <w:spacing w:after="0" w:line="240" w:lineRule="auto"/>
        <w:rPr>
          <w:rFonts w:ascii="Arial" w:hAnsi="Arial" w:cs="Arial"/>
        </w:rPr>
      </w:pPr>
    </w:p>
    <w:p w:rsidR="00240531" w:rsidP="00B011BB" w:rsidRDefault="00240531" w14:paraId="2612B073" w14:textId="77777777">
      <w:pPr>
        <w:spacing w:after="0" w:line="240" w:lineRule="auto"/>
        <w:rPr>
          <w:rFonts w:ascii="Arial" w:hAnsi="Arial" w:cs="Arial"/>
        </w:rPr>
      </w:pPr>
    </w:p>
    <w:p w:rsidR="00801996" w:rsidP="00B011BB" w:rsidRDefault="00801996" w14:paraId="3607DFDA" w14:textId="77777777">
      <w:pPr>
        <w:spacing w:after="0" w:line="240" w:lineRule="auto"/>
        <w:rPr>
          <w:rFonts w:ascii="Arial" w:hAnsi="Arial" w:cs="Arial"/>
        </w:rPr>
      </w:pPr>
    </w:p>
    <w:p w:rsidR="00801996" w:rsidP="00B011BB" w:rsidRDefault="00801996" w14:paraId="67239140" w14:textId="77777777">
      <w:pPr>
        <w:spacing w:after="0" w:line="240" w:lineRule="auto"/>
        <w:rPr>
          <w:rFonts w:ascii="Arial" w:hAnsi="Arial" w:cs="Arial"/>
        </w:rPr>
      </w:pPr>
    </w:p>
    <w:p w:rsidRPr="00B011BB" w:rsidR="00240531" w:rsidP="00B011BB" w:rsidRDefault="00240531" w14:paraId="5A882308" w14:textId="77777777">
      <w:pPr>
        <w:spacing w:after="0" w:line="240" w:lineRule="auto"/>
        <w:rPr>
          <w:rFonts w:ascii="Arial" w:hAnsi="Arial" w:cs="Arial"/>
        </w:rPr>
      </w:pPr>
    </w:p>
    <w:p w:rsidRPr="00B011BB" w:rsidR="002005B8" w:rsidP="00B011BB" w:rsidRDefault="00240531" w14:paraId="33B4E17E" w14:textId="77777777">
      <w:pPr>
        <w:pStyle w:val="ListParagraph"/>
        <w:numPr>
          <w:ilvl w:val="0"/>
          <w:numId w:val="2"/>
        </w:numPr>
        <w:spacing w:after="0" w:line="240" w:lineRule="auto"/>
        <w:ind w:left="0" w:firstLine="0"/>
        <w:rPr>
          <w:rFonts w:ascii="Arial" w:hAnsi="Arial" w:cs="Arial"/>
          <w:b/>
        </w:rPr>
      </w:pPr>
      <w:r>
        <w:rPr>
          <w:rFonts w:ascii="Arial" w:hAnsi="Arial" w:cs="Arial"/>
          <w:b/>
        </w:rPr>
        <w:t>Graduation ceremonies, c</w:t>
      </w:r>
      <w:r w:rsidRPr="00B011BB" w:rsidR="002005B8">
        <w:rPr>
          <w:rFonts w:ascii="Arial" w:hAnsi="Arial" w:cs="Arial"/>
          <w:b/>
        </w:rPr>
        <w:t xml:space="preserve">ertificates and </w:t>
      </w:r>
      <w:r w:rsidRPr="00B011BB" w:rsidR="001E25FF">
        <w:rPr>
          <w:rFonts w:ascii="Arial" w:hAnsi="Arial" w:cs="Arial"/>
          <w:b/>
        </w:rPr>
        <w:t xml:space="preserve">transcripts </w:t>
      </w:r>
    </w:p>
    <w:p w:rsidRPr="00B011BB" w:rsidR="00F34F6C" w:rsidP="00B011BB" w:rsidRDefault="00F34F6C" w14:paraId="3D3B74B7" w14:textId="77777777">
      <w:pPr>
        <w:pStyle w:val="ListParagraph"/>
        <w:spacing w:after="0" w:line="240" w:lineRule="auto"/>
        <w:ind w:left="0"/>
        <w:rPr>
          <w:rFonts w:ascii="Arial" w:hAnsi="Arial" w:cs="Arial"/>
          <w:b/>
        </w:rPr>
      </w:pPr>
    </w:p>
    <w:p w:rsidR="00240531" w:rsidP="00B011BB" w:rsidRDefault="00240531" w14:paraId="2CF9776F" w14:textId="77777777">
      <w:pPr>
        <w:pStyle w:val="ListParagraph"/>
        <w:spacing w:after="0" w:line="240" w:lineRule="auto"/>
        <w:ind w:left="0"/>
        <w:rPr>
          <w:rFonts w:ascii="Arial" w:hAnsi="Arial" w:cs="Arial"/>
        </w:rPr>
      </w:pPr>
      <w:r>
        <w:rPr>
          <w:rFonts w:ascii="Arial" w:hAnsi="Arial" w:cs="Arial"/>
        </w:rPr>
        <w:t>Consider:</w:t>
      </w:r>
    </w:p>
    <w:p w:rsidR="00240531" w:rsidP="00240531" w:rsidRDefault="00240531" w14:paraId="7967A6D3" w14:textId="77777777">
      <w:pPr>
        <w:pStyle w:val="ListParagraph"/>
        <w:numPr>
          <w:ilvl w:val="0"/>
          <w:numId w:val="41"/>
        </w:numPr>
        <w:spacing w:after="0" w:line="240" w:lineRule="auto"/>
        <w:rPr>
          <w:rFonts w:ascii="Arial" w:hAnsi="Arial" w:cs="Arial"/>
        </w:rPr>
      </w:pPr>
      <w:r>
        <w:rPr>
          <w:rFonts w:ascii="Arial" w:hAnsi="Arial" w:cs="Arial"/>
        </w:rPr>
        <w:lastRenderedPageBreak/>
        <w:t>which graduation ceremony</w:t>
      </w:r>
    </w:p>
    <w:p w:rsidR="00240531" w:rsidP="00240531" w:rsidRDefault="00240531" w14:paraId="1877F420" w14:textId="77777777">
      <w:pPr>
        <w:pStyle w:val="ListParagraph"/>
        <w:numPr>
          <w:ilvl w:val="0"/>
          <w:numId w:val="41"/>
        </w:numPr>
        <w:spacing w:after="0" w:line="240" w:lineRule="auto"/>
        <w:rPr>
          <w:rFonts w:ascii="Arial" w:hAnsi="Arial" w:cs="Arial"/>
        </w:rPr>
      </w:pPr>
      <w:r>
        <w:rPr>
          <w:rFonts w:ascii="Arial" w:hAnsi="Arial" w:cs="Arial"/>
        </w:rPr>
        <w:t>provision of successful completers list and details</w:t>
      </w:r>
    </w:p>
    <w:p w:rsidR="00240531" w:rsidP="00240531" w:rsidRDefault="00240531" w14:paraId="4CDD32AF" w14:textId="77777777">
      <w:pPr>
        <w:pStyle w:val="ListParagraph"/>
        <w:numPr>
          <w:ilvl w:val="0"/>
          <w:numId w:val="41"/>
        </w:numPr>
        <w:spacing w:after="0" w:line="240" w:lineRule="auto"/>
        <w:rPr>
          <w:rFonts w:ascii="Arial" w:hAnsi="Arial" w:cs="Arial"/>
        </w:rPr>
      </w:pPr>
      <w:r>
        <w:rPr>
          <w:rFonts w:ascii="Arial" w:hAnsi="Arial" w:cs="Arial"/>
        </w:rPr>
        <w:t>certificate design (joint award)</w:t>
      </w:r>
    </w:p>
    <w:p w:rsidR="00240531" w:rsidP="00240531" w:rsidRDefault="00240531" w14:paraId="5CEE5337" w14:textId="77777777">
      <w:pPr>
        <w:pStyle w:val="ListParagraph"/>
        <w:numPr>
          <w:ilvl w:val="0"/>
          <w:numId w:val="41"/>
        </w:numPr>
        <w:spacing w:after="0" w:line="240" w:lineRule="auto"/>
        <w:rPr>
          <w:rFonts w:ascii="Arial" w:hAnsi="Arial" w:cs="Arial"/>
        </w:rPr>
      </w:pPr>
      <w:r>
        <w:rPr>
          <w:rFonts w:ascii="Arial" w:hAnsi="Arial" w:cs="Arial"/>
        </w:rPr>
        <w:t xml:space="preserve">transcript design </w:t>
      </w:r>
    </w:p>
    <w:p w:rsidR="00240531" w:rsidP="00240531" w:rsidRDefault="00240531" w14:paraId="3DFB578C" w14:textId="77777777">
      <w:pPr>
        <w:pStyle w:val="ListParagraph"/>
        <w:numPr>
          <w:ilvl w:val="0"/>
          <w:numId w:val="41"/>
        </w:numPr>
        <w:spacing w:after="0" w:line="240" w:lineRule="auto"/>
        <w:rPr>
          <w:rFonts w:ascii="Arial" w:hAnsi="Arial" w:cs="Arial"/>
        </w:rPr>
      </w:pPr>
      <w:r>
        <w:rPr>
          <w:rFonts w:ascii="Arial" w:hAnsi="Arial" w:cs="Arial"/>
        </w:rPr>
        <w:t>production and distribution of award certificates</w:t>
      </w:r>
    </w:p>
    <w:p w:rsidR="00240531" w:rsidP="00240531" w:rsidRDefault="00240531" w14:paraId="6E5A6548" w14:textId="77777777">
      <w:pPr>
        <w:pStyle w:val="ListParagraph"/>
        <w:numPr>
          <w:ilvl w:val="0"/>
          <w:numId w:val="41"/>
        </w:numPr>
        <w:spacing w:after="0" w:line="240" w:lineRule="auto"/>
        <w:rPr>
          <w:rFonts w:ascii="Arial" w:hAnsi="Arial" w:cs="Arial"/>
        </w:rPr>
      </w:pPr>
      <w:r>
        <w:rPr>
          <w:rFonts w:ascii="Arial" w:hAnsi="Arial" w:cs="Arial"/>
        </w:rPr>
        <w:t>production and distribution of transcripts and ongoing management of replacement certificate and transcript requests</w:t>
      </w:r>
    </w:p>
    <w:p w:rsidR="00240531" w:rsidP="00B011BB" w:rsidRDefault="00240531" w14:paraId="1CEC69AE" w14:textId="77777777">
      <w:pPr>
        <w:pStyle w:val="ListParagraph"/>
        <w:spacing w:after="0" w:line="240" w:lineRule="auto"/>
        <w:ind w:left="0"/>
        <w:rPr>
          <w:rFonts w:ascii="Arial" w:hAnsi="Arial" w:cs="Arial"/>
        </w:rPr>
      </w:pPr>
    </w:p>
    <w:p w:rsidR="00F34F6C" w:rsidP="00B011BB" w:rsidRDefault="00F34F6C" w14:paraId="349EE8B1" w14:textId="77777777">
      <w:pPr>
        <w:pStyle w:val="ListParagraph"/>
        <w:spacing w:after="0" w:line="240" w:lineRule="auto"/>
        <w:ind w:left="0"/>
        <w:rPr>
          <w:rFonts w:ascii="Arial" w:hAnsi="Arial" w:cs="Arial"/>
        </w:rPr>
      </w:pPr>
    </w:p>
    <w:p w:rsidRPr="00B011BB" w:rsidR="002005B8" w:rsidP="00B011BB" w:rsidRDefault="002005B8" w14:paraId="4F5195C8"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Modifications</w:t>
      </w:r>
    </w:p>
    <w:p w:rsidRPr="00B011BB" w:rsidR="00C808AA" w:rsidP="00B011BB" w:rsidRDefault="00C808AA" w14:paraId="07EBFE70" w14:textId="77777777">
      <w:pPr>
        <w:spacing w:after="0" w:line="240" w:lineRule="auto"/>
        <w:rPr>
          <w:rFonts w:ascii="Arial" w:hAnsi="Arial" w:cs="Arial"/>
          <w:b/>
        </w:rPr>
      </w:pPr>
    </w:p>
    <w:p w:rsidR="003506FA" w:rsidP="00B011BB" w:rsidRDefault="003506FA" w14:paraId="038CCDEE" w14:textId="77777777">
      <w:pPr>
        <w:spacing w:after="0" w:line="240" w:lineRule="auto"/>
        <w:rPr>
          <w:rFonts w:ascii="Arial" w:hAnsi="Arial" w:cs="Arial"/>
        </w:rPr>
      </w:pPr>
      <w:r>
        <w:rPr>
          <w:rFonts w:ascii="Arial" w:hAnsi="Arial" w:cs="Arial"/>
        </w:rPr>
        <w:t>Consider:</w:t>
      </w:r>
    </w:p>
    <w:p w:rsidRPr="003506FA" w:rsidR="003506FA" w:rsidP="003506FA" w:rsidRDefault="003506FA" w14:paraId="4BC4E2A0" w14:textId="77777777">
      <w:pPr>
        <w:pStyle w:val="ListParagraph"/>
        <w:numPr>
          <w:ilvl w:val="0"/>
          <w:numId w:val="42"/>
        </w:numPr>
        <w:spacing w:after="0" w:line="240" w:lineRule="auto"/>
        <w:rPr>
          <w:rFonts w:ascii="Arial" w:hAnsi="Arial" w:cs="Arial"/>
        </w:rPr>
      </w:pPr>
      <w:r w:rsidRPr="003506FA">
        <w:rPr>
          <w:rFonts w:ascii="Arial" w:hAnsi="Arial" w:cs="Arial"/>
        </w:rPr>
        <w:t>initiation process for programme changes</w:t>
      </w:r>
    </w:p>
    <w:p w:rsidRPr="003506FA" w:rsidR="003506FA" w:rsidP="003506FA" w:rsidRDefault="003506FA" w14:paraId="5B36F2AF" w14:textId="77777777">
      <w:pPr>
        <w:pStyle w:val="ListParagraph"/>
        <w:numPr>
          <w:ilvl w:val="0"/>
          <w:numId w:val="42"/>
        </w:numPr>
        <w:spacing w:after="0" w:line="240" w:lineRule="auto"/>
        <w:rPr>
          <w:rFonts w:ascii="Arial" w:hAnsi="Arial" w:cs="Arial"/>
        </w:rPr>
      </w:pPr>
      <w:r w:rsidRPr="003506FA">
        <w:rPr>
          <w:rFonts w:ascii="Arial" w:hAnsi="Arial" w:cs="Arial"/>
        </w:rPr>
        <w:t>routes for approval in addition t</w:t>
      </w:r>
      <w:r w:rsidR="00A171DD">
        <w:rPr>
          <w:rFonts w:ascii="Arial" w:hAnsi="Arial" w:cs="Arial"/>
        </w:rPr>
        <w:t>o</w:t>
      </w:r>
      <w:r w:rsidRPr="003506FA">
        <w:rPr>
          <w:rFonts w:ascii="Arial" w:hAnsi="Arial" w:cs="Arial"/>
        </w:rPr>
        <w:t xml:space="preserve"> those required in the Quality Manual</w:t>
      </w:r>
    </w:p>
    <w:p w:rsidR="006A44A2" w:rsidP="00B011BB" w:rsidRDefault="006A44A2" w14:paraId="66090641" w14:textId="77777777">
      <w:pPr>
        <w:pStyle w:val="ListParagraph"/>
        <w:spacing w:after="0" w:line="240" w:lineRule="auto"/>
        <w:ind w:left="0"/>
        <w:rPr>
          <w:rFonts w:ascii="Arial" w:hAnsi="Arial" w:cs="Arial"/>
          <w:b/>
        </w:rPr>
      </w:pPr>
    </w:p>
    <w:p w:rsidR="003506FA" w:rsidP="00B011BB" w:rsidRDefault="003506FA" w14:paraId="0341CDEC" w14:textId="77777777">
      <w:pPr>
        <w:pStyle w:val="ListParagraph"/>
        <w:spacing w:after="0" w:line="240" w:lineRule="auto"/>
        <w:ind w:left="0"/>
        <w:rPr>
          <w:rFonts w:ascii="Arial" w:hAnsi="Arial" w:cs="Arial"/>
          <w:b/>
        </w:rPr>
      </w:pPr>
    </w:p>
    <w:p w:rsidR="00801996" w:rsidP="00B011BB" w:rsidRDefault="00801996" w14:paraId="0E859634" w14:textId="77777777">
      <w:pPr>
        <w:pStyle w:val="ListParagraph"/>
        <w:spacing w:after="0" w:line="240" w:lineRule="auto"/>
        <w:ind w:left="0"/>
        <w:rPr>
          <w:rFonts w:ascii="Arial" w:hAnsi="Arial" w:cs="Arial"/>
          <w:b/>
        </w:rPr>
      </w:pPr>
    </w:p>
    <w:p w:rsidR="00801996" w:rsidP="00B011BB" w:rsidRDefault="00801996" w14:paraId="35DFF69A" w14:textId="77777777">
      <w:pPr>
        <w:pStyle w:val="ListParagraph"/>
        <w:spacing w:after="0" w:line="240" w:lineRule="auto"/>
        <w:ind w:left="0"/>
        <w:rPr>
          <w:rFonts w:ascii="Arial" w:hAnsi="Arial" w:cs="Arial"/>
          <w:b/>
        </w:rPr>
      </w:pPr>
    </w:p>
    <w:p w:rsidRPr="00B011BB" w:rsidR="003506FA" w:rsidP="00B011BB" w:rsidRDefault="003506FA" w14:paraId="6C0434C7" w14:textId="77777777">
      <w:pPr>
        <w:pStyle w:val="ListParagraph"/>
        <w:spacing w:after="0" w:line="240" w:lineRule="auto"/>
        <w:ind w:left="0"/>
        <w:rPr>
          <w:rFonts w:ascii="Arial" w:hAnsi="Arial" w:cs="Arial"/>
          <w:b/>
        </w:rPr>
      </w:pPr>
    </w:p>
    <w:p w:rsidRPr="00B011BB" w:rsidR="002005B8" w:rsidP="00B011BB" w:rsidRDefault="002005B8" w14:paraId="7869B764"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Placement Learning</w:t>
      </w:r>
    </w:p>
    <w:p w:rsidRPr="00B011BB" w:rsidR="006A44A2" w:rsidP="00B011BB" w:rsidRDefault="006A44A2" w14:paraId="0AAD7656" w14:textId="77777777">
      <w:pPr>
        <w:pStyle w:val="ListParagraph"/>
        <w:spacing w:after="0" w:line="240" w:lineRule="auto"/>
        <w:rPr>
          <w:rFonts w:ascii="Arial" w:hAnsi="Arial" w:cs="Arial"/>
          <w:b/>
        </w:rPr>
      </w:pPr>
    </w:p>
    <w:p w:rsidRPr="003506FA" w:rsidR="006A44A2" w:rsidP="003506FA" w:rsidRDefault="003506FA" w14:paraId="3BA17039" w14:textId="77777777">
      <w:pPr>
        <w:spacing w:after="0" w:line="240" w:lineRule="auto"/>
        <w:rPr>
          <w:rFonts w:ascii="Arial" w:hAnsi="Arial" w:cs="Arial"/>
        </w:rPr>
      </w:pPr>
      <w:r w:rsidRPr="003506FA">
        <w:rPr>
          <w:rFonts w:ascii="Arial" w:hAnsi="Arial" w:cs="Arial"/>
        </w:rPr>
        <w:t>Consider:</w:t>
      </w:r>
    </w:p>
    <w:p w:rsidRPr="00801996" w:rsidR="003506FA" w:rsidP="00801996" w:rsidRDefault="003506FA" w14:paraId="3B5B1047" w14:textId="77777777">
      <w:pPr>
        <w:pStyle w:val="ListParagraph"/>
        <w:numPr>
          <w:ilvl w:val="0"/>
          <w:numId w:val="43"/>
        </w:numPr>
        <w:spacing w:after="0" w:line="240" w:lineRule="auto"/>
        <w:rPr>
          <w:rFonts w:ascii="Arial" w:hAnsi="Arial" w:cs="Arial"/>
        </w:rPr>
      </w:pPr>
      <w:r w:rsidRPr="00801996">
        <w:rPr>
          <w:rFonts w:ascii="Arial" w:hAnsi="Arial" w:cs="Arial"/>
        </w:rPr>
        <w:t>management of placement or study outside the main institutions</w:t>
      </w:r>
    </w:p>
    <w:p w:rsidRPr="00801996" w:rsidR="003506FA" w:rsidP="00801996" w:rsidRDefault="003506FA" w14:paraId="2F8C37E7" w14:textId="77777777">
      <w:pPr>
        <w:pStyle w:val="ListParagraph"/>
        <w:numPr>
          <w:ilvl w:val="0"/>
          <w:numId w:val="43"/>
        </w:numPr>
        <w:spacing w:after="0" w:line="240" w:lineRule="auto"/>
        <w:rPr>
          <w:rFonts w:ascii="Arial" w:hAnsi="Arial" w:cs="Arial"/>
        </w:rPr>
      </w:pPr>
      <w:r w:rsidRPr="00801996">
        <w:rPr>
          <w:rFonts w:ascii="Arial" w:hAnsi="Arial" w:cs="Arial"/>
        </w:rPr>
        <w:t>costs and support resources</w:t>
      </w:r>
    </w:p>
    <w:p w:rsidRPr="00801996" w:rsidR="003506FA" w:rsidP="00801996" w:rsidRDefault="003506FA" w14:paraId="31497707" w14:textId="77777777">
      <w:pPr>
        <w:pStyle w:val="ListParagraph"/>
        <w:numPr>
          <w:ilvl w:val="0"/>
          <w:numId w:val="43"/>
        </w:numPr>
        <w:spacing w:after="0" w:line="240" w:lineRule="auto"/>
        <w:rPr>
          <w:rFonts w:ascii="Arial" w:hAnsi="Arial" w:cs="Arial"/>
        </w:rPr>
      </w:pPr>
      <w:r w:rsidRPr="00801996">
        <w:rPr>
          <w:rFonts w:ascii="Arial" w:hAnsi="Arial" w:cs="Arial"/>
        </w:rPr>
        <w:t xml:space="preserve">institutional liaison and legal implications </w:t>
      </w:r>
    </w:p>
    <w:p w:rsidR="003506FA" w:rsidP="003506FA" w:rsidRDefault="003506FA" w14:paraId="6A6826C6" w14:textId="77777777">
      <w:pPr>
        <w:spacing w:after="0" w:line="240" w:lineRule="auto"/>
        <w:rPr>
          <w:rFonts w:ascii="Arial" w:hAnsi="Arial" w:cs="Arial"/>
          <w:b/>
        </w:rPr>
      </w:pPr>
    </w:p>
    <w:p w:rsidR="003506FA" w:rsidP="003506FA" w:rsidRDefault="003506FA" w14:paraId="38A474F6" w14:textId="77777777">
      <w:pPr>
        <w:spacing w:after="0" w:line="240" w:lineRule="auto"/>
        <w:rPr>
          <w:rFonts w:ascii="Arial" w:hAnsi="Arial" w:cs="Arial"/>
          <w:b/>
        </w:rPr>
      </w:pPr>
    </w:p>
    <w:p w:rsidR="00801996" w:rsidP="003506FA" w:rsidRDefault="00801996" w14:paraId="1827E4F3" w14:textId="77777777">
      <w:pPr>
        <w:spacing w:after="0" w:line="240" w:lineRule="auto"/>
        <w:rPr>
          <w:rFonts w:ascii="Arial" w:hAnsi="Arial" w:cs="Arial"/>
          <w:b/>
        </w:rPr>
      </w:pPr>
    </w:p>
    <w:p w:rsidR="00801996" w:rsidP="003506FA" w:rsidRDefault="00801996" w14:paraId="4D87011D" w14:textId="77777777">
      <w:pPr>
        <w:spacing w:after="0" w:line="240" w:lineRule="auto"/>
        <w:rPr>
          <w:rFonts w:ascii="Arial" w:hAnsi="Arial" w:cs="Arial"/>
          <w:b/>
        </w:rPr>
      </w:pPr>
    </w:p>
    <w:p w:rsidRPr="003506FA" w:rsidR="003506FA" w:rsidP="003506FA" w:rsidRDefault="003506FA" w14:paraId="4F429046" w14:textId="77777777">
      <w:pPr>
        <w:spacing w:after="0" w:line="240" w:lineRule="auto"/>
        <w:rPr>
          <w:rFonts w:ascii="Arial" w:hAnsi="Arial" w:cs="Arial"/>
          <w:b/>
        </w:rPr>
      </w:pPr>
    </w:p>
    <w:p w:rsidRPr="00B011BB" w:rsidR="002005B8" w:rsidP="00B011BB" w:rsidRDefault="002005B8" w14:paraId="47A5A5FF" w14:textId="77777777">
      <w:pPr>
        <w:pStyle w:val="ListParagraph"/>
        <w:numPr>
          <w:ilvl w:val="0"/>
          <w:numId w:val="2"/>
        </w:numPr>
        <w:spacing w:after="0" w:line="240" w:lineRule="auto"/>
        <w:ind w:left="0" w:firstLine="0"/>
        <w:rPr>
          <w:rFonts w:ascii="Arial" w:hAnsi="Arial" w:cs="Arial"/>
          <w:b/>
        </w:rPr>
      </w:pPr>
      <w:r w:rsidRPr="00B011BB">
        <w:rPr>
          <w:rFonts w:ascii="Arial" w:hAnsi="Arial" w:cs="Arial"/>
          <w:b/>
        </w:rPr>
        <w:t>Staff development</w:t>
      </w:r>
    </w:p>
    <w:p w:rsidR="00FE421B" w:rsidP="00B011BB" w:rsidRDefault="00FE421B" w14:paraId="38DDF5F0" w14:textId="77777777">
      <w:pPr>
        <w:spacing w:after="0" w:line="240" w:lineRule="auto"/>
        <w:rPr>
          <w:rFonts w:ascii="Arial" w:hAnsi="Arial" w:cs="Arial"/>
        </w:rPr>
      </w:pPr>
    </w:p>
    <w:p w:rsidR="003506FA" w:rsidP="00B011BB" w:rsidRDefault="00801996" w14:paraId="3630CAE9" w14:textId="77777777">
      <w:pPr>
        <w:spacing w:after="0" w:line="240" w:lineRule="auto"/>
        <w:rPr>
          <w:rFonts w:ascii="Arial" w:hAnsi="Arial" w:cs="Arial"/>
        </w:rPr>
      </w:pPr>
      <w:r>
        <w:rPr>
          <w:rFonts w:ascii="Arial" w:hAnsi="Arial" w:cs="Arial"/>
        </w:rPr>
        <w:t>Consider:</w:t>
      </w:r>
    </w:p>
    <w:p w:rsidRPr="00801996" w:rsidR="00801996" w:rsidP="00801996" w:rsidRDefault="00801996" w14:paraId="08E51481" w14:textId="77777777">
      <w:pPr>
        <w:pStyle w:val="ListParagraph"/>
        <w:numPr>
          <w:ilvl w:val="0"/>
          <w:numId w:val="44"/>
        </w:numPr>
        <w:spacing w:after="0" w:line="240" w:lineRule="auto"/>
        <w:rPr>
          <w:rFonts w:ascii="Arial" w:hAnsi="Arial" w:cs="Arial"/>
        </w:rPr>
      </w:pPr>
      <w:r w:rsidRPr="00801996">
        <w:rPr>
          <w:rFonts w:ascii="Arial" w:hAnsi="Arial" w:cs="Arial"/>
        </w:rPr>
        <w:t>sharing costs of staff development</w:t>
      </w:r>
    </w:p>
    <w:p w:rsidRPr="00801996" w:rsidR="00801996" w:rsidP="00801996" w:rsidRDefault="00801996" w14:paraId="575053C1" w14:textId="77777777">
      <w:pPr>
        <w:pStyle w:val="ListParagraph"/>
        <w:numPr>
          <w:ilvl w:val="0"/>
          <w:numId w:val="44"/>
        </w:numPr>
        <w:spacing w:after="0" w:line="240" w:lineRule="auto"/>
        <w:rPr>
          <w:rFonts w:ascii="Arial" w:hAnsi="Arial" w:cs="Arial"/>
        </w:rPr>
      </w:pPr>
      <w:r w:rsidRPr="00801996">
        <w:rPr>
          <w:rFonts w:ascii="Arial" w:hAnsi="Arial" w:cs="Arial"/>
        </w:rPr>
        <w:t>access to each institution’s development, formal and informal</w:t>
      </w:r>
    </w:p>
    <w:p w:rsidR="00801996" w:rsidP="00B011BB" w:rsidRDefault="00801996" w14:paraId="3FAA0A79" w14:textId="77777777">
      <w:pPr>
        <w:spacing w:after="0" w:line="240" w:lineRule="auto"/>
        <w:rPr>
          <w:rFonts w:ascii="Arial" w:hAnsi="Arial" w:cs="Arial"/>
        </w:rPr>
      </w:pPr>
    </w:p>
    <w:p w:rsidR="003506FA" w:rsidP="00B011BB" w:rsidRDefault="003506FA" w14:paraId="7960AB5B" w14:textId="77777777">
      <w:pPr>
        <w:spacing w:after="0" w:line="240" w:lineRule="auto"/>
        <w:rPr>
          <w:rFonts w:ascii="Arial" w:hAnsi="Arial" w:cs="Arial"/>
        </w:rPr>
      </w:pPr>
    </w:p>
    <w:p w:rsidR="003506FA" w:rsidP="00B011BB" w:rsidRDefault="003506FA" w14:paraId="0C9AB560" w14:textId="77777777">
      <w:pPr>
        <w:spacing w:after="0" w:line="240" w:lineRule="auto"/>
        <w:rPr>
          <w:rFonts w:ascii="Arial" w:hAnsi="Arial" w:cs="Arial"/>
        </w:rPr>
      </w:pPr>
    </w:p>
    <w:p w:rsidR="003506FA" w:rsidP="00B011BB" w:rsidRDefault="003506FA" w14:paraId="262CEC55" w14:textId="77777777">
      <w:pPr>
        <w:spacing w:after="0" w:line="240" w:lineRule="auto"/>
        <w:rPr>
          <w:rFonts w:ascii="Arial" w:hAnsi="Arial" w:cs="Arial"/>
        </w:rPr>
      </w:pPr>
    </w:p>
    <w:p w:rsidR="003506FA" w:rsidP="00B011BB" w:rsidRDefault="003506FA" w14:paraId="24734528" w14:textId="77777777">
      <w:pPr>
        <w:spacing w:after="0" w:line="240" w:lineRule="auto"/>
        <w:rPr>
          <w:rFonts w:ascii="Arial" w:hAnsi="Arial" w:cs="Arial"/>
        </w:rPr>
      </w:pPr>
    </w:p>
    <w:p w:rsidR="00801996" w:rsidP="00B011BB" w:rsidRDefault="00801996" w14:paraId="7530E5EC" w14:textId="77777777">
      <w:pPr>
        <w:spacing w:after="0" w:line="240" w:lineRule="auto"/>
        <w:rPr>
          <w:rFonts w:ascii="Arial" w:hAnsi="Arial" w:cs="Arial"/>
        </w:rPr>
      </w:pPr>
    </w:p>
    <w:p w:rsidR="00801996" w:rsidP="00B011BB" w:rsidRDefault="00801996" w14:paraId="6FF17921" w14:textId="77777777">
      <w:pPr>
        <w:spacing w:after="0" w:line="240" w:lineRule="auto"/>
        <w:rPr>
          <w:rFonts w:ascii="Arial" w:hAnsi="Arial" w:cs="Arial"/>
        </w:rPr>
      </w:pPr>
    </w:p>
    <w:p w:rsidR="00801996" w:rsidP="00B011BB" w:rsidRDefault="00801996" w14:paraId="1DC0E47F" w14:textId="77777777">
      <w:pPr>
        <w:spacing w:after="0" w:line="240" w:lineRule="auto"/>
        <w:rPr>
          <w:rFonts w:ascii="Arial" w:hAnsi="Arial" w:cs="Arial"/>
        </w:rPr>
      </w:pPr>
    </w:p>
    <w:p w:rsidR="00801996" w:rsidP="00B011BB" w:rsidRDefault="00801996" w14:paraId="0C0A9935" w14:textId="77777777">
      <w:pPr>
        <w:spacing w:after="0" w:line="240" w:lineRule="auto"/>
        <w:rPr>
          <w:rFonts w:ascii="Arial" w:hAnsi="Arial" w:cs="Arial"/>
        </w:rPr>
      </w:pPr>
    </w:p>
    <w:p w:rsidR="00801996" w:rsidP="00B011BB" w:rsidRDefault="00801996" w14:paraId="0DA43B28" w14:textId="77777777">
      <w:pPr>
        <w:spacing w:after="0" w:line="240" w:lineRule="auto"/>
        <w:rPr>
          <w:rFonts w:ascii="Arial" w:hAnsi="Arial" w:cs="Arial"/>
        </w:rPr>
      </w:pPr>
    </w:p>
    <w:p w:rsidR="003506FA" w:rsidP="00B011BB" w:rsidRDefault="003506FA" w14:paraId="707E2A25" w14:textId="77777777">
      <w:pPr>
        <w:spacing w:after="0" w:line="240" w:lineRule="auto"/>
        <w:rPr>
          <w:rFonts w:ascii="Arial" w:hAnsi="Arial" w:cs="Arial"/>
        </w:rPr>
      </w:pPr>
    </w:p>
    <w:p w:rsidRPr="00801996" w:rsidR="005965E9" w:rsidP="00B011BB" w:rsidRDefault="003506FA" w14:paraId="307BB280" w14:textId="6FED1B6A">
      <w:pPr>
        <w:spacing w:after="0" w:line="240" w:lineRule="auto"/>
        <w:rPr>
          <w:rFonts w:ascii="Arial" w:hAnsi="Arial" w:cs="Arial"/>
          <w:i/>
          <w:sz w:val="20"/>
          <w:szCs w:val="20"/>
        </w:rPr>
      </w:pPr>
      <w:r w:rsidRPr="00801996">
        <w:rPr>
          <w:rFonts w:ascii="Arial" w:hAnsi="Arial" w:cs="Arial"/>
          <w:i/>
          <w:sz w:val="20"/>
          <w:szCs w:val="20"/>
        </w:rPr>
        <w:t xml:space="preserve">Based on a document provided by Kingston University, adapted by Derek Baldwinson for a specific agreement and then </w:t>
      </w:r>
      <w:r w:rsidRPr="00801996" w:rsidR="00801996">
        <w:rPr>
          <w:rFonts w:ascii="Arial" w:hAnsi="Arial" w:cs="Arial"/>
          <w:i/>
          <w:sz w:val="20"/>
          <w:szCs w:val="20"/>
        </w:rPr>
        <w:t>turned into a template by SB 12 July 2015</w:t>
      </w:r>
      <w:r w:rsidR="005965E9">
        <w:rPr>
          <w:rFonts w:ascii="Arial" w:hAnsi="Arial" w:cs="Arial"/>
          <w:i/>
          <w:sz w:val="20"/>
          <w:szCs w:val="20"/>
        </w:rPr>
        <w:t>, then amended</w:t>
      </w:r>
    </w:p>
    <w:sectPr w:rsidRPr="00801996" w:rsidR="005965E9" w:rsidSect="00C9317A">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81D2D" w14:textId="77777777" w:rsidR="00EE54A9" w:rsidRDefault="00EE54A9" w:rsidP="00C9317A">
      <w:pPr>
        <w:spacing w:after="0" w:line="240" w:lineRule="auto"/>
      </w:pPr>
      <w:r>
        <w:separator/>
      </w:r>
    </w:p>
  </w:endnote>
  <w:endnote w:type="continuationSeparator" w:id="0">
    <w:p w14:paraId="27C7D8AF" w14:textId="77777777" w:rsidR="00EE54A9" w:rsidRDefault="00EE54A9" w:rsidP="00C93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525507"/>
      <w:docPartObj>
        <w:docPartGallery w:val="Page Numbers (Bottom of Page)"/>
        <w:docPartUnique/>
      </w:docPartObj>
    </w:sdtPr>
    <w:sdtEndPr>
      <w:rPr>
        <w:color w:val="808080" w:themeColor="background1" w:themeShade="80"/>
        <w:spacing w:val="60"/>
      </w:rPr>
    </w:sdtEndPr>
    <w:sdtContent>
      <w:p w14:paraId="00F51AC9" w14:textId="77777777" w:rsidR="005C2AF5" w:rsidRDefault="005C2AF5">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65E9">
          <w:rPr>
            <w:noProof/>
          </w:rPr>
          <w:t>13</w:t>
        </w:r>
        <w:r>
          <w:rPr>
            <w:noProof/>
          </w:rPr>
          <w:fldChar w:fldCharType="end"/>
        </w:r>
        <w:r>
          <w:t xml:space="preserve"> | </w:t>
        </w:r>
        <w:r>
          <w:rPr>
            <w:color w:val="808080" w:themeColor="background1" w:themeShade="80"/>
            <w:spacing w:val="60"/>
          </w:rPr>
          <w:t>Page</w:t>
        </w:r>
      </w:p>
    </w:sdtContent>
  </w:sdt>
  <w:p w14:paraId="56113E0D" w14:textId="77777777" w:rsidR="005C2AF5" w:rsidRDefault="005C2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A1567" w14:textId="77777777" w:rsidR="00EE54A9" w:rsidRDefault="00EE54A9" w:rsidP="00C9317A">
      <w:pPr>
        <w:spacing w:after="0" w:line="240" w:lineRule="auto"/>
      </w:pPr>
      <w:r>
        <w:separator/>
      </w:r>
    </w:p>
  </w:footnote>
  <w:footnote w:type="continuationSeparator" w:id="0">
    <w:p w14:paraId="5B984BC4" w14:textId="77777777" w:rsidR="00EE54A9" w:rsidRDefault="00EE54A9" w:rsidP="00C931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B4F"/>
    <w:multiLevelType w:val="hybridMultilevel"/>
    <w:tmpl w:val="E4FC5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A20C40"/>
    <w:multiLevelType w:val="hybridMultilevel"/>
    <w:tmpl w:val="B9BCD9E4"/>
    <w:lvl w:ilvl="0" w:tplc="B2FC0B7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15093"/>
    <w:multiLevelType w:val="hybridMultilevel"/>
    <w:tmpl w:val="92C2A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7278F8"/>
    <w:multiLevelType w:val="hybridMultilevel"/>
    <w:tmpl w:val="4D8A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D1C39"/>
    <w:multiLevelType w:val="hybridMultilevel"/>
    <w:tmpl w:val="3A380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61C89"/>
    <w:multiLevelType w:val="hybridMultilevel"/>
    <w:tmpl w:val="B330CA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131813"/>
    <w:multiLevelType w:val="hybridMultilevel"/>
    <w:tmpl w:val="819A8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B50E3E"/>
    <w:multiLevelType w:val="hybridMultilevel"/>
    <w:tmpl w:val="148A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320724"/>
    <w:multiLevelType w:val="hybridMultilevel"/>
    <w:tmpl w:val="2EE218EA"/>
    <w:lvl w:ilvl="0" w:tplc="FFAE5084">
      <w:start w:val="1"/>
      <w:numFmt w:val="bullet"/>
      <w:lvlText w:val=""/>
      <w:lvlJc w:val="left"/>
      <w:pPr>
        <w:tabs>
          <w:tab w:val="num" w:pos="10850"/>
        </w:tabs>
        <w:ind w:left="1085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7B6D126">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E92F60"/>
    <w:multiLevelType w:val="singleLevel"/>
    <w:tmpl w:val="B5E6B0F2"/>
    <w:lvl w:ilvl="0">
      <w:start w:val="1"/>
      <w:numFmt w:val="decimal"/>
      <w:lvlText w:val="%1."/>
      <w:lvlJc w:val="left"/>
      <w:pPr>
        <w:tabs>
          <w:tab w:val="num" w:pos="420"/>
        </w:tabs>
        <w:ind w:left="420" w:hanging="360"/>
      </w:pPr>
      <w:rPr>
        <w:rFonts w:hint="default"/>
        <w:b/>
      </w:rPr>
    </w:lvl>
  </w:abstractNum>
  <w:abstractNum w:abstractNumId="10" w15:restartNumberingAfterBreak="0">
    <w:nsid w:val="200C204F"/>
    <w:multiLevelType w:val="hybridMultilevel"/>
    <w:tmpl w:val="56FC9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D43B8"/>
    <w:multiLevelType w:val="hybridMultilevel"/>
    <w:tmpl w:val="4B78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51E98"/>
    <w:multiLevelType w:val="hybridMultilevel"/>
    <w:tmpl w:val="A382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23BD8"/>
    <w:multiLevelType w:val="hybridMultilevel"/>
    <w:tmpl w:val="FA8A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54F03"/>
    <w:multiLevelType w:val="hybridMultilevel"/>
    <w:tmpl w:val="F0C2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37F86"/>
    <w:multiLevelType w:val="hybridMultilevel"/>
    <w:tmpl w:val="1EB0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E06783"/>
    <w:multiLevelType w:val="hybridMultilevel"/>
    <w:tmpl w:val="CDF8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F0BC2"/>
    <w:multiLevelType w:val="hybridMultilevel"/>
    <w:tmpl w:val="6A38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915677"/>
    <w:multiLevelType w:val="hybridMultilevel"/>
    <w:tmpl w:val="C51C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0245E"/>
    <w:multiLevelType w:val="hybridMultilevel"/>
    <w:tmpl w:val="A0C4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30502C"/>
    <w:multiLevelType w:val="hybridMultilevel"/>
    <w:tmpl w:val="BDCA8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26083"/>
    <w:multiLevelType w:val="hybridMultilevel"/>
    <w:tmpl w:val="A58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8976C7"/>
    <w:multiLevelType w:val="hybridMultilevel"/>
    <w:tmpl w:val="1AB2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B27D42"/>
    <w:multiLevelType w:val="hybridMultilevel"/>
    <w:tmpl w:val="2EFE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C68D2"/>
    <w:multiLevelType w:val="hybridMultilevel"/>
    <w:tmpl w:val="0E0C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2765E"/>
    <w:multiLevelType w:val="hybridMultilevel"/>
    <w:tmpl w:val="9FF05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258A4"/>
    <w:multiLevelType w:val="hybridMultilevel"/>
    <w:tmpl w:val="CA44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B3FFF"/>
    <w:multiLevelType w:val="hybridMultilevel"/>
    <w:tmpl w:val="B20E51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36467D4"/>
    <w:multiLevelType w:val="hybridMultilevel"/>
    <w:tmpl w:val="F70E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894EF7"/>
    <w:multiLevelType w:val="hybridMultilevel"/>
    <w:tmpl w:val="2AA20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3455D3"/>
    <w:multiLevelType w:val="hybridMultilevel"/>
    <w:tmpl w:val="6F98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D735C"/>
    <w:multiLevelType w:val="hybridMultilevel"/>
    <w:tmpl w:val="B2A2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A338A"/>
    <w:multiLevelType w:val="hybridMultilevel"/>
    <w:tmpl w:val="03CC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041C69"/>
    <w:multiLevelType w:val="hybridMultilevel"/>
    <w:tmpl w:val="3520976A"/>
    <w:lvl w:ilvl="0" w:tplc="DCB4988C">
      <w:start w:val="1"/>
      <w:numFmt w:val="bullet"/>
      <w:lvlText w:val=""/>
      <w:lvlJc w:val="left"/>
      <w:pPr>
        <w:tabs>
          <w:tab w:val="num" w:pos="1140"/>
        </w:tabs>
        <w:ind w:left="1140" w:hanging="360"/>
      </w:pPr>
      <w:rPr>
        <w:rFonts w:ascii="Wingdings 2" w:hAnsi="Wingdings 2" w:hint="default"/>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4" w15:restartNumberingAfterBreak="0">
    <w:nsid w:val="612E7B27"/>
    <w:multiLevelType w:val="hybridMultilevel"/>
    <w:tmpl w:val="C566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6D699D"/>
    <w:multiLevelType w:val="hybridMultilevel"/>
    <w:tmpl w:val="103A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C52B63"/>
    <w:multiLevelType w:val="hybridMultilevel"/>
    <w:tmpl w:val="444C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F23F2"/>
    <w:multiLevelType w:val="hybridMultilevel"/>
    <w:tmpl w:val="48A8D176"/>
    <w:lvl w:ilvl="0" w:tplc="DCB4988C">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8B4C1D"/>
    <w:multiLevelType w:val="hybridMultilevel"/>
    <w:tmpl w:val="7E7C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D5099"/>
    <w:multiLevelType w:val="hybridMultilevel"/>
    <w:tmpl w:val="46EA0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CB1228"/>
    <w:multiLevelType w:val="hybridMultilevel"/>
    <w:tmpl w:val="9672F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1E3D70"/>
    <w:multiLevelType w:val="hybridMultilevel"/>
    <w:tmpl w:val="5692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527801"/>
    <w:multiLevelType w:val="hybridMultilevel"/>
    <w:tmpl w:val="3436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0"/>
  </w:num>
  <w:num w:numId="4">
    <w:abstractNumId w:val="8"/>
  </w:num>
  <w:num w:numId="5">
    <w:abstractNumId w:val="26"/>
  </w:num>
  <w:num w:numId="6">
    <w:abstractNumId w:val="29"/>
  </w:num>
  <w:num w:numId="7">
    <w:abstractNumId w:val="1"/>
  </w:num>
  <w:num w:numId="8">
    <w:abstractNumId w:val="13"/>
  </w:num>
  <w:num w:numId="9">
    <w:abstractNumId w:val="34"/>
  </w:num>
  <w:num w:numId="10">
    <w:abstractNumId w:val="35"/>
  </w:num>
  <w:num w:numId="11">
    <w:abstractNumId w:val="32"/>
  </w:num>
  <w:num w:numId="12">
    <w:abstractNumId w:val="6"/>
  </w:num>
  <w:num w:numId="13">
    <w:abstractNumId w:val="1"/>
  </w:num>
  <w:num w:numId="14">
    <w:abstractNumId w:val="18"/>
  </w:num>
  <w:num w:numId="15">
    <w:abstractNumId w:val="9"/>
  </w:num>
  <w:num w:numId="16">
    <w:abstractNumId w:val="37"/>
  </w:num>
  <w:num w:numId="17">
    <w:abstractNumId w:val="27"/>
  </w:num>
  <w:num w:numId="18">
    <w:abstractNumId w:val="33"/>
  </w:num>
  <w:num w:numId="19">
    <w:abstractNumId w:val="2"/>
  </w:num>
  <w:num w:numId="20">
    <w:abstractNumId w:val="12"/>
  </w:num>
  <w:num w:numId="21">
    <w:abstractNumId w:val="4"/>
  </w:num>
  <w:num w:numId="22">
    <w:abstractNumId w:val="42"/>
  </w:num>
  <w:num w:numId="23">
    <w:abstractNumId w:val="30"/>
  </w:num>
  <w:num w:numId="24">
    <w:abstractNumId w:val="40"/>
  </w:num>
  <w:num w:numId="25">
    <w:abstractNumId w:val="17"/>
  </w:num>
  <w:num w:numId="26">
    <w:abstractNumId w:val="14"/>
  </w:num>
  <w:num w:numId="27">
    <w:abstractNumId w:val="23"/>
  </w:num>
  <w:num w:numId="28">
    <w:abstractNumId w:val="15"/>
  </w:num>
  <w:num w:numId="29">
    <w:abstractNumId w:val="41"/>
  </w:num>
  <w:num w:numId="30">
    <w:abstractNumId w:val="36"/>
  </w:num>
  <w:num w:numId="31">
    <w:abstractNumId w:val="16"/>
  </w:num>
  <w:num w:numId="32">
    <w:abstractNumId w:val="22"/>
  </w:num>
  <w:num w:numId="33">
    <w:abstractNumId w:val="20"/>
  </w:num>
  <w:num w:numId="34">
    <w:abstractNumId w:val="24"/>
  </w:num>
  <w:num w:numId="35">
    <w:abstractNumId w:val="31"/>
  </w:num>
  <w:num w:numId="36">
    <w:abstractNumId w:val="38"/>
  </w:num>
  <w:num w:numId="37">
    <w:abstractNumId w:val="28"/>
  </w:num>
  <w:num w:numId="38">
    <w:abstractNumId w:val="7"/>
  </w:num>
  <w:num w:numId="39">
    <w:abstractNumId w:val="10"/>
  </w:num>
  <w:num w:numId="40">
    <w:abstractNumId w:val="21"/>
  </w:num>
  <w:num w:numId="41">
    <w:abstractNumId w:val="11"/>
  </w:num>
  <w:num w:numId="42">
    <w:abstractNumId w:val="25"/>
  </w:num>
  <w:num w:numId="43">
    <w:abstractNumId w:val="19"/>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05B8"/>
    <w:rsid w:val="00001D00"/>
    <w:rsid w:val="000044E4"/>
    <w:rsid w:val="00012B23"/>
    <w:rsid w:val="00025EAA"/>
    <w:rsid w:val="00030BEE"/>
    <w:rsid w:val="00080574"/>
    <w:rsid w:val="000839C4"/>
    <w:rsid w:val="000A7D99"/>
    <w:rsid w:val="000E2847"/>
    <w:rsid w:val="000E49C5"/>
    <w:rsid w:val="000F20AC"/>
    <w:rsid w:val="000F4778"/>
    <w:rsid w:val="00101CEF"/>
    <w:rsid w:val="00104EF3"/>
    <w:rsid w:val="00105F4B"/>
    <w:rsid w:val="0011502C"/>
    <w:rsid w:val="001216B5"/>
    <w:rsid w:val="0012499E"/>
    <w:rsid w:val="00136A6D"/>
    <w:rsid w:val="001711A8"/>
    <w:rsid w:val="0018096E"/>
    <w:rsid w:val="00181A33"/>
    <w:rsid w:val="001D02C7"/>
    <w:rsid w:val="001E25FF"/>
    <w:rsid w:val="001E4655"/>
    <w:rsid w:val="001F4130"/>
    <w:rsid w:val="001F4342"/>
    <w:rsid w:val="002005B8"/>
    <w:rsid w:val="0021526C"/>
    <w:rsid w:val="002205D7"/>
    <w:rsid w:val="00224023"/>
    <w:rsid w:val="0023094E"/>
    <w:rsid w:val="00240531"/>
    <w:rsid w:val="00241441"/>
    <w:rsid w:val="0024401B"/>
    <w:rsid w:val="002529C3"/>
    <w:rsid w:val="00252A75"/>
    <w:rsid w:val="002576F4"/>
    <w:rsid w:val="002778AF"/>
    <w:rsid w:val="00294D04"/>
    <w:rsid w:val="00297BE8"/>
    <w:rsid w:val="002B253B"/>
    <w:rsid w:val="002B2FF5"/>
    <w:rsid w:val="002E5288"/>
    <w:rsid w:val="002F3E68"/>
    <w:rsid w:val="002F5B39"/>
    <w:rsid w:val="003029D0"/>
    <w:rsid w:val="003059B2"/>
    <w:rsid w:val="0033419E"/>
    <w:rsid w:val="003373D5"/>
    <w:rsid w:val="00347F7F"/>
    <w:rsid w:val="003506FA"/>
    <w:rsid w:val="00370AA8"/>
    <w:rsid w:val="003841DA"/>
    <w:rsid w:val="00395BF2"/>
    <w:rsid w:val="003B1E29"/>
    <w:rsid w:val="00402AF5"/>
    <w:rsid w:val="00412659"/>
    <w:rsid w:val="00426F68"/>
    <w:rsid w:val="00432B5E"/>
    <w:rsid w:val="00433E29"/>
    <w:rsid w:val="00460E05"/>
    <w:rsid w:val="004656D5"/>
    <w:rsid w:val="004709FD"/>
    <w:rsid w:val="00470CC9"/>
    <w:rsid w:val="004A4F83"/>
    <w:rsid w:val="004C255F"/>
    <w:rsid w:val="004D32F4"/>
    <w:rsid w:val="004E4358"/>
    <w:rsid w:val="004E5E9F"/>
    <w:rsid w:val="005076D9"/>
    <w:rsid w:val="00507CA8"/>
    <w:rsid w:val="005333C1"/>
    <w:rsid w:val="00534203"/>
    <w:rsid w:val="00535B8B"/>
    <w:rsid w:val="0054093B"/>
    <w:rsid w:val="0055388A"/>
    <w:rsid w:val="00575AA4"/>
    <w:rsid w:val="00575B64"/>
    <w:rsid w:val="005816C9"/>
    <w:rsid w:val="00582F11"/>
    <w:rsid w:val="0059317F"/>
    <w:rsid w:val="005965E9"/>
    <w:rsid w:val="005A7AB1"/>
    <w:rsid w:val="005C2AF5"/>
    <w:rsid w:val="005C7FEA"/>
    <w:rsid w:val="005E1E31"/>
    <w:rsid w:val="005E77E4"/>
    <w:rsid w:val="00611E97"/>
    <w:rsid w:val="00614D4D"/>
    <w:rsid w:val="00622354"/>
    <w:rsid w:val="00626645"/>
    <w:rsid w:val="00641361"/>
    <w:rsid w:val="00655A7A"/>
    <w:rsid w:val="00657A81"/>
    <w:rsid w:val="00671B6C"/>
    <w:rsid w:val="00675019"/>
    <w:rsid w:val="006853A0"/>
    <w:rsid w:val="006958F4"/>
    <w:rsid w:val="00696DA3"/>
    <w:rsid w:val="006A44A2"/>
    <w:rsid w:val="006A4F83"/>
    <w:rsid w:val="006A7DD2"/>
    <w:rsid w:val="006B06E6"/>
    <w:rsid w:val="006C1631"/>
    <w:rsid w:val="006C5AA0"/>
    <w:rsid w:val="006D3A91"/>
    <w:rsid w:val="006D41BB"/>
    <w:rsid w:val="006E27FD"/>
    <w:rsid w:val="006E66EF"/>
    <w:rsid w:val="006F0CC6"/>
    <w:rsid w:val="006F4DF0"/>
    <w:rsid w:val="006F536F"/>
    <w:rsid w:val="00702D71"/>
    <w:rsid w:val="00703D58"/>
    <w:rsid w:val="007113B7"/>
    <w:rsid w:val="007177BA"/>
    <w:rsid w:val="00720DBE"/>
    <w:rsid w:val="0076250A"/>
    <w:rsid w:val="007851D1"/>
    <w:rsid w:val="007A50AB"/>
    <w:rsid w:val="007B3AAE"/>
    <w:rsid w:val="007B5D08"/>
    <w:rsid w:val="007B5F0E"/>
    <w:rsid w:val="007E153E"/>
    <w:rsid w:val="007F0721"/>
    <w:rsid w:val="007F59EF"/>
    <w:rsid w:val="007F652F"/>
    <w:rsid w:val="00801996"/>
    <w:rsid w:val="00814D28"/>
    <w:rsid w:val="00821459"/>
    <w:rsid w:val="00831D01"/>
    <w:rsid w:val="00833D59"/>
    <w:rsid w:val="00835CA4"/>
    <w:rsid w:val="008543C7"/>
    <w:rsid w:val="008619C7"/>
    <w:rsid w:val="008750BF"/>
    <w:rsid w:val="008812A4"/>
    <w:rsid w:val="00883C82"/>
    <w:rsid w:val="00887FBB"/>
    <w:rsid w:val="008A4821"/>
    <w:rsid w:val="008A7449"/>
    <w:rsid w:val="008B4EAB"/>
    <w:rsid w:val="008B5E06"/>
    <w:rsid w:val="008C32F3"/>
    <w:rsid w:val="008C4EC8"/>
    <w:rsid w:val="008D1BD0"/>
    <w:rsid w:val="008E3DB5"/>
    <w:rsid w:val="008E4850"/>
    <w:rsid w:val="008E6424"/>
    <w:rsid w:val="008F675D"/>
    <w:rsid w:val="009067FB"/>
    <w:rsid w:val="00912834"/>
    <w:rsid w:val="009128EB"/>
    <w:rsid w:val="0092060C"/>
    <w:rsid w:val="00924265"/>
    <w:rsid w:val="009255BB"/>
    <w:rsid w:val="00941EE8"/>
    <w:rsid w:val="00954900"/>
    <w:rsid w:val="00960461"/>
    <w:rsid w:val="00961BC4"/>
    <w:rsid w:val="00962319"/>
    <w:rsid w:val="00973BE1"/>
    <w:rsid w:val="00990EB1"/>
    <w:rsid w:val="009B70F0"/>
    <w:rsid w:val="009E2921"/>
    <w:rsid w:val="009E3888"/>
    <w:rsid w:val="009F0698"/>
    <w:rsid w:val="009F7D2F"/>
    <w:rsid w:val="00A171DD"/>
    <w:rsid w:val="00A30B7C"/>
    <w:rsid w:val="00A31B0B"/>
    <w:rsid w:val="00A5399B"/>
    <w:rsid w:val="00A6148E"/>
    <w:rsid w:val="00A74053"/>
    <w:rsid w:val="00A86765"/>
    <w:rsid w:val="00A93AE8"/>
    <w:rsid w:val="00AB3A25"/>
    <w:rsid w:val="00AB5F03"/>
    <w:rsid w:val="00AC2690"/>
    <w:rsid w:val="00AC5E8C"/>
    <w:rsid w:val="00AD113D"/>
    <w:rsid w:val="00B011BB"/>
    <w:rsid w:val="00B103A4"/>
    <w:rsid w:val="00B15B78"/>
    <w:rsid w:val="00B15E3B"/>
    <w:rsid w:val="00B24040"/>
    <w:rsid w:val="00B44A6C"/>
    <w:rsid w:val="00B46AF4"/>
    <w:rsid w:val="00B65E98"/>
    <w:rsid w:val="00B706E0"/>
    <w:rsid w:val="00B75B4D"/>
    <w:rsid w:val="00B866B1"/>
    <w:rsid w:val="00B91452"/>
    <w:rsid w:val="00B95040"/>
    <w:rsid w:val="00BA4F17"/>
    <w:rsid w:val="00BC5F9B"/>
    <w:rsid w:val="00BD52F2"/>
    <w:rsid w:val="00BE6688"/>
    <w:rsid w:val="00BF0B51"/>
    <w:rsid w:val="00C04EC6"/>
    <w:rsid w:val="00C11157"/>
    <w:rsid w:val="00C377B8"/>
    <w:rsid w:val="00C465D8"/>
    <w:rsid w:val="00C516C3"/>
    <w:rsid w:val="00C5623B"/>
    <w:rsid w:val="00C6125E"/>
    <w:rsid w:val="00C743D9"/>
    <w:rsid w:val="00C808AA"/>
    <w:rsid w:val="00C86CCD"/>
    <w:rsid w:val="00C9317A"/>
    <w:rsid w:val="00CB185F"/>
    <w:rsid w:val="00CC43EB"/>
    <w:rsid w:val="00CD134B"/>
    <w:rsid w:val="00CD7FB4"/>
    <w:rsid w:val="00CE3C7B"/>
    <w:rsid w:val="00CE45A4"/>
    <w:rsid w:val="00CF3B35"/>
    <w:rsid w:val="00CF7497"/>
    <w:rsid w:val="00D0200A"/>
    <w:rsid w:val="00D05028"/>
    <w:rsid w:val="00D06C97"/>
    <w:rsid w:val="00D10081"/>
    <w:rsid w:val="00D136FC"/>
    <w:rsid w:val="00D300F6"/>
    <w:rsid w:val="00D424BF"/>
    <w:rsid w:val="00D472D3"/>
    <w:rsid w:val="00D639FC"/>
    <w:rsid w:val="00D63C30"/>
    <w:rsid w:val="00D7042B"/>
    <w:rsid w:val="00D75256"/>
    <w:rsid w:val="00D87827"/>
    <w:rsid w:val="00D93088"/>
    <w:rsid w:val="00DA0158"/>
    <w:rsid w:val="00DA0387"/>
    <w:rsid w:val="00DA08C5"/>
    <w:rsid w:val="00DC1F6B"/>
    <w:rsid w:val="00DE1600"/>
    <w:rsid w:val="00DE1A2F"/>
    <w:rsid w:val="00DE246F"/>
    <w:rsid w:val="00DE718F"/>
    <w:rsid w:val="00E12E6C"/>
    <w:rsid w:val="00E17E3C"/>
    <w:rsid w:val="00E203CF"/>
    <w:rsid w:val="00E22DF8"/>
    <w:rsid w:val="00E23BD9"/>
    <w:rsid w:val="00E37600"/>
    <w:rsid w:val="00E57E7E"/>
    <w:rsid w:val="00E6093C"/>
    <w:rsid w:val="00E70385"/>
    <w:rsid w:val="00E8415B"/>
    <w:rsid w:val="00E9667B"/>
    <w:rsid w:val="00EA2EE2"/>
    <w:rsid w:val="00EB1492"/>
    <w:rsid w:val="00EB4C31"/>
    <w:rsid w:val="00EB760C"/>
    <w:rsid w:val="00EC054F"/>
    <w:rsid w:val="00EC30CF"/>
    <w:rsid w:val="00EE15FE"/>
    <w:rsid w:val="00EE54A9"/>
    <w:rsid w:val="00EF267E"/>
    <w:rsid w:val="00EF2A46"/>
    <w:rsid w:val="00EF67FE"/>
    <w:rsid w:val="00F0499B"/>
    <w:rsid w:val="00F11DAF"/>
    <w:rsid w:val="00F21CAA"/>
    <w:rsid w:val="00F2568D"/>
    <w:rsid w:val="00F33258"/>
    <w:rsid w:val="00F34F6C"/>
    <w:rsid w:val="00F370DC"/>
    <w:rsid w:val="00F73DA6"/>
    <w:rsid w:val="00F838B7"/>
    <w:rsid w:val="00FA31D6"/>
    <w:rsid w:val="00FD11F9"/>
    <w:rsid w:val="00FE1ACA"/>
    <w:rsid w:val="00FE421B"/>
    <w:rsid w:val="00FE4F69"/>
    <w:rsid w:val="00FE5CE5"/>
    <w:rsid w:val="00FF3903"/>
    <w:rsid w:val="00FF7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942EB"/>
  <w15:docId w15:val="{12E266A2-9421-4F9E-ADAE-6BF259C1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5B8"/>
    <w:rPr>
      <w:rFonts w:ascii="Calibri" w:eastAsia="Calibri" w:hAnsi="Calibri" w:cs="Times New Roman"/>
    </w:rPr>
  </w:style>
  <w:style w:type="paragraph" w:styleId="Heading1">
    <w:name w:val="heading 1"/>
    <w:basedOn w:val="Normal"/>
    <w:next w:val="Normal"/>
    <w:link w:val="Heading1Char"/>
    <w:qFormat/>
    <w:rsid w:val="008750BF"/>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B8"/>
    <w:pPr>
      <w:ind w:left="720"/>
      <w:contextualSpacing/>
    </w:pPr>
  </w:style>
  <w:style w:type="paragraph" w:styleId="BodyText">
    <w:name w:val="Body Text"/>
    <w:basedOn w:val="Normal"/>
    <w:link w:val="BodyTextChar"/>
    <w:rsid w:val="002005B8"/>
    <w:pPr>
      <w:spacing w:before="240"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2005B8"/>
    <w:rPr>
      <w:rFonts w:ascii="Times New Roman" w:eastAsia="Times New Roman" w:hAnsi="Times New Roman" w:cs="Times New Roman"/>
      <w:sz w:val="24"/>
      <w:szCs w:val="20"/>
    </w:rPr>
  </w:style>
  <w:style w:type="paragraph" w:customStyle="1" w:styleId="bullet">
    <w:name w:val="bullet"/>
    <w:basedOn w:val="Normal"/>
    <w:autoRedefine/>
    <w:rsid w:val="007F0721"/>
    <w:pPr>
      <w:numPr>
        <w:numId w:val="7"/>
      </w:numPr>
      <w:spacing w:after="0" w:line="288" w:lineRule="auto"/>
      <w:jc w:val="both"/>
    </w:pPr>
    <w:rPr>
      <w:rFonts w:ascii="Arial" w:eastAsia="Times New Roman" w:hAnsi="Arial" w:cs="Arial"/>
      <w:color w:val="000000" w:themeColor="text1"/>
      <w:lang w:eastAsia="en-GB"/>
    </w:rPr>
  </w:style>
  <w:style w:type="paragraph" w:customStyle="1" w:styleId="Default">
    <w:name w:val="Default"/>
    <w:rsid w:val="0024144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78AF"/>
    <w:rPr>
      <w:color w:val="0000FF" w:themeColor="hyperlink"/>
      <w:u w:val="single"/>
    </w:rPr>
  </w:style>
  <w:style w:type="character" w:styleId="FollowedHyperlink">
    <w:name w:val="FollowedHyperlink"/>
    <w:basedOn w:val="DefaultParagraphFont"/>
    <w:uiPriority w:val="99"/>
    <w:semiHidden/>
    <w:unhideWhenUsed/>
    <w:rsid w:val="0033419E"/>
    <w:rPr>
      <w:color w:val="800080" w:themeColor="followedHyperlink"/>
      <w:u w:val="single"/>
    </w:rPr>
  </w:style>
  <w:style w:type="paragraph" w:styleId="BalloonText">
    <w:name w:val="Balloon Text"/>
    <w:basedOn w:val="Normal"/>
    <w:link w:val="BalloonTextChar"/>
    <w:uiPriority w:val="99"/>
    <w:semiHidden/>
    <w:unhideWhenUsed/>
    <w:rsid w:val="00C93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7A"/>
    <w:rPr>
      <w:rFonts w:ascii="Tahoma" w:eastAsia="Calibri" w:hAnsi="Tahoma" w:cs="Tahoma"/>
      <w:sz w:val="16"/>
      <w:szCs w:val="16"/>
    </w:rPr>
  </w:style>
  <w:style w:type="paragraph" w:styleId="Header">
    <w:name w:val="header"/>
    <w:basedOn w:val="Normal"/>
    <w:link w:val="HeaderChar"/>
    <w:uiPriority w:val="99"/>
    <w:unhideWhenUsed/>
    <w:rsid w:val="00C931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17A"/>
    <w:rPr>
      <w:rFonts w:ascii="Calibri" w:eastAsia="Calibri" w:hAnsi="Calibri" w:cs="Times New Roman"/>
    </w:rPr>
  </w:style>
  <w:style w:type="paragraph" w:styleId="Footer">
    <w:name w:val="footer"/>
    <w:basedOn w:val="Normal"/>
    <w:link w:val="FooterChar"/>
    <w:uiPriority w:val="99"/>
    <w:unhideWhenUsed/>
    <w:rsid w:val="00C931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17A"/>
    <w:rPr>
      <w:rFonts w:ascii="Calibri" w:eastAsia="Calibri" w:hAnsi="Calibri" w:cs="Times New Roman"/>
    </w:rPr>
  </w:style>
  <w:style w:type="character" w:customStyle="1" w:styleId="Heading1Char">
    <w:name w:val="Heading 1 Char"/>
    <w:basedOn w:val="DefaultParagraphFont"/>
    <w:link w:val="Heading1"/>
    <w:rsid w:val="008750BF"/>
    <w:rPr>
      <w:rFonts w:ascii="Arial" w:eastAsia="Times New Roman" w:hAnsi="Arial" w:cs="Arial"/>
      <w:b/>
      <w:bCs/>
      <w:kern w:val="32"/>
      <w:sz w:val="32"/>
      <w:szCs w:val="32"/>
      <w:lang w:eastAsia="en-GB"/>
    </w:rPr>
  </w:style>
  <w:style w:type="character" w:styleId="CommentReference">
    <w:name w:val="annotation reference"/>
    <w:basedOn w:val="DefaultParagraphFont"/>
    <w:uiPriority w:val="99"/>
    <w:semiHidden/>
    <w:unhideWhenUsed/>
    <w:rsid w:val="00D75256"/>
    <w:rPr>
      <w:sz w:val="16"/>
      <w:szCs w:val="16"/>
    </w:rPr>
  </w:style>
  <w:style w:type="paragraph" w:styleId="CommentText">
    <w:name w:val="annotation text"/>
    <w:basedOn w:val="Normal"/>
    <w:link w:val="CommentTextChar"/>
    <w:uiPriority w:val="99"/>
    <w:semiHidden/>
    <w:unhideWhenUsed/>
    <w:rsid w:val="00D75256"/>
    <w:pPr>
      <w:spacing w:line="240" w:lineRule="auto"/>
    </w:pPr>
    <w:rPr>
      <w:sz w:val="20"/>
      <w:szCs w:val="20"/>
    </w:rPr>
  </w:style>
  <w:style w:type="character" w:customStyle="1" w:styleId="CommentTextChar">
    <w:name w:val="Comment Text Char"/>
    <w:basedOn w:val="DefaultParagraphFont"/>
    <w:link w:val="CommentText"/>
    <w:uiPriority w:val="99"/>
    <w:semiHidden/>
    <w:rsid w:val="00D7525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75256"/>
    <w:rPr>
      <w:b/>
      <w:bCs/>
    </w:rPr>
  </w:style>
  <w:style w:type="character" w:customStyle="1" w:styleId="CommentSubjectChar">
    <w:name w:val="Comment Subject Char"/>
    <w:basedOn w:val="CommentTextChar"/>
    <w:link w:val="CommentSubject"/>
    <w:uiPriority w:val="99"/>
    <w:semiHidden/>
    <w:rsid w:val="00D7525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07785">
      <w:bodyDiv w:val="1"/>
      <w:marLeft w:val="0"/>
      <w:marRight w:val="0"/>
      <w:marTop w:val="0"/>
      <w:marBottom w:val="0"/>
      <w:divBdr>
        <w:top w:val="none" w:sz="0" w:space="0" w:color="auto"/>
        <w:left w:val="none" w:sz="0" w:space="0" w:color="auto"/>
        <w:bottom w:val="none" w:sz="0" w:space="0" w:color="auto"/>
        <w:right w:val="none" w:sz="0" w:space="0" w:color="auto"/>
      </w:divBdr>
    </w:div>
    <w:div w:id="527722062">
      <w:bodyDiv w:val="1"/>
      <w:marLeft w:val="0"/>
      <w:marRight w:val="0"/>
      <w:marTop w:val="0"/>
      <w:marBottom w:val="0"/>
      <w:divBdr>
        <w:top w:val="none" w:sz="0" w:space="0" w:color="auto"/>
        <w:left w:val="none" w:sz="0" w:space="0" w:color="auto"/>
        <w:bottom w:val="none" w:sz="0" w:space="0" w:color="auto"/>
        <w:right w:val="none" w:sz="0" w:space="0" w:color="auto"/>
      </w:divBdr>
    </w:div>
    <w:div w:id="611396775">
      <w:bodyDiv w:val="1"/>
      <w:marLeft w:val="0"/>
      <w:marRight w:val="0"/>
      <w:marTop w:val="0"/>
      <w:marBottom w:val="0"/>
      <w:divBdr>
        <w:top w:val="none" w:sz="0" w:space="0" w:color="auto"/>
        <w:left w:val="none" w:sz="0" w:space="0" w:color="auto"/>
        <w:bottom w:val="none" w:sz="0" w:space="0" w:color="auto"/>
        <w:right w:val="none" w:sz="0" w:space="0" w:color="auto"/>
      </w:divBdr>
    </w:div>
    <w:div w:id="918439552">
      <w:bodyDiv w:val="1"/>
      <w:marLeft w:val="0"/>
      <w:marRight w:val="0"/>
      <w:marTop w:val="0"/>
      <w:marBottom w:val="0"/>
      <w:divBdr>
        <w:top w:val="none" w:sz="0" w:space="0" w:color="auto"/>
        <w:left w:val="none" w:sz="0" w:space="0" w:color="auto"/>
        <w:bottom w:val="none" w:sz="0" w:space="0" w:color="auto"/>
        <w:right w:val="none" w:sz="0" w:space="0" w:color="auto"/>
      </w:divBdr>
      <w:divsChild>
        <w:div w:id="1225409841">
          <w:marLeft w:val="0"/>
          <w:marRight w:val="0"/>
          <w:marTop w:val="0"/>
          <w:marBottom w:val="0"/>
          <w:divBdr>
            <w:top w:val="none" w:sz="0" w:space="0" w:color="auto"/>
            <w:left w:val="none" w:sz="0" w:space="0" w:color="auto"/>
            <w:bottom w:val="none" w:sz="0" w:space="0" w:color="auto"/>
            <w:right w:val="none" w:sz="0" w:space="0" w:color="auto"/>
          </w:divBdr>
        </w:div>
        <w:div w:id="19625768">
          <w:marLeft w:val="0"/>
          <w:marRight w:val="0"/>
          <w:marTop w:val="0"/>
          <w:marBottom w:val="0"/>
          <w:divBdr>
            <w:top w:val="none" w:sz="0" w:space="0" w:color="auto"/>
            <w:left w:val="none" w:sz="0" w:space="0" w:color="auto"/>
            <w:bottom w:val="none" w:sz="0" w:space="0" w:color="auto"/>
            <w:right w:val="none" w:sz="0" w:space="0" w:color="auto"/>
          </w:divBdr>
        </w:div>
        <w:div w:id="1750418659">
          <w:marLeft w:val="0"/>
          <w:marRight w:val="0"/>
          <w:marTop w:val="0"/>
          <w:marBottom w:val="0"/>
          <w:divBdr>
            <w:top w:val="none" w:sz="0" w:space="0" w:color="auto"/>
            <w:left w:val="none" w:sz="0" w:space="0" w:color="auto"/>
            <w:bottom w:val="none" w:sz="0" w:space="0" w:color="auto"/>
            <w:right w:val="none" w:sz="0" w:space="0" w:color="auto"/>
          </w:divBdr>
        </w:div>
        <w:div w:id="1312713197">
          <w:marLeft w:val="0"/>
          <w:marRight w:val="0"/>
          <w:marTop w:val="0"/>
          <w:marBottom w:val="0"/>
          <w:divBdr>
            <w:top w:val="none" w:sz="0" w:space="0" w:color="auto"/>
            <w:left w:val="none" w:sz="0" w:space="0" w:color="auto"/>
            <w:bottom w:val="none" w:sz="0" w:space="0" w:color="auto"/>
            <w:right w:val="none" w:sz="0" w:space="0" w:color="auto"/>
          </w:divBdr>
        </w:div>
        <w:div w:id="1301692303">
          <w:marLeft w:val="0"/>
          <w:marRight w:val="0"/>
          <w:marTop w:val="0"/>
          <w:marBottom w:val="0"/>
          <w:divBdr>
            <w:top w:val="none" w:sz="0" w:space="0" w:color="auto"/>
            <w:left w:val="none" w:sz="0" w:space="0" w:color="auto"/>
            <w:bottom w:val="none" w:sz="0" w:space="0" w:color="auto"/>
            <w:right w:val="none" w:sz="0" w:space="0" w:color="auto"/>
          </w:divBdr>
        </w:div>
        <w:div w:id="1668946906">
          <w:marLeft w:val="0"/>
          <w:marRight w:val="0"/>
          <w:marTop w:val="0"/>
          <w:marBottom w:val="0"/>
          <w:divBdr>
            <w:top w:val="none" w:sz="0" w:space="0" w:color="auto"/>
            <w:left w:val="none" w:sz="0" w:space="0" w:color="auto"/>
            <w:bottom w:val="none" w:sz="0" w:space="0" w:color="auto"/>
            <w:right w:val="none" w:sz="0" w:space="0" w:color="auto"/>
          </w:divBdr>
        </w:div>
        <w:div w:id="300883641">
          <w:marLeft w:val="0"/>
          <w:marRight w:val="0"/>
          <w:marTop w:val="0"/>
          <w:marBottom w:val="0"/>
          <w:divBdr>
            <w:top w:val="none" w:sz="0" w:space="0" w:color="auto"/>
            <w:left w:val="none" w:sz="0" w:space="0" w:color="auto"/>
            <w:bottom w:val="none" w:sz="0" w:space="0" w:color="auto"/>
            <w:right w:val="none" w:sz="0" w:space="0" w:color="auto"/>
          </w:divBdr>
        </w:div>
        <w:div w:id="892931598">
          <w:marLeft w:val="0"/>
          <w:marRight w:val="0"/>
          <w:marTop w:val="0"/>
          <w:marBottom w:val="0"/>
          <w:divBdr>
            <w:top w:val="none" w:sz="0" w:space="0" w:color="auto"/>
            <w:left w:val="none" w:sz="0" w:space="0" w:color="auto"/>
            <w:bottom w:val="none" w:sz="0" w:space="0" w:color="auto"/>
            <w:right w:val="none" w:sz="0" w:space="0" w:color="auto"/>
          </w:divBdr>
        </w:div>
        <w:div w:id="779033966">
          <w:marLeft w:val="0"/>
          <w:marRight w:val="0"/>
          <w:marTop w:val="0"/>
          <w:marBottom w:val="0"/>
          <w:divBdr>
            <w:top w:val="none" w:sz="0" w:space="0" w:color="auto"/>
            <w:left w:val="none" w:sz="0" w:space="0" w:color="auto"/>
            <w:bottom w:val="none" w:sz="0" w:space="0" w:color="auto"/>
            <w:right w:val="none" w:sz="0" w:space="0" w:color="auto"/>
          </w:divBdr>
        </w:div>
        <w:div w:id="443497169">
          <w:marLeft w:val="0"/>
          <w:marRight w:val="0"/>
          <w:marTop w:val="0"/>
          <w:marBottom w:val="0"/>
          <w:divBdr>
            <w:top w:val="none" w:sz="0" w:space="0" w:color="auto"/>
            <w:left w:val="none" w:sz="0" w:space="0" w:color="auto"/>
            <w:bottom w:val="none" w:sz="0" w:space="0" w:color="auto"/>
            <w:right w:val="none" w:sz="0" w:space="0" w:color="auto"/>
          </w:divBdr>
        </w:div>
        <w:div w:id="2094471529">
          <w:marLeft w:val="0"/>
          <w:marRight w:val="0"/>
          <w:marTop w:val="0"/>
          <w:marBottom w:val="0"/>
          <w:divBdr>
            <w:top w:val="none" w:sz="0" w:space="0" w:color="auto"/>
            <w:left w:val="none" w:sz="0" w:space="0" w:color="auto"/>
            <w:bottom w:val="none" w:sz="0" w:space="0" w:color="auto"/>
            <w:right w:val="none" w:sz="0" w:space="0" w:color="auto"/>
          </w:divBdr>
        </w:div>
        <w:div w:id="1806459354">
          <w:marLeft w:val="0"/>
          <w:marRight w:val="0"/>
          <w:marTop w:val="0"/>
          <w:marBottom w:val="0"/>
          <w:divBdr>
            <w:top w:val="none" w:sz="0" w:space="0" w:color="auto"/>
            <w:left w:val="none" w:sz="0" w:space="0" w:color="auto"/>
            <w:bottom w:val="none" w:sz="0" w:space="0" w:color="auto"/>
            <w:right w:val="none" w:sz="0" w:space="0" w:color="auto"/>
          </w:divBdr>
        </w:div>
        <w:div w:id="2135757044">
          <w:marLeft w:val="0"/>
          <w:marRight w:val="0"/>
          <w:marTop w:val="0"/>
          <w:marBottom w:val="0"/>
          <w:divBdr>
            <w:top w:val="none" w:sz="0" w:space="0" w:color="auto"/>
            <w:left w:val="none" w:sz="0" w:space="0" w:color="auto"/>
            <w:bottom w:val="none" w:sz="0" w:space="0" w:color="auto"/>
            <w:right w:val="none" w:sz="0" w:space="0" w:color="auto"/>
          </w:divBdr>
        </w:div>
        <w:div w:id="1970238845">
          <w:marLeft w:val="0"/>
          <w:marRight w:val="0"/>
          <w:marTop w:val="0"/>
          <w:marBottom w:val="0"/>
          <w:divBdr>
            <w:top w:val="none" w:sz="0" w:space="0" w:color="auto"/>
            <w:left w:val="none" w:sz="0" w:space="0" w:color="auto"/>
            <w:bottom w:val="none" w:sz="0" w:space="0" w:color="auto"/>
            <w:right w:val="none" w:sz="0" w:space="0" w:color="auto"/>
          </w:divBdr>
        </w:div>
        <w:div w:id="1581712885">
          <w:marLeft w:val="0"/>
          <w:marRight w:val="0"/>
          <w:marTop w:val="0"/>
          <w:marBottom w:val="0"/>
          <w:divBdr>
            <w:top w:val="none" w:sz="0" w:space="0" w:color="auto"/>
            <w:left w:val="none" w:sz="0" w:space="0" w:color="auto"/>
            <w:bottom w:val="none" w:sz="0" w:space="0" w:color="auto"/>
            <w:right w:val="none" w:sz="0" w:space="0" w:color="auto"/>
          </w:divBdr>
        </w:div>
        <w:div w:id="595554422">
          <w:marLeft w:val="0"/>
          <w:marRight w:val="0"/>
          <w:marTop w:val="0"/>
          <w:marBottom w:val="0"/>
          <w:divBdr>
            <w:top w:val="none" w:sz="0" w:space="0" w:color="auto"/>
            <w:left w:val="none" w:sz="0" w:space="0" w:color="auto"/>
            <w:bottom w:val="none" w:sz="0" w:space="0" w:color="auto"/>
            <w:right w:val="none" w:sz="0" w:space="0" w:color="auto"/>
          </w:divBdr>
        </w:div>
        <w:div w:id="186481355">
          <w:marLeft w:val="0"/>
          <w:marRight w:val="0"/>
          <w:marTop w:val="0"/>
          <w:marBottom w:val="0"/>
          <w:divBdr>
            <w:top w:val="none" w:sz="0" w:space="0" w:color="auto"/>
            <w:left w:val="none" w:sz="0" w:space="0" w:color="auto"/>
            <w:bottom w:val="none" w:sz="0" w:space="0" w:color="auto"/>
            <w:right w:val="none" w:sz="0" w:space="0" w:color="auto"/>
          </w:divBdr>
        </w:div>
        <w:div w:id="1513717106">
          <w:marLeft w:val="0"/>
          <w:marRight w:val="0"/>
          <w:marTop w:val="0"/>
          <w:marBottom w:val="0"/>
          <w:divBdr>
            <w:top w:val="none" w:sz="0" w:space="0" w:color="auto"/>
            <w:left w:val="none" w:sz="0" w:space="0" w:color="auto"/>
            <w:bottom w:val="none" w:sz="0" w:space="0" w:color="auto"/>
            <w:right w:val="none" w:sz="0" w:space="0" w:color="auto"/>
          </w:divBdr>
        </w:div>
        <w:div w:id="622812874">
          <w:marLeft w:val="0"/>
          <w:marRight w:val="0"/>
          <w:marTop w:val="0"/>
          <w:marBottom w:val="0"/>
          <w:divBdr>
            <w:top w:val="none" w:sz="0" w:space="0" w:color="auto"/>
            <w:left w:val="none" w:sz="0" w:space="0" w:color="auto"/>
            <w:bottom w:val="none" w:sz="0" w:space="0" w:color="auto"/>
            <w:right w:val="none" w:sz="0" w:space="0" w:color="auto"/>
          </w:divBdr>
        </w:div>
        <w:div w:id="315031988">
          <w:marLeft w:val="0"/>
          <w:marRight w:val="0"/>
          <w:marTop w:val="0"/>
          <w:marBottom w:val="0"/>
          <w:divBdr>
            <w:top w:val="none" w:sz="0" w:space="0" w:color="auto"/>
            <w:left w:val="none" w:sz="0" w:space="0" w:color="auto"/>
            <w:bottom w:val="none" w:sz="0" w:space="0" w:color="auto"/>
            <w:right w:val="none" w:sz="0" w:space="0" w:color="auto"/>
          </w:divBdr>
        </w:div>
        <w:div w:id="1823738230">
          <w:marLeft w:val="0"/>
          <w:marRight w:val="0"/>
          <w:marTop w:val="0"/>
          <w:marBottom w:val="0"/>
          <w:divBdr>
            <w:top w:val="none" w:sz="0" w:space="0" w:color="auto"/>
            <w:left w:val="none" w:sz="0" w:space="0" w:color="auto"/>
            <w:bottom w:val="none" w:sz="0" w:space="0" w:color="auto"/>
            <w:right w:val="none" w:sz="0" w:space="0" w:color="auto"/>
          </w:divBdr>
        </w:div>
        <w:div w:id="1950353440">
          <w:marLeft w:val="0"/>
          <w:marRight w:val="0"/>
          <w:marTop w:val="0"/>
          <w:marBottom w:val="0"/>
          <w:divBdr>
            <w:top w:val="none" w:sz="0" w:space="0" w:color="auto"/>
            <w:left w:val="none" w:sz="0" w:space="0" w:color="auto"/>
            <w:bottom w:val="none" w:sz="0" w:space="0" w:color="auto"/>
            <w:right w:val="none" w:sz="0" w:space="0" w:color="auto"/>
          </w:divBdr>
        </w:div>
        <w:div w:id="1153444956">
          <w:marLeft w:val="0"/>
          <w:marRight w:val="0"/>
          <w:marTop w:val="0"/>
          <w:marBottom w:val="0"/>
          <w:divBdr>
            <w:top w:val="none" w:sz="0" w:space="0" w:color="auto"/>
            <w:left w:val="none" w:sz="0" w:space="0" w:color="auto"/>
            <w:bottom w:val="none" w:sz="0" w:space="0" w:color="auto"/>
            <w:right w:val="none" w:sz="0" w:space="0" w:color="auto"/>
          </w:divBdr>
        </w:div>
        <w:div w:id="1655183421">
          <w:marLeft w:val="0"/>
          <w:marRight w:val="0"/>
          <w:marTop w:val="0"/>
          <w:marBottom w:val="0"/>
          <w:divBdr>
            <w:top w:val="none" w:sz="0" w:space="0" w:color="auto"/>
            <w:left w:val="none" w:sz="0" w:space="0" w:color="auto"/>
            <w:bottom w:val="none" w:sz="0" w:space="0" w:color="auto"/>
            <w:right w:val="none" w:sz="0" w:space="0" w:color="auto"/>
          </w:divBdr>
        </w:div>
        <w:div w:id="1900171603">
          <w:marLeft w:val="0"/>
          <w:marRight w:val="0"/>
          <w:marTop w:val="0"/>
          <w:marBottom w:val="0"/>
          <w:divBdr>
            <w:top w:val="none" w:sz="0" w:space="0" w:color="auto"/>
            <w:left w:val="none" w:sz="0" w:space="0" w:color="auto"/>
            <w:bottom w:val="none" w:sz="0" w:space="0" w:color="auto"/>
            <w:right w:val="none" w:sz="0" w:space="0" w:color="auto"/>
          </w:divBdr>
        </w:div>
        <w:div w:id="2120903652">
          <w:marLeft w:val="0"/>
          <w:marRight w:val="0"/>
          <w:marTop w:val="0"/>
          <w:marBottom w:val="0"/>
          <w:divBdr>
            <w:top w:val="none" w:sz="0" w:space="0" w:color="auto"/>
            <w:left w:val="none" w:sz="0" w:space="0" w:color="auto"/>
            <w:bottom w:val="none" w:sz="0" w:space="0" w:color="auto"/>
            <w:right w:val="none" w:sz="0" w:space="0" w:color="auto"/>
          </w:divBdr>
        </w:div>
      </w:divsChild>
    </w:div>
    <w:div w:id="1160198058">
      <w:bodyDiv w:val="1"/>
      <w:marLeft w:val="0"/>
      <w:marRight w:val="0"/>
      <w:marTop w:val="0"/>
      <w:marBottom w:val="0"/>
      <w:divBdr>
        <w:top w:val="none" w:sz="0" w:space="0" w:color="auto"/>
        <w:left w:val="none" w:sz="0" w:space="0" w:color="auto"/>
        <w:bottom w:val="none" w:sz="0" w:space="0" w:color="auto"/>
        <w:right w:val="none" w:sz="0" w:space="0" w:color="auto"/>
      </w:divBdr>
    </w:div>
    <w:div w:id="1399943051">
      <w:bodyDiv w:val="1"/>
      <w:marLeft w:val="0"/>
      <w:marRight w:val="0"/>
      <w:marTop w:val="0"/>
      <w:marBottom w:val="0"/>
      <w:divBdr>
        <w:top w:val="none" w:sz="0" w:space="0" w:color="auto"/>
        <w:left w:val="none" w:sz="0" w:space="0" w:color="auto"/>
        <w:bottom w:val="none" w:sz="0" w:space="0" w:color="auto"/>
        <w:right w:val="none" w:sz="0" w:space="0" w:color="auto"/>
      </w:divBdr>
      <w:divsChild>
        <w:div w:id="1447584007">
          <w:marLeft w:val="0"/>
          <w:marRight w:val="0"/>
          <w:marTop w:val="0"/>
          <w:marBottom w:val="0"/>
          <w:divBdr>
            <w:top w:val="none" w:sz="0" w:space="0" w:color="auto"/>
            <w:left w:val="none" w:sz="0" w:space="0" w:color="auto"/>
            <w:bottom w:val="none" w:sz="0" w:space="0" w:color="auto"/>
            <w:right w:val="none" w:sz="0" w:space="0" w:color="auto"/>
          </w:divBdr>
        </w:div>
        <w:div w:id="2145658213">
          <w:marLeft w:val="0"/>
          <w:marRight w:val="0"/>
          <w:marTop w:val="0"/>
          <w:marBottom w:val="0"/>
          <w:divBdr>
            <w:top w:val="none" w:sz="0" w:space="0" w:color="auto"/>
            <w:left w:val="none" w:sz="0" w:space="0" w:color="auto"/>
            <w:bottom w:val="none" w:sz="0" w:space="0" w:color="auto"/>
            <w:right w:val="none" w:sz="0" w:space="0" w:color="auto"/>
          </w:divBdr>
        </w:div>
        <w:div w:id="710150481">
          <w:marLeft w:val="0"/>
          <w:marRight w:val="0"/>
          <w:marTop w:val="0"/>
          <w:marBottom w:val="0"/>
          <w:divBdr>
            <w:top w:val="none" w:sz="0" w:space="0" w:color="auto"/>
            <w:left w:val="none" w:sz="0" w:space="0" w:color="auto"/>
            <w:bottom w:val="none" w:sz="0" w:space="0" w:color="auto"/>
            <w:right w:val="none" w:sz="0" w:space="0" w:color="auto"/>
          </w:divBdr>
        </w:div>
        <w:div w:id="64113693">
          <w:marLeft w:val="0"/>
          <w:marRight w:val="0"/>
          <w:marTop w:val="0"/>
          <w:marBottom w:val="0"/>
          <w:divBdr>
            <w:top w:val="none" w:sz="0" w:space="0" w:color="auto"/>
            <w:left w:val="none" w:sz="0" w:space="0" w:color="auto"/>
            <w:bottom w:val="none" w:sz="0" w:space="0" w:color="auto"/>
            <w:right w:val="none" w:sz="0" w:space="0" w:color="auto"/>
          </w:divBdr>
        </w:div>
        <w:div w:id="233046796">
          <w:marLeft w:val="0"/>
          <w:marRight w:val="0"/>
          <w:marTop w:val="0"/>
          <w:marBottom w:val="0"/>
          <w:divBdr>
            <w:top w:val="none" w:sz="0" w:space="0" w:color="auto"/>
            <w:left w:val="none" w:sz="0" w:space="0" w:color="auto"/>
            <w:bottom w:val="none" w:sz="0" w:space="0" w:color="auto"/>
            <w:right w:val="none" w:sz="0" w:space="0" w:color="auto"/>
          </w:divBdr>
        </w:div>
        <w:div w:id="2125490876">
          <w:marLeft w:val="0"/>
          <w:marRight w:val="0"/>
          <w:marTop w:val="0"/>
          <w:marBottom w:val="0"/>
          <w:divBdr>
            <w:top w:val="none" w:sz="0" w:space="0" w:color="auto"/>
            <w:left w:val="none" w:sz="0" w:space="0" w:color="auto"/>
            <w:bottom w:val="none" w:sz="0" w:space="0" w:color="auto"/>
            <w:right w:val="none" w:sz="0" w:space="0" w:color="auto"/>
          </w:divBdr>
        </w:div>
        <w:div w:id="1513030305">
          <w:marLeft w:val="0"/>
          <w:marRight w:val="0"/>
          <w:marTop w:val="0"/>
          <w:marBottom w:val="0"/>
          <w:divBdr>
            <w:top w:val="none" w:sz="0" w:space="0" w:color="auto"/>
            <w:left w:val="none" w:sz="0" w:space="0" w:color="auto"/>
            <w:bottom w:val="none" w:sz="0" w:space="0" w:color="auto"/>
            <w:right w:val="none" w:sz="0" w:space="0" w:color="auto"/>
          </w:divBdr>
        </w:div>
        <w:div w:id="1592740221">
          <w:marLeft w:val="0"/>
          <w:marRight w:val="0"/>
          <w:marTop w:val="0"/>
          <w:marBottom w:val="0"/>
          <w:divBdr>
            <w:top w:val="none" w:sz="0" w:space="0" w:color="auto"/>
            <w:left w:val="none" w:sz="0" w:space="0" w:color="auto"/>
            <w:bottom w:val="none" w:sz="0" w:space="0" w:color="auto"/>
            <w:right w:val="none" w:sz="0" w:space="0" w:color="auto"/>
          </w:divBdr>
        </w:div>
        <w:div w:id="1499494004">
          <w:marLeft w:val="0"/>
          <w:marRight w:val="0"/>
          <w:marTop w:val="0"/>
          <w:marBottom w:val="0"/>
          <w:divBdr>
            <w:top w:val="none" w:sz="0" w:space="0" w:color="auto"/>
            <w:left w:val="none" w:sz="0" w:space="0" w:color="auto"/>
            <w:bottom w:val="none" w:sz="0" w:space="0" w:color="auto"/>
            <w:right w:val="none" w:sz="0" w:space="0" w:color="auto"/>
          </w:divBdr>
        </w:div>
        <w:div w:id="1897280836">
          <w:marLeft w:val="0"/>
          <w:marRight w:val="0"/>
          <w:marTop w:val="0"/>
          <w:marBottom w:val="0"/>
          <w:divBdr>
            <w:top w:val="none" w:sz="0" w:space="0" w:color="auto"/>
            <w:left w:val="none" w:sz="0" w:space="0" w:color="auto"/>
            <w:bottom w:val="none" w:sz="0" w:space="0" w:color="auto"/>
            <w:right w:val="none" w:sz="0" w:space="0" w:color="auto"/>
          </w:divBdr>
        </w:div>
        <w:div w:id="278143566">
          <w:marLeft w:val="0"/>
          <w:marRight w:val="0"/>
          <w:marTop w:val="0"/>
          <w:marBottom w:val="0"/>
          <w:divBdr>
            <w:top w:val="none" w:sz="0" w:space="0" w:color="auto"/>
            <w:left w:val="none" w:sz="0" w:space="0" w:color="auto"/>
            <w:bottom w:val="none" w:sz="0" w:space="0" w:color="auto"/>
            <w:right w:val="none" w:sz="0" w:space="0" w:color="auto"/>
          </w:divBdr>
        </w:div>
        <w:div w:id="425539154">
          <w:marLeft w:val="0"/>
          <w:marRight w:val="0"/>
          <w:marTop w:val="0"/>
          <w:marBottom w:val="0"/>
          <w:divBdr>
            <w:top w:val="none" w:sz="0" w:space="0" w:color="auto"/>
            <w:left w:val="none" w:sz="0" w:space="0" w:color="auto"/>
            <w:bottom w:val="none" w:sz="0" w:space="0" w:color="auto"/>
            <w:right w:val="none" w:sz="0" w:space="0" w:color="auto"/>
          </w:divBdr>
        </w:div>
        <w:div w:id="185876771">
          <w:marLeft w:val="0"/>
          <w:marRight w:val="0"/>
          <w:marTop w:val="0"/>
          <w:marBottom w:val="0"/>
          <w:divBdr>
            <w:top w:val="none" w:sz="0" w:space="0" w:color="auto"/>
            <w:left w:val="none" w:sz="0" w:space="0" w:color="auto"/>
            <w:bottom w:val="none" w:sz="0" w:space="0" w:color="auto"/>
            <w:right w:val="none" w:sz="0" w:space="0" w:color="auto"/>
          </w:divBdr>
        </w:div>
        <w:div w:id="132869511">
          <w:marLeft w:val="0"/>
          <w:marRight w:val="0"/>
          <w:marTop w:val="0"/>
          <w:marBottom w:val="0"/>
          <w:divBdr>
            <w:top w:val="none" w:sz="0" w:space="0" w:color="auto"/>
            <w:left w:val="none" w:sz="0" w:space="0" w:color="auto"/>
            <w:bottom w:val="none" w:sz="0" w:space="0" w:color="auto"/>
            <w:right w:val="none" w:sz="0" w:space="0" w:color="auto"/>
          </w:divBdr>
        </w:div>
        <w:div w:id="65689369">
          <w:marLeft w:val="0"/>
          <w:marRight w:val="0"/>
          <w:marTop w:val="0"/>
          <w:marBottom w:val="0"/>
          <w:divBdr>
            <w:top w:val="none" w:sz="0" w:space="0" w:color="auto"/>
            <w:left w:val="none" w:sz="0" w:space="0" w:color="auto"/>
            <w:bottom w:val="none" w:sz="0" w:space="0" w:color="auto"/>
            <w:right w:val="none" w:sz="0" w:space="0" w:color="auto"/>
          </w:divBdr>
        </w:div>
        <w:div w:id="79329877">
          <w:marLeft w:val="0"/>
          <w:marRight w:val="0"/>
          <w:marTop w:val="0"/>
          <w:marBottom w:val="0"/>
          <w:divBdr>
            <w:top w:val="none" w:sz="0" w:space="0" w:color="auto"/>
            <w:left w:val="none" w:sz="0" w:space="0" w:color="auto"/>
            <w:bottom w:val="none" w:sz="0" w:space="0" w:color="auto"/>
            <w:right w:val="none" w:sz="0" w:space="0" w:color="auto"/>
          </w:divBdr>
        </w:div>
        <w:div w:id="888538610">
          <w:marLeft w:val="0"/>
          <w:marRight w:val="0"/>
          <w:marTop w:val="0"/>
          <w:marBottom w:val="0"/>
          <w:divBdr>
            <w:top w:val="none" w:sz="0" w:space="0" w:color="auto"/>
            <w:left w:val="none" w:sz="0" w:space="0" w:color="auto"/>
            <w:bottom w:val="none" w:sz="0" w:space="0" w:color="auto"/>
            <w:right w:val="none" w:sz="0" w:space="0" w:color="auto"/>
          </w:divBdr>
        </w:div>
        <w:div w:id="585110938">
          <w:marLeft w:val="0"/>
          <w:marRight w:val="0"/>
          <w:marTop w:val="0"/>
          <w:marBottom w:val="0"/>
          <w:divBdr>
            <w:top w:val="none" w:sz="0" w:space="0" w:color="auto"/>
            <w:left w:val="none" w:sz="0" w:space="0" w:color="auto"/>
            <w:bottom w:val="none" w:sz="0" w:space="0" w:color="auto"/>
            <w:right w:val="none" w:sz="0" w:space="0" w:color="auto"/>
          </w:divBdr>
        </w:div>
        <w:div w:id="1094590638">
          <w:marLeft w:val="0"/>
          <w:marRight w:val="0"/>
          <w:marTop w:val="0"/>
          <w:marBottom w:val="0"/>
          <w:divBdr>
            <w:top w:val="none" w:sz="0" w:space="0" w:color="auto"/>
            <w:left w:val="none" w:sz="0" w:space="0" w:color="auto"/>
            <w:bottom w:val="none" w:sz="0" w:space="0" w:color="auto"/>
            <w:right w:val="none" w:sz="0" w:space="0" w:color="auto"/>
          </w:divBdr>
        </w:div>
        <w:div w:id="1292173531">
          <w:marLeft w:val="0"/>
          <w:marRight w:val="0"/>
          <w:marTop w:val="0"/>
          <w:marBottom w:val="0"/>
          <w:divBdr>
            <w:top w:val="none" w:sz="0" w:space="0" w:color="auto"/>
            <w:left w:val="none" w:sz="0" w:space="0" w:color="auto"/>
            <w:bottom w:val="none" w:sz="0" w:space="0" w:color="auto"/>
            <w:right w:val="none" w:sz="0" w:space="0" w:color="auto"/>
          </w:divBdr>
        </w:div>
        <w:div w:id="1712919298">
          <w:marLeft w:val="0"/>
          <w:marRight w:val="0"/>
          <w:marTop w:val="0"/>
          <w:marBottom w:val="0"/>
          <w:divBdr>
            <w:top w:val="none" w:sz="0" w:space="0" w:color="auto"/>
            <w:left w:val="none" w:sz="0" w:space="0" w:color="auto"/>
            <w:bottom w:val="none" w:sz="0" w:space="0" w:color="auto"/>
            <w:right w:val="none" w:sz="0" w:space="0" w:color="auto"/>
          </w:divBdr>
        </w:div>
        <w:div w:id="1349333723">
          <w:marLeft w:val="0"/>
          <w:marRight w:val="0"/>
          <w:marTop w:val="0"/>
          <w:marBottom w:val="0"/>
          <w:divBdr>
            <w:top w:val="none" w:sz="0" w:space="0" w:color="auto"/>
            <w:left w:val="none" w:sz="0" w:space="0" w:color="auto"/>
            <w:bottom w:val="none" w:sz="0" w:space="0" w:color="auto"/>
            <w:right w:val="none" w:sz="0" w:space="0" w:color="auto"/>
          </w:divBdr>
        </w:div>
        <w:div w:id="208147871">
          <w:marLeft w:val="0"/>
          <w:marRight w:val="0"/>
          <w:marTop w:val="0"/>
          <w:marBottom w:val="0"/>
          <w:divBdr>
            <w:top w:val="none" w:sz="0" w:space="0" w:color="auto"/>
            <w:left w:val="none" w:sz="0" w:space="0" w:color="auto"/>
            <w:bottom w:val="none" w:sz="0" w:space="0" w:color="auto"/>
            <w:right w:val="none" w:sz="0" w:space="0" w:color="auto"/>
          </w:divBdr>
        </w:div>
        <w:div w:id="276370790">
          <w:marLeft w:val="0"/>
          <w:marRight w:val="0"/>
          <w:marTop w:val="0"/>
          <w:marBottom w:val="0"/>
          <w:divBdr>
            <w:top w:val="none" w:sz="0" w:space="0" w:color="auto"/>
            <w:left w:val="none" w:sz="0" w:space="0" w:color="auto"/>
            <w:bottom w:val="none" w:sz="0" w:space="0" w:color="auto"/>
            <w:right w:val="none" w:sz="0" w:space="0" w:color="auto"/>
          </w:divBdr>
        </w:div>
        <w:div w:id="2099325972">
          <w:marLeft w:val="0"/>
          <w:marRight w:val="0"/>
          <w:marTop w:val="0"/>
          <w:marBottom w:val="0"/>
          <w:divBdr>
            <w:top w:val="none" w:sz="0" w:space="0" w:color="auto"/>
            <w:left w:val="none" w:sz="0" w:space="0" w:color="auto"/>
            <w:bottom w:val="none" w:sz="0" w:space="0" w:color="auto"/>
            <w:right w:val="none" w:sz="0" w:space="0" w:color="auto"/>
          </w:divBdr>
        </w:div>
        <w:div w:id="158231371">
          <w:marLeft w:val="0"/>
          <w:marRight w:val="0"/>
          <w:marTop w:val="0"/>
          <w:marBottom w:val="0"/>
          <w:divBdr>
            <w:top w:val="none" w:sz="0" w:space="0" w:color="auto"/>
            <w:left w:val="none" w:sz="0" w:space="0" w:color="auto"/>
            <w:bottom w:val="none" w:sz="0" w:space="0" w:color="auto"/>
            <w:right w:val="none" w:sz="0" w:space="0" w:color="auto"/>
          </w:divBdr>
        </w:div>
      </w:divsChild>
    </w:div>
    <w:div w:id="208182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0B4A-1C91-4EDF-967D-2B20305CC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Padhra, Anil</dc:creator>
  <cp:lastModifiedBy>Giulia Sparacino</cp:lastModifiedBy>
  <cp:revision>9</cp:revision>
  <cp:lastPrinted>2015-05-12T05:59:00Z</cp:lastPrinted>
  <dcterms:created xsi:type="dcterms:W3CDTF">2015-10-14T08:22:00Z</dcterms:created>
  <dcterms:modified xsi:type="dcterms:W3CDTF">2024-08-01T13:20:18Z</dcterms:modified>
  <dc:title>Appendix E3 Collaborative Provision Liaison document</dc:title>
  <cp:keywords>
  </cp:keywords>
  <dc:subject>
  </dc:subject>
</cp:coreProperties>
</file>