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44B8" w:rsidR="00C65441" w:rsidP="00843E9F" w:rsidRDefault="00C65441" w14:paraId="754B300F" w14:textId="77777777">
      <w:pPr>
        <w:pStyle w:val="Title"/>
      </w:pPr>
      <w:r w:rsidRPr="00AA44B8">
        <w:t>St George's University of London</w:t>
      </w:r>
    </w:p>
    <w:p w:rsidRPr="00AA44B8" w:rsidR="00C65441" w:rsidP="00843E9F" w:rsidRDefault="00C65441" w14:paraId="607F99C5" w14:textId="77777777">
      <w:pPr>
        <w:pStyle w:val="Title"/>
      </w:pPr>
      <w:r w:rsidRPr="00AA44B8">
        <w:t>St George’s Research Bridging Fund Scheme for Research Institute Staff</w:t>
      </w:r>
    </w:p>
    <w:p w:rsidRPr="00AA44B8" w:rsidR="00843E9F" w:rsidP="0069220D" w:rsidRDefault="0069220D" w14:paraId="1A3B112E" w14:textId="35910901">
      <w:pPr>
        <w:pStyle w:val="Subtitle"/>
      </w:pPr>
      <w:r w:rsidRPr="00AA44B8">
        <w:t>Polic</w:t>
      </w:r>
      <w:r w:rsidRPr="00AA44B8" w:rsidR="00B12209">
        <w:t>y</w:t>
      </w:r>
      <w:r w:rsidRPr="00AA44B8">
        <w:t xml:space="preserve"> and Procedure</w:t>
      </w:r>
    </w:p>
    <w:p w:rsidRPr="00AA44B8" w:rsidR="00C65441" w:rsidP="00843E9F" w:rsidRDefault="00A937DC" w14:paraId="3FC6108C" w14:textId="57773FA2">
      <w:pPr>
        <w:pStyle w:val="Heading1"/>
        <w:numPr>
          <w:ilvl w:val="0"/>
          <w:numId w:val="5"/>
        </w:numPr>
      </w:pPr>
      <w:r>
        <w:t>Overview of the Scheme</w:t>
      </w:r>
    </w:p>
    <w:p w:rsidRPr="00AA44B8" w:rsidR="00C65441" w:rsidP="00197C17" w:rsidRDefault="00C65441" w14:paraId="2C758F7F" w14:textId="2CF70619">
      <w:pPr>
        <w:numPr>
          <w:ilvl w:val="1"/>
          <w:numId w:val="5"/>
        </w:numPr>
        <w:ind w:left="735"/>
      </w:pPr>
      <w:r w:rsidRPr="00AA44B8">
        <w:t xml:space="preserve">The St George’s Research Bridging Fund </w:t>
      </w:r>
      <w:r w:rsidRPr="00AA44B8" w:rsidR="00843E9F">
        <w:t xml:space="preserve">Scheme </w:t>
      </w:r>
      <w:r w:rsidRPr="00AA44B8">
        <w:t>provides short</w:t>
      </w:r>
      <w:r w:rsidR="00AA482D">
        <w:t>-</w:t>
      </w:r>
      <w:r w:rsidRPr="00AA44B8">
        <w:t>term funding for Research Institute staff employed on fixed term contracts to help with the retention of research personnel</w:t>
      </w:r>
      <w:r w:rsidR="00C8686B">
        <w:t>,</w:t>
      </w:r>
      <w:r w:rsidRPr="00AA44B8">
        <w:t xml:space="preserve"> who are key to the implementation of S</w:t>
      </w:r>
      <w:r w:rsidR="00065E5A">
        <w:t>t George’s research activities.</w:t>
      </w:r>
      <w:r w:rsidRPr="00AA44B8">
        <w:t xml:space="preserve"> The Scheme aims to:</w:t>
      </w:r>
    </w:p>
    <w:p w:rsidR="00134480" w:rsidP="00197C17" w:rsidRDefault="00197C17" w14:paraId="6BA817A5" w14:textId="77777777">
      <w:pPr>
        <w:numPr>
          <w:ilvl w:val="0"/>
          <w:numId w:val="8"/>
        </w:numPr>
      </w:pPr>
      <w:r w:rsidRPr="00AA44B8">
        <w:t>Provide</w:t>
      </w:r>
      <w:r w:rsidRPr="00AA44B8" w:rsidR="00C65441">
        <w:t xml:space="preserve"> interim financial support to retain staff in employment where it is anticipated that there will be a short period between the end of one external funding agreement and the commencement of another.  </w:t>
      </w:r>
    </w:p>
    <w:p w:rsidRPr="00AA44B8" w:rsidR="00C65441" w:rsidP="00A937DC" w:rsidRDefault="00C65441" w14:paraId="350EBD4D" w14:textId="7000D995">
      <w:pPr>
        <w:ind w:left="720"/>
      </w:pPr>
      <w:r w:rsidRPr="00AA44B8">
        <w:t>This, in turn, will:</w:t>
      </w:r>
    </w:p>
    <w:p w:rsidRPr="00AA44B8" w:rsidR="00C65441" w:rsidP="00197C17" w:rsidRDefault="00197C17" w14:paraId="1180F55D" w14:textId="77777777">
      <w:pPr>
        <w:numPr>
          <w:ilvl w:val="0"/>
          <w:numId w:val="8"/>
        </w:numPr>
      </w:pPr>
      <w:r w:rsidRPr="00AA44B8">
        <w:t>Enable</w:t>
      </w:r>
      <w:r w:rsidRPr="00AA44B8" w:rsidR="00C65441">
        <w:t xml:space="preserve"> St George’s to maintain continuity of work and support programmes of research.</w:t>
      </w:r>
    </w:p>
    <w:p w:rsidRPr="00AA44B8" w:rsidR="00C65441" w:rsidP="00197C17" w:rsidRDefault="00197C17" w14:paraId="1B51A1B7" w14:textId="77777777">
      <w:pPr>
        <w:numPr>
          <w:ilvl w:val="0"/>
          <w:numId w:val="8"/>
        </w:numPr>
      </w:pPr>
      <w:r w:rsidRPr="00AA44B8">
        <w:t>Help</w:t>
      </w:r>
      <w:r w:rsidRPr="00AA44B8" w:rsidR="00C65441">
        <w:t xml:space="preserve"> to retain experienced staff and so help sustain research teams and retain expertise built up over a period of years.</w:t>
      </w:r>
    </w:p>
    <w:p w:rsidRPr="00AA44B8" w:rsidR="00C65441" w:rsidP="00197C17" w:rsidRDefault="00197C17" w14:paraId="25B5B469" w14:textId="77777777">
      <w:pPr>
        <w:numPr>
          <w:ilvl w:val="0"/>
          <w:numId w:val="8"/>
        </w:numPr>
      </w:pPr>
      <w:r w:rsidRPr="00AA44B8">
        <w:t>Enable</w:t>
      </w:r>
      <w:r w:rsidRPr="00AA44B8" w:rsidR="00C65441">
        <w:t xml:space="preserve"> staff to avoid a break in employment where further funded work, for which they have appropriate skills and experience, will become available in the near future.</w:t>
      </w:r>
    </w:p>
    <w:p w:rsidRPr="00AA44B8" w:rsidR="00C65441" w:rsidP="00843E9F" w:rsidRDefault="0069220D" w14:paraId="3E302204" w14:textId="77777777">
      <w:pPr>
        <w:pStyle w:val="Heading1"/>
        <w:numPr>
          <w:ilvl w:val="0"/>
          <w:numId w:val="5"/>
        </w:numPr>
      </w:pPr>
      <w:r w:rsidRPr="00AA44B8">
        <w:t>Conditions and Eligibility Criteria</w:t>
      </w:r>
    </w:p>
    <w:p w:rsidRPr="00AA44B8" w:rsidR="00C65441" w:rsidP="00197C17" w:rsidRDefault="00C65441" w14:paraId="5795C3DA" w14:textId="4ED60D2B">
      <w:pPr>
        <w:numPr>
          <w:ilvl w:val="1"/>
          <w:numId w:val="5"/>
        </w:numPr>
        <w:ind w:left="735"/>
      </w:pPr>
      <w:r w:rsidRPr="00AA44B8">
        <w:t>The area of research of the intended beneficiary of the funding must be a priority for St George’s research activity, and the researcher must be essential for this. Therefore, unless there are exceptional circumstances, the beneficiary should be part of a Research Institute</w:t>
      </w:r>
      <w:r w:rsidR="008168C3">
        <w:t>.</w:t>
      </w:r>
    </w:p>
    <w:p w:rsidRPr="00AA44B8" w:rsidR="00C65441" w:rsidP="00197C17" w:rsidRDefault="00C65441" w14:paraId="27875837" w14:textId="77777777">
      <w:pPr>
        <w:numPr>
          <w:ilvl w:val="1"/>
          <w:numId w:val="5"/>
        </w:numPr>
        <w:ind w:left="735"/>
      </w:pPr>
      <w:r w:rsidRPr="00AA44B8">
        <w:t>The intended beneficiary must have been employed by St George’s for a period of at least 12 months (this may be aggregated service where there have been short breaks between contracts due to the absence of bridging funds in the past).</w:t>
      </w:r>
    </w:p>
    <w:p w:rsidRPr="00AA44B8" w:rsidR="00C65441" w:rsidP="00197C17" w:rsidRDefault="00C65441" w14:paraId="0E4FFD8A" w14:textId="77777777">
      <w:pPr>
        <w:numPr>
          <w:ilvl w:val="1"/>
          <w:numId w:val="5"/>
        </w:numPr>
        <w:ind w:left="735"/>
      </w:pPr>
      <w:r w:rsidRPr="00AA44B8">
        <w:t>The Director of the Research Institute confirms that all other sources of funding have been explored, and that efforts were made to secure further funding at least three months before the expiry of the current funding.</w:t>
      </w:r>
    </w:p>
    <w:p w:rsidRPr="00AA44B8" w:rsidR="00C65441" w:rsidP="00197C17" w:rsidRDefault="00C65441" w14:paraId="2DBE5C85" w14:textId="77777777">
      <w:pPr>
        <w:numPr>
          <w:ilvl w:val="1"/>
          <w:numId w:val="5"/>
        </w:numPr>
        <w:ind w:left="735"/>
      </w:pPr>
      <w:r w:rsidRPr="00AA44B8">
        <w:t>The relevant Research Institute has prepared an appropriate work programme on which the intended beneficiary will be employed, between the expiry of the present funding and the commencement of the new project. Funding should not be used to support work on an earlier grant award which has simply overrun.</w:t>
      </w:r>
    </w:p>
    <w:p w:rsidRPr="00AA44B8" w:rsidR="00C65441" w:rsidP="00197C17" w:rsidRDefault="00C65441" w14:paraId="7AF0156E" w14:textId="77777777">
      <w:pPr>
        <w:numPr>
          <w:ilvl w:val="1"/>
          <w:numId w:val="5"/>
        </w:numPr>
        <w:ind w:left="735"/>
      </w:pPr>
      <w:r w:rsidRPr="00AA44B8">
        <w:lastRenderedPageBreak/>
        <w:t>Every effort has been made to agree the earliest possible start date with the funding body, in order to minimi</w:t>
      </w:r>
      <w:r w:rsidRPr="00AA44B8" w:rsidR="00197C17">
        <w:t>s</w:t>
      </w:r>
      <w:r w:rsidRPr="00AA44B8">
        <w:t>e the period for which bridging funding will be required.</w:t>
      </w:r>
    </w:p>
    <w:p w:rsidRPr="00AA44B8" w:rsidR="00C65441" w:rsidP="00691447" w:rsidRDefault="00C65441" w14:paraId="6773293A" w14:textId="04C40789">
      <w:pPr>
        <w:numPr>
          <w:ilvl w:val="1"/>
          <w:numId w:val="5"/>
        </w:numPr>
        <w:ind w:left="735"/>
      </w:pPr>
      <w:r w:rsidRPr="00AA44B8">
        <w:t xml:space="preserve">St George’s Joint Research &amp; Enterprise </w:t>
      </w:r>
      <w:r w:rsidRPr="00AA44B8" w:rsidR="00197C17">
        <w:t>Service</w:t>
      </w:r>
      <w:r w:rsidRPr="00AA44B8" w:rsidR="00691447">
        <w:t>s</w:t>
      </w:r>
      <w:r w:rsidRPr="00AA44B8" w:rsidR="00197C17">
        <w:t xml:space="preserve"> </w:t>
      </w:r>
      <w:r w:rsidRPr="00AA44B8">
        <w:t xml:space="preserve">has been notified of a grant or other source of funding on which the intended beneficiary will subsequently be employed. Evidence of a new award must be </w:t>
      </w:r>
      <w:r w:rsidRPr="00AA44B8" w:rsidR="00A850F6">
        <w:t>supplied</w:t>
      </w:r>
      <w:r w:rsidRPr="00AA44B8">
        <w:t xml:space="preserve"> OR</w:t>
      </w:r>
      <w:r w:rsidRPr="00AA44B8" w:rsidR="00691447">
        <w:t xml:space="preserve"> </w:t>
      </w:r>
      <w:r w:rsidRPr="00AA44B8" w:rsidR="00AA44B8">
        <w:t>a</w:t>
      </w:r>
      <w:r w:rsidRPr="00DC1D30" w:rsidR="00AA44B8">
        <w:t xml:space="preserve"> grant or Fellowship application has been submitted which has a </w:t>
      </w:r>
      <w:r w:rsidR="00D275FB">
        <w:t>realistic</w:t>
      </w:r>
      <w:r w:rsidR="00DC1D30">
        <w:t xml:space="preserve"> </w:t>
      </w:r>
      <w:r w:rsidRPr="00DC1D30" w:rsidR="00AA44B8">
        <w:t>chance of being awarded.</w:t>
      </w:r>
      <w:r w:rsidRPr="00AA44B8" w:rsidR="00AA44B8">
        <w:rPr>
          <w:color w:val="1F497D"/>
        </w:rPr>
        <w:t xml:space="preserve"> </w:t>
      </w:r>
    </w:p>
    <w:p w:rsidRPr="00DC1D30" w:rsidR="00C65441" w:rsidP="00197C17" w:rsidRDefault="00C65441" w14:paraId="4801711C" w14:textId="77777777">
      <w:pPr>
        <w:numPr>
          <w:ilvl w:val="1"/>
          <w:numId w:val="5"/>
        </w:numPr>
        <w:ind w:left="735"/>
      </w:pPr>
      <w:r w:rsidRPr="00DC1D30">
        <w:t>The term of the funding should normally be for a maximum of three months, although in exceptional circumstances a longer term may be considered.</w:t>
      </w:r>
    </w:p>
    <w:p w:rsidRPr="00DC1D30" w:rsidR="00C65441" w:rsidP="00843E9F" w:rsidRDefault="0069220D" w14:paraId="5ED20E10" w14:textId="77777777">
      <w:pPr>
        <w:pStyle w:val="Heading1"/>
        <w:numPr>
          <w:ilvl w:val="0"/>
          <w:numId w:val="5"/>
        </w:numPr>
      </w:pPr>
      <w:r w:rsidRPr="00DC1D30">
        <w:t xml:space="preserve">Calls for Applications </w:t>
      </w:r>
    </w:p>
    <w:p w:rsidRPr="00DC1D30" w:rsidR="00692CC7" w:rsidP="00197C17" w:rsidRDefault="00C65441" w14:paraId="3B727679" w14:textId="77777777">
      <w:pPr>
        <w:numPr>
          <w:ilvl w:val="1"/>
          <w:numId w:val="5"/>
        </w:numPr>
        <w:ind w:left="735"/>
      </w:pPr>
      <w:r w:rsidRPr="00DC1D30">
        <w:t xml:space="preserve">Applications will be considered by the Research </w:t>
      </w:r>
      <w:r w:rsidRPr="00DC1D30" w:rsidR="0096673D">
        <w:t xml:space="preserve">Steering </w:t>
      </w:r>
      <w:r w:rsidRPr="00DC1D30" w:rsidR="00692CC7">
        <w:t>Group</w:t>
      </w:r>
      <w:r w:rsidRPr="00DC1D30">
        <w:t xml:space="preserve"> </w:t>
      </w:r>
      <w:r w:rsidRPr="00DC1D30" w:rsidR="00692CC7">
        <w:t xml:space="preserve">three times a year </w:t>
      </w:r>
      <w:r w:rsidRPr="00DC1D30">
        <w:t xml:space="preserve">following an initial call for applications. </w:t>
      </w:r>
    </w:p>
    <w:p w:rsidR="00C65441" w:rsidP="00197C17" w:rsidRDefault="00692CC7" w14:paraId="3137C0B2" w14:textId="10103D5F">
      <w:pPr>
        <w:numPr>
          <w:ilvl w:val="1"/>
          <w:numId w:val="5"/>
        </w:numPr>
        <w:ind w:left="735"/>
      </w:pPr>
      <w:r w:rsidRPr="00DC1D30">
        <w:t>Applications will be considered in</w:t>
      </w:r>
      <w:r w:rsidR="00775065">
        <w:t xml:space="preserve"> </w:t>
      </w:r>
      <w:r w:rsidR="002321E6">
        <w:t>October</w:t>
      </w:r>
      <w:r w:rsidR="00775065">
        <w:t xml:space="preserve">, </w:t>
      </w:r>
      <w:r w:rsidR="002321E6">
        <w:rPr>
          <w:rFonts w:cs="Arial"/>
        </w:rPr>
        <w:t>January</w:t>
      </w:r>
      <w:r w:rsidRPr="00DC1D30" w:rsidR="00C80CCA">
        <w:rPr>
          <w:rFonts w:cs="Arial"/>
        </w:rPr>
        <w:t xml:space="preserve"> and</w:t>
      </w:r>
      <w:r w:rsidRPr="00DC1D30">
        <w:rPr>
          <w:rFonts w:cs="Arial"/>
        </w:rPr>
        <w:t xml:space="preserve"> May of each year.</w:t>
      </w:r>
      <w:r w:rsidRPr="00DC1D30" w:rsidR="00C65441">
        <w:t xml:space="preserve"> </w:t>
      </w:r>
    </w:p>
    <w:p w:rsidR="00A937DC" w:rsidP="00326955" w:rsidRDefault="00A937DC" w14:paraId="406D2E74" w14:textId="78A21E05">
      <w:pPr>
        <w:numPr>
          <w:ilvl w:val="1"/>
          <w:numId w:val="5"/>
        </w:numPr>
        <w:ind w:left="735"/>
      </w:pPr>
      <w:r>
        <w:t xml:space="preserve">Applicants must contact </w:t>
      </w:r>
      <w:r w:rsidR="006B5AF0">
        <w:t>the</w:t>
      </w:r>
      <w:r>
        <w:t xml:space="preserve"> Research </w:t>
      </w:r>
      <w:r w:rsidR="006B5AF0">
        <w:t>Finance Partner (Research)</w:t>
      </w:r>
      <w:r w:rsidR="00326955">
        <w:t xml:space="preserve"> </w:t>
      </w:r>
      <w:hyperlink w:history="1" r:id="rId11">
        <w:r w:rsidRPr="00590EE0" w:rsidR="00326955">
          <w:rPr>
            <w:rStyle w:val="Hyperlink"/>
          </w:rPr>
          <w:t>mmoody@sgul.ac.uk</w:t>
        </w:r>
      </w:hyperlink>
      <w:r w:rsidR="00326955">
        <w:t>, to</w:t>
      </w:r>
      <w:r>
        <w:t xml:space="preserve"> confirm the total salary costs of the beneficiary during the proposed term of the bridging fund. </w:t>
      </w:r>
      <w:r w:rsidR="00326955">
        <w:t xml:space="preserve"> </w:t>
      </w:r>
    </w:p>
    <w:p w:rsidR="00326955" w:rsidP="00326955" w:rsidRDefault="00326955" w14:paraId="419A4F65" w14:textId="554CAFE6">
      <w:pPr>
        <w:numPr>
          <w:ilvl w:val="1"/>
          <w:numId w:val="5"/>
        </w:numPr>
        <w:ind w:left="735"/>
      </w:pPr>
      <w:r>
        <w:t>The Research Strategy and Development Manager (</w:t>
      </w:r>
      <w:hyperlink w:history="1" r:id="rId12">
        <w:r w:rsidRPr="00590EE0">
          <w:rPr>
            <w:rStyle w:val="Hyperlink"/>
          </w:rPr>
          <w:t>cwheway@sgul.ac.uk</w:t>
        </w:r>
      </w:hyperlink>
      <w:r>
        <w:t xml:space="preserve">) will forward on applications to the Research Finance Partner (Research) within 2 working days of receipt.  </w:t>
      </w:r>
    </w:p>
    <w:p w:rsidR="0048482F" w:rsidP="00197C17" w:rsidRDefault="0048482F" w14:paraId="57028483" w14:textId="02BDE22B">
      <w:pPr>
        <w:numPr>
          <w:ilvl w:val="1"/>
          <w:numId w:val="5"/>
        </w:numPr>
        <w:ind w:left="735"/>
      </w:pPr>
      <w:r>
        <w:t>Completed applications</w:t>
      </w:r>
      <w:r w:rsidR="00134480">
        <w:t xml:space="preserve"> for the academic year </w:t>
      </w:r>
      <w:r w:rsidR="00775065">
        <w:t>20</w:t>
      </w:r>
      <w:r w:rsidR="00134480">
        <w:t>2</w:t>
      </w:r>
      <w:r w:rsidR="00EB1303">
        <w:t>3</w:t>
      </w:r>
      <w:r w:rsidR="00775065">
        <w:t>/2</w:t>
      </w:r>
      <w:r w:rsidR="00EB1303">
        <w:t>4</w:t>
      </w:r>
      <w:r>
        <w:t xml:space="preserve"> must be submitted by</w:t>
      </w:r>
      <w:r w:rsidR="00134480">
        <w:t>:</w:t>
      </w:r>
      <w:r>
        <w:t xml:space="preserve"> </w:t>
      </w:r>
    </w:p>
    <w:p w:rsidR="00134480" w:rsidP="00F74BAF" w:rsidRDefault="00134480" w14:paraId="22CAC9E8" w14:textId="70E0A409">
      <w:pPr>
        <w:numPr>
          <w:ilvl w:val="0"/>
          <w:numId w:val="11"/>
        </w:numPr>
        <w:spacing w:line="240" w:lineRule="auto"/>
      </w:pPr>
      <w:r>
        <w:t xml:space="preserve">Monday </w:t>
      </w:r>
      <w:r w:rsidR="00EB1303">
        <w:t>9</w:t>
      </w:r>
      <w:r w:rsidRPr="00A937DC">
        <w:rPr>
          <w:vertAlign w:val="superscript"/>
        </w:rPr>
        <w:t>th</w:t>
      </w:r>
      <w:r>
        <w:t xml:space="preserve"> </w:t>
      </w:r>
      <w:r w:rsidR="003B1DDC">
        <w:t>October</w:t>
      </w:r>
      <w:r w:rsidR="00775065">
        <w:t xml:space="preserve"> 202</w:t>
      </w:r>
      <w:r w:rsidR="00EB1303">
        <w:t>3</w:t>
      </w:r>
      <w:r>
        <w:t xml:space="preserve">, </w:t>
      </w:r>
      <w:r w:rsidR="00F32295">
        <w:t>midday</w:t>
      </w:r>
    </w:p>
    <w:p w:rsidR="00134480" w:rsidP="00F74BAF" w:rsidRDefault="004E25C3" w14:paraId="58B08DFD" w14:textId="7315986D">
      <w:pPr>
        <w:numPr>
          <w:ilvl w:val="0"/>
          <w:numId w:val="11"/>
        </w:numPr>
        <w:spacing w:line="240" w:lineRule="auto"/>
      </w:pPr>
      <w:r>
        <w:t xml:space="preserve">Monday </w:t>
      </w:r>
      <w:r w:rsidR="00EB1303">
        <w:t>8</w:t>
      </w:r>
      <w:r w:rsidRPr="004E25C3">
        <w:rPr>
          <w:vertAlign w:val="superscript"/>
        </w:rPr>
        <w:t>th</w:t>
      </w:r>
      <w:r>
        <w:t xml:space="preserve"> </w:t>
      </w:r>
      <w:r w:rsidR="003B1DDC">
        <w:t>January</w:t>
      </w:r>
      <w:r w:rsidR="00134480">
        <w:t xml:space="preserve"> 20</w:t>
      </w:r>
      <w:r w:rsidR="00AA482D">
        <w:t>2</w:t>
      </w:r>
      <w:r w:rsidR="00EB1303">
        <w:t>4</w:t>
      </w:r>
      <w:r w:rsidR="00134480">
        <w:t xml:space="preserve">, </w:t>
      </w:r>
      <w:r w:rsidR="00F32295">
        <w:t>midday</w:t>
      </w:r>
    </w:p>
    <w:p w:rsidR="00134480" w:rsidP="00F74BAF" w:rsidRDefault="004E25C3" w14:paraId="08441268" w14:textId="41EB0F1F">
      <w:pPr>
        <w:numPr>
          <w:ilvl w:val="0"/>
          <w:numId w:val="11"/>
        </w:numPr>
      </w:pPr>
      <w:r>
        <w:t xml:space="preserve">Monday </w:t>
      </w:r>
      <w:r w:rsidR="00EB1303">
        <w:t>13</w:t>
      </w:r>
      <w:r w:rsidRPr="004E25C3">
        <w:rPr>
          <w:vertAlign w:val="superscript"/>
        </w:rPr>
        <w:t>th</w:t>
      </w:r>
      <w:r>
        <w:t xml:space="preserve"> </w:t>
      </w:r>
      <w:r w:rsidR="00974365">
        <w:t>May</w:t>
      </w:r>
      <w:r w:rsidR="00134480">
        <w:t xml:space="preserve"> 20</w:t>
      </w:r>
      <w:r w:rsidR="00AA482D">
        <w:t>2</w:t>
      </w:r>
      <w:r w:rsidR="00EB1303">
        <w:t>4</w:t>
      </w:r>
      <w:r w:rsidR="00134480">
        <w:t xml:space="preserve">, </w:t>
      </w:r>
      <w:r w:rsidR="00F32295">
        <w:t>midday</w:t>
      </w:r>
    </w:p>
    <w:p w:rsidRPr="00DC1D30" w:rsidR="00C65441" w:rsidP="00843E9F" w:rsidRDefault="009D3000" w14:paraId="638998AC" w14:textId="0E1D7303">
      <w:pPr>
        <w:pStyle w:val="Heading1"/>
        <w:numPr>
          <w:ilvl w:val="0"/>
          <w:numId w:val="5"/>
        </w:numPr>
      </w:pPr>
      <w:r>
        <w:t xml:space="preserve">Process and </w:t>
      </w:r>
      <w:r w:rsidRPr="00DC1D30" w:rsidR="0069220D">
        <w:t>Decision Making</w:t>
      </w:r>
    </w:p>
    <w:p w:rsidRPr="00DC1D30" w:rsidR="00C65441" w:rsidRDefault="00C65441" w14:paraId="30B2E8A9" w14:textId="77777777">
      <w:pPr>
        <w:numPr>
          <w:ilvl w:val="1"/>
          <w:numId w:val="5"/>
        </w:numPr>
        <w:ind w:left="735"/>
      </w:pPr>
      <w:r w:rsidRPr="00DC1D30">
        <w:t xml:space="preserve">Applications must </w:t>
      </w:r>
      <w:r w:rsidRPr="00DC1D30" w:rsidR="00691447">
        <w:t xml:space="preserve">align to </w:t>
      </w:r>
      <w:r w:rsidRPr="00DC1D30">
        <w:t>the Institute’s research strategy. The Director of the Research Institute will confirm whether the Institute supports the application.</w:t>
      </w:r>
      <w:r w:rsidRPr="00DC1D30" w:rsidR="00691447">
        <w:t xml:space="preserve"> If the</w:t>
      </w:r>
      <w:r w:rsidRPr="00DC1D30" w:rsidR="00031775">
        <w:t xml:space="preserve"> Institute Director supports the application then it can be progressed to submission stage.</w:t>
      </w:r>
    </w:p>
    <w:p w:rsidRPr="00DC1D30" w:rsidR="00031775" w:rsidRDefault="00031775" w14:paraId="5A945DA1" w14:textId="05CCC2CE">
      <w:pPr>
        <w:numPr>
          <w:ilvl w:val="1"/>
          <w:numId w:val="5"/>
        </w:numPr>
        <w:ind w:left="735"/>
      </w:pPr>
      <w:r w:rsidRPr="00DC1D30">
        <w:t>Applicant</w:t>
      </w:r>
      <w:r w:rsidR="00783978">
        <w:t>s</w:t>
      </w:r>
      <w:r w:rsidRPr="00DC1D30">
        <w:t xml:space="preserve"> must complete the Research Bridging Fund Scheme application form, which must be </w:t>
      </w:r>
      <w:r w:rsidRPr="00DC1D30" w:rsidR="00C65441">
        <w:t>signed by the intended beneficiary of the funding, the current grant holder, and the relevant Research Institute</w:t>
      </w:r>
      <w:r w:rsidRPr="00DC1D30">
        <w:t xml:space="preserve"> Director</w:t>
      </w:r>
      <w:r w:rsidRPr="00DC1D30" w:rsidR="00C65441">
        <w:t xml:space="preserve">. </w:t>
      </w:r>
    </w:p>
    <w:p w:rsidRPr="00DC1D30" w:rsidR="00C65441" w:rsidRDefault="00C65441" w14:paraId="08D8D936" w14:textId="43B33E94">
      <w:pPr>
        <w:numPr>
          <w:ilvl w:val="1"/>
          <w:numId w:val="5"/>
        </w:numPr>
        <w:ind w:left="735"/>
      </w:pPr>
      <w:r w:rsidRPr="00DC1D30">
        <w:t>Completed forms should be submitted electronically</w:t>
      </w:r>
      <w:r w:rsidRPr="00DC1D30" w:rsidR="00197C17">
        <w:t xml:space="preserve"> to </w:t>
      </w:r>
      <w:r w:rsidR="0048482F">
        <w:t>the</w:t>
      </w:r>
      <w:r w:rsidRPr="00DC1D30" w:rsidR="00C80CCA">
        <w:t xml:space="preserve"> Research Strategy and Development Manager</w:t>
      </w:r>
      <w:r w:rsidR="00046F0A">
        <w:t xml:space="preserve">, </w:t>
      </w:r>
      <w:r w:rsidR="0044155A">
        <w:t>JRES</w:t>
      </w:r>
      <w:r w:rsidR="00294548">
        <w:t xml:space="preserve"> (</w:t>
      </w:r>
      <w:hyperlink w:history="1" r:id="rId13">
        <w:r w:rsidRPr="002B7EDC" w:rsidR="00294548">
          <w:rPr>
            <w:rStyle w:val="Hyperlink"/>
          </w:rPr>
          <w:t>cwheway@sgul.ac.uk</w:t>
        </w:r>
      </w:hyperlink>
      <w:r w:rsidR="00294548">
        <w:t>)</w:t>
      </w:r>
      <w:r w:rsidR="0044155A">
        <w:t>,</w:t>
      </w:r>
      <w:r w:rsidR="00294548">
        <w:t xml:space="preserve"> </w:t>
      </w:r>
      <w:r w:rsidRPr="00DC1D30">
        <w:t xml:space="preserve">who will coordinate all applications.  </w:t>
      </w:r>
    </w:p>
    <w:p w:rsidRPr="00DC1D30" w:rsidR="00031775" w:rsidRDefault="00031775" w14:paraId="0211996E" w14:textId="75C16E81">
      <w:pPr>
        <w:numPr>
          <w:ilvl w:val="1"/>
          <w:numId w:val="5"/>
        </w:numPr>
        <w:ind w:left="735"/>
      </w:pPr>
      <w:r w:rsidRPr="00DC1D30">
        <w:t>Applications will be submitted by the Research Strategy and Development Manager</w:t>
      </w:r>
      <w:r w:rsidR="00A71062">
        <w:t>, JRES,</w:t>
      </w:r>
      <w:r w:rsidRPr="00DC1D30">
        <w:t xml:space="preserve"> to the Research Steering Group to review. </w:t>
      </w:r>
    </w:p>
    <w:p w:rsidRPr="00DC1D30" w:rsidR="00C65441" w:rsidRDefault="00C65441" w14:paraId="7837B5E6" w14:textId="4A4F64BF">
      <w:pPr>
        <w:numPr>
          <w:ilvl w:val="1"/>
          <w:numId w:val="5"/>
        </w:numPr>
        <w:ind w:left="735"/>
      </w:pPr>
      <w:r w:rsidRPr="00DC1D30">
        <w:t xml:space="preserve">Decisions on the allocation of funds will be made by the Research </w:t>
      </w:r>
      <w:r w:rsidRPr="00DC1D30" w:rsidR="00197C17">
        <w:t>Steering Group</w:t>
      </w:r>
      <w:r w:rsidRPr="00DC1D30">
        <w:t>.</w:t>
      </w:r>
    </w:p>
    <w:p w:rsidRPr="004D469C" w:rsidR="00C65441" w:rsidRDefault="00C65441" w14:paraId="0C4A2774" w14:textId="77777777">
      <w:pPr>
        <w:numPr>
          <w:ilvl w:val="1"/>
          <w:numId w:val="5"/>
        </w:numPr>
        <w:ind w:left="735"/>
      </w:pPr>
      <w:r w:rsidRPr="004D469C">
        <w:t xml:space="preserve">Applications will be assessed by the Research </w:t>
      </w:r>
      <w:r w:rsidRPr="004D469C" w:rsidR="00197C17">
        <w:t xml:space="preserve">Steering </w:t>
      </w:r>
      <w:r w:rsidRPr="004D469C" w:rsidR="00691447">
        <w:t>Group</w:t>
      </w:r>
      <w:r w:rsidRPr="004D469C">
        <w:t xml:space="preserve"> according to the following criteria:</w:t>
      </w:r>
    </w:p>
    <w:p w:rsidRPr="004D469C" w:rsidR="0096673D" w:rsidP="00F74BAF" w:rsidRDefault="00C65441" w14:paraId="13D8511B" w14:textId="77777777">
      <w:pPr>
        <w:numPr>
          <w:ilvl w:val="0"/>
          <w:numId w:val="12"/>
        </w:numPr>
        <w:spacing w:line="240" w:lineRule="auto"/>
      </w:pPr>
      <w:r w:rsidRPr="004D469C">
        <w:t>Scientific merit of proposed project / programme of work</w:t>
      </w:r>
    </w:p>
    <w:p w:rsidRPr="004D469C" w:rsidR="0096673D" w:rsidP="00F74BAF" w:rsidRDefault="00C65441" w14:paraId="6CAC229E" w14:textId="4149E813">
      <w:pPr>
        <w:numPr>
          <w:ilvl w:val="0"/>
          <w:numId w:val="12"/>
        </w:numPr>
        <w:spacing w:line="240" w:lineRule="auto"/>
      </w:pPr>
      <w:r w:rsidRPr="004D469C">
        <w:lastRenderedPageBreak/>
        <w:t xml:space="preserve">Coherence with </w:t>
      </w:r>
      <w:r w:rsidR="00F81750">
        <w:t xml:space="preserve">the </w:t>
      </w:r>
      <w:r w:rsidRPr="004D469C">
        <w:t>Research</w:t>
      </w:r>
      <w:r w:rsidR="00B2623C">
        <w:t xml:space="preserve"> S</w:t>
      </w:r>
      <w:r w:rsidRPr="004D469C">
        <w:t>trategy</w:t>
      </w:r>
    </w:p>
    <w:p w:rsidRPr="004D469C" w:rsidR="00C65441" w:rsidP="00F74BAF" w:rsidRDefault="00C65441" w14:paraId="22B8EEE0" w14:textId="4B58EE74">
      <w:pPr>
        <w:numPr>
          <w:ilvl w:val="0"/>
          <w:numId w:val="12"/>
        </w:numPr>
        <w:spacing w:line="240" w:lineRule="auto"/>
      </w:pPr>
      <w:r w:rsidRPr="004D469C">
        <w:t>Track record of the intended beneficiary (as evidenced by their CV)</w:t>
      </w:r>
    </w:p>
    <w:p w:rsidRPr="004D469C" w:rsidR="00C65441" w:rsidP="00F74BAF" w:rsidRDefault="00031775" w14:paraId="2BB0DB5F" w14:textId="2DC0B1E8">
      <w:pPr>
        <w:numPr>
          <w:ilvl w:val="0"/>
          <w:numId w:val="12"/>
        </w:numPr>
        <w:spacing w:line="240" w:lineRule="auto"/>
      </w:pPr>
      <w:r w:rsidRPr="004D469C">
        <w:t>E</w:t>
      </w:r>
      <w:r w:rsidRPr="004D469C" w:rsidR="00C65441">
        <w:t>vidence of the exit strategy (i</w:t>
      </w:r>
      <w:r w:rsidRPr="004D469C" w:rsidR="00197C17">
        <w:t>.</w:t>
      </w:r>
      <w:r w:rsidRPr="004D469C" w:rsidR="00C65441">
        <w:t>e</w:t>
      </w:r>
      <w:r w:rsidRPr="004D469C" w:rsidR="00197C17">
        <w:t>.</w:t>
      </w:r>
      <w:r w:rsidRPr="004D469C" w:rsidR="00C65441">
        <w:t xml:space="preserve"> a new </w:t>
      </w:r>
      <w:r w:rsidRPr="004D469C" w:rsidR="00197C17">
        <w:t xml:space="preserve">research </w:t>
      </w:r>
      <w:r w:rsidRPr="004D469C" w:rsidR="00C65441">
        <w:t>grant award)</w:t>
      </w:r>
    </w:p>
    <w:p w:rsidRPr="00DC1D30" w:rsidR="00C80CCA" w:rsidP="00775065" w:rsidRDefault="00C80CCA" w14:paraId="3ADC96BE" w14:textId="61A866D1">
      <w:pPr>
        <w:numPr>
          <w:ilvl w:val="1"/>
          <w:numId w:val="5"/>
        </w:numPr>
        <w:ind w:left="735"/>
      </w:pPr>
      <w:r w:rsidRPr="00DC1D30">
        <w:t xml:space="preserve">The outcome of the </w:t>
      </w:r>
      <w:r w:rsidRPr="00DC1D30" w:rsidR="00031775">
        <w:t xml:space="preserve">review </w:t>
      </w:r>
      <w:r w:rsidRPr="00DC1D30">
        <w:t xml:space="preserve">will be communicated to applicants by </w:t>
      </w:r>
      <w:r w:rsidR="00AA482D">
        <w:t xml:space="preserve">email by </w:t>
      </w:r>
      <w:r w:rsidRPr="00DC1D30">
        <w:t>the Research Strategy and Development Manager</w:t>
      </w:r>
      <w:r w:rsidR="00A71062">
        <w:t>, JRES,</w:t>
      </w:r>
      <w:r w:rsidRPr="00DC1D30">
        <w:t xml:space="preserve"> after the panel has met to review </w:t>
      </w:r>
      <w:r w:rsidRPr="00DC1D30" w:rsidR="00031775">
        <w:t>all</w:t>
      </w:r>
      <w:r w:rsidRPr="00DC1D30">
        <w:t xml:space="preserve"> application</w:t>
      </w:r>
      <w:r w:rsidRPr="00DC1D30" w:rsidR="00031775">
        <w:t>s for that period</w:t>
      </w:r>
      <w:r w:rsidRPr="00DC1D30">
        <w:t xml:space="preserve"> (</w:t>
      </w:r>
      <w:r w:rsidR="0036298C">
        <w:t>October</w:t>
      </w:r>
      <w:r w:rsidRPr="00DC1D30">
        <w:t xml:space="preserve">, February and May of each year). </w:t>
      </w:r>
      <w:r w:rsidRPr="00DC1D30" w:rsidR="00031775">
        <w:t>The</w:t>
      </w:r>
      <w:r w:rsidR="009D3000">
        <w:t xml:space="preserve"> panel’s</w:t>
      </w:r>
      <w:r w:rsidRPr="00DC1D30" w:rsidR="00031775">
        <w:t xml:space="preserve"> decision is final. </w:t>
      </w:r>
      <w:r w:rsidRPr="00DC1D30">
        <w:t xml:space="preserve"> </w:t>
      </w:r>
    </w:p>
    <w:p w:rsidRPr="00DC1D30" w:rsidR="00C65441" w:rsidP="00843E9F" w:rsidRDefault="0069220D" w14:paraId="13A929DD" w14:textId="77777777">
      <w:pPr>
        <w:pStyle w:val="Heading1"/>
        <w:numPr>
          <w:ilvl w:val="0"/>
          <w:numId w:val="5"/>
        </w:numPr>
      </w:pPr>
      <w:r w:rsidRPr="00DC1D30">
        <w:t>Recovery of Bridging Fund</w:t>
      </w:r>
    </w:p>
    <w:p w:rsidRPr="00DC1D30" w:rsidR="00223217" w:rsidP="00197C17" w:rsidRDefault="00C65441" w14:paraId="5BB7AED1" w14:textId="77777777">
      <w:pPr>
        <w:numPr>
          <w:ilvl w:val="1"/>
          <w:numId w:val="5"/>
        </w:numPr>
        <w:ind w:left="735"/>
      </w:pPr>
      <w:r w:rsidRPr="00DC1D30">
        <w:t xml:space="preserve">There may be occasions when a particular funding body is willing or able to bring forward the date of commencement of an award. If the commencement of an award is brought forward, then monies would need to be reimbursed to the Bridging Fund Scheme. </w:t>
      </w:r>
    </w:p>
    <w:sectPr w:rsidRPr="00DC1D30" w:rsidR="00223217" w:rsidSect="00DD7E6C">
      <w:footerReference w:type="default" r:id="rId14"/>
      <w:pgSz w:w="11906" w:h="16838"/>
      <w:pgMar w:top="1135" w:right="1558" w:bottom="864" w:left="127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784D" w14:textId="77777777" w:rsidR="008C4C3D" w:rsidRDefault="008C4C3D">
      <w:r>
        <w:separator/>
      </w:r>
    </w:p>
  </w:endnote>
  <w:endnote w:type="continuationSeparator" w:id="0">
    <w:p w14:paraId="4A753DC4" w14:textId="77777777" w:rsidR="008C4C3D" w:rsidRDefault="008C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B3C" w14:textId="3B21DFD5" w:rsidR="00166E5C" w:rsidRDefault="00166E5C" w:rsidP="00A937DC">
    <w:pPr>
      <w:pStyle w:val="Footer"/>
      <w:spacing w:after="0" w:line="240" w:lineRule="auto"/>
      <w:ind w:right="357"/>
      <w:rPr>
        <w:sz w:val="18"/>
        <w:szCs w:val="18"/>
      </w:rPr>
    </w:pPr>
    <w:r w:rsidRPr="00166E5C">
      <w:rPr>
        <w:sz w:val="18"/>
        <w:szCs w:val="18"/>
      </w:rPr>
      <w:t xml:space="preserve">St George’s Research Bridging Fund Scheme </w:t>
    </w:r>
  </w:p>
  <w:p w14:paraId="6706A621" w14:textId="697446F3" w:rsidR="00166E5C" w:rsidRPr="00166E5C" w:rsidRDefault="00EB1303" w:rsidP="00A937DC">
    <w:pPr>
      <w:pStyle w:val="Footer"/>
      <w:spacing w:after="0" w:line="240" w:lineRule="auto"/>
      <w:ind w:right="357"/>
      <w:rPr>
        <w:sz w:val="18"/>
        <w:szCs w:val="18"/>
      </w:rPr>
    </w:pPr>
    <w:r>
      <w:rPr>
        <w:sz w:val="18"/>
        <w:szCs w:val="18"/>
      </w:rPr>
      <w:t>September 2023</w:t>
    </w:r>
    <w:r w:rsidR="00166E5C">
      <w:ptab w:relativeTo="margin" w:alignment="right" w:leader="none"/>
    </w:r>
    <w:r w:rsidR="00166E5C" w:rsidRPr="00166E5C">
      <w:rPr>
        <w:sz w:val="18"/>
        <w:szCs w:val="18"/>
      </w:rPr>
      <w:fldChar w:fldCharType="begin"/>
    </w:r>
    <w:r w:rsidR="00166E5C" w:rsidRPr="00166E5C">
      <w:rPr>
        <w:sz w:val="18"/>
        <w:szCs w:val="18"/>
      </w:rPr>
      <w:instrText xml:space="preserve"> PAGE   \* MERGEFORMAT </w:instrText>
    </w:r>
    <w:r w:rsidR="00166E5C" w:rsidRPr="00166E5C">
      <w:rPr>
        <w:sz w:val="18"/>
        <w:szCs w:val="18"/>
      </w:rPr>
      <w:fldChar w:fldCharType="separate"/>
    </w:r>
    <w:r w:rsidR="008168C3">
      <w:rPr>
        <w:noProof/>
        <w:sz w:val="18"/>
        <w:szCs w:val="18"/>
      </w:rPr>
      <w:t>2</w:t>
    </w:r>
    <w:r w:rsidR="00166E5C" w:rsidRPr="00166E5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6815" w14:textId="77777777" w:rsidR="008C4C3D" w:rsidRDefault="008C4C3D">
      <w:r>
        <w:separator/>
      </w:r>
    </w:p>
  </w:footnote>
  <w:footnote w:type="continuationSeparator" w:id="0">
    <w:p w14:paraId="28A4C537" w14:textId="77777777" w:rsidR="008C4C3D" w:rsidRDefault="008C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11E"/>
    <w:multiLevelType w:val="hybridMultilevel"/>
    <w:tmpl w:val="38FA5E36"/>
    <w:lvl w:ilvl="0" w:tplc="09FA2F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10528"/>
    <w:multiLevelType w:val="multilevel"/>
    <w:tmpl w:val="846EF65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ED1E3F"/>
    <w:multiLevelType w:val="multilevel"/>
    <w:tmpl w:val="77FA145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B55A5A"/>
    <w:multiLevelType w:val="hybridMultilevel"/>
    <w:tmpl w:val="03C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739E1"/>
    <w:multiLevelType w:val="multilevel"/>
    <w:tmpl w:val="38CAFD2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DB79FE"/>
    <w:multiLevelType w:val="hybridMultilevel"/>
    <w:tmpl w:val="BE683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837149"/>
    <w:multiLevelType w:val="multilevel"/>
    <w:tmpl w:val="26389C68"/>
    <w:lvl w:ilvl="0">
      <w:start w:val="1"/>
      <w:numFmt w:val="lowerLetter"/>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D6F08BB"/>
    <w:multiLevelType w:val="multilevel"/>
    <w:tmpl w:val="D8DE5C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4F6A62BB"/>
    <w:multiLevelType w:val="multilevel"/>
    <w:tmpl w:val="38CAFD2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ADD1042"/>
    <w:multiLevelType w:val="hybridMultilevel"/>
    <w:tmpl w:val="7AF47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2252B"/>
    <w:multiLevelType w:val="hybridMultilevel"/>
    <w:tmpl w:val="43267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150E44"/>
    <w:multiLevelType w:val="multilevel"/>
    <w:tmpl w:val="77FA145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26170247">
    <w:abstractNumId w:val="7"/>
  </w:num>
  <w:num w:numId="2" w16cid:durableId="1585721785">
    <w:abstractNumId w:val="10"/>
  </w:num>
  <w:num w:numId="3" w16cid:durableId="1999645781">
    <w:abstractNumId w:val="0"/>
  </w:num>
  <w:num w:numId="4" w16cid:durableId="1310130503">
    <w:abstractNumId w:val="9"/>
  </w:num>
  <w:num w:numId="5" w16cid:durableId="1381901854">
    <w:abstractNumId w:val="1"/>
  </w:num>
  <w:num w:numId="6" w16cid:durableId="776414072">
    <w:abstractNumId w:val="3"/>
  </w:num>
  <w:num w:numId="7" w16cid:durableId="451477637">
    <w:abstractNumId w:val="4"/>
  </w:num>
  <w:num w:numId="8" w16cid:durableId="2123332207">
    <w:abstractNumId w:val="8"/>
  </w:num>
  <w:num w:numId="9" w16cid:durableId="130557190">
    <w:abstractNumId w:val="6"/>
  </w:num>
  <w:num w:numId="10" w16cid:durableId="344596888">
    <w:abstractNumId w:val="5"/>
  </w:num>
  <w:num w:numId="11" w16cid:durableId="135803447">
    <w:abstractNumId w:val="11"/>
  </w:num>
  <w:num w:numId="12" w16cid:durableId="1546721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0"/>
    <w:rsid w:val="00031775"/>
    <w:rsid w:val="00046F0A"/>
    <w:rsid w:val="00062724"/>
    <w:rsid w:val="00065E5A"/>
    <w:rsid w:val="000845F6"/>
    <w:rsid w:val="000B4563"/>
    <w:rsid w:val="000C5681"/>
    <w:rsid w:val="0011774C"/>
    <w:rsid w:val="00134480"/>
    <w:rsid w:val="00142AC6"/>
    <w:rsid w:val="00166E5C"/>
    <w:rsid w:val="00197C17"/>
    <w:rsid w:val="001D0BC2"/>
    <w:rsid w:val="00223217"/>
    <w:rsid w:val="002321E6"/>
    <w:rsid w:val="00294548"/>
    <w:rsid w:val="00326955"/>
    <w:rsid w:val="00342AF0"/>
    <w:rsid w:val="00357E79"/>
    <w:rsid w:val="0036298C"/>
    <w:rsid w:val="00394B8A"/>
    <w:rsid w:val="003B1DDC"/>
    <w:rsid w:val="0044155A"/>
    <w:rsid w:val="0048482F"/>
    <w:rsid w:val="004D469C"/>
    <w:rsid w:val="004E25C3"/>
    <w:rsid w:val="00502768"/>
    <w:rsid w:val="005268FB"/>
    <w:rsid w:val="00536AA0"/>
    <w:rsid w:val="00550DE8"/>
    <w:rsid w:val="00557334"/>
    <w:rsid w:val="0058799E"/>
    <w:rsid w:val="005C2293"/>
    <w:rsid w:val="0062763B"/>
    <w:rsid w:val="00651524"/>
    <w:rsid w:val="00656CA1"/>
    <w:rsid w:val="0065792C"/>
    <w:rsid w:val="00691447"/>
    <w:rsid w:val="0069220D"/>
    <w:rsid w:val="00692CC7"/>
    <w:rsid w:val="006B5AF0"/>
    <w:rsid w:val="00723238"/>
    <w:rsid w:val="00775065"/>
    <w:rsid w:val="00783978"/>
    <w:rsid w:val="007B2E90"/>
    <w:rsid w:val="007C67D3"/>
    <w:rsid w:val="008168C3"/>
    <w:rsid w:val="00843E9F"/>
    <w:rsid w:val="0086052F"/>
    <w:rsid w:val="00882914"/>
    <w:rsid w:val="008C0599"/>
    <w:rsid w:val="008C4C3D"/>
    <w:rsid w:val="00903BC5"/>
    <w:rsid w:val="0096673D"/>
    <w:rsid w:val="00973ABD"/>
    <w:rsid w:val="00974365"/>
    <w:rsid w:val="00983B0D"/>
    <w:rsid w:val="009D3000"/>
    <w:rsid w:val="00A02736"/>
    <w:rsid w:val="00A07898"/>
    <w:rsid w:val="00A71062"/>
    <w:rsid w:val="00A850F6"/>
    <w:rsid w:val="00A937DC"/>
    <w:rsid w:val="00AA44B8"/>
    <w:rsid w:val="00AA482D"/>
    <w:rsid w:val="00AC1E82"/>
    <w:rsid w:val="00B12209"/>
    <w:rsid w:val="00B2623C"/>
    <w:rsid w:val="00BA65FD"/>
    <w:rsid w:val="00BE4C72"/>
    <w:rsid w:val="00BE5036"/>
    <w:rsid w:val="00BF0A4D"/>
    <w:rsid w:val="00C466E6"/>
    <w:rsid w:val="00C65441"/>
    <w:rsid w:val="00C80CCA"/>
    <w:rsid w:val="00C8686B"/>
    <w:rsid w:val="00CA4FDE"/>
    <w:rsid w:val="00CB76FF"/>
    <w:rsid w:val="00D20101"/>
    <w:rsid w:val="00D275FB"/>
    <w:rsid w:val="00D36AAB"/>
    <w:rsid w:val="00DC1D30"/>
    <w:rsid w:val="00DD7E6C"/>
    <w:rsid w:val="00E26F3E"/>
    <w:rsid w:val="00E7718D"/>
    <w:rsid w:val="00E97CFE"/>
    <w:rsid w:val="00EB1303"/>
    <w:rsid w:val="00F02B5F"/>
    <w:rsid w:val="00F32295"/>
    <w:rsid w:val="00F74BAF"/>
    <w:rsid w:val="00F81750"/>
    <w:rsid w:val="00FC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6551CD"/>
  <w15:chartTrackingRefBased/>
  <w15:docId w15:val="{5730E6FD-B230-41B3-9B41-515FB206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80"/>
    <w:pPr>
      <w:spacing w:after="60" w:line="360" w:lineRule="auto"/>
    </w:pPr>
    <w:rPr>
      <w:rFonts w:ascii="Franklin Gothic Book" w:eastAsia="Times New Roman" w:hAnsi="Franklin Gothic Book"/>
      <w:sz w:val="22"/>
    </w:rPr>
  </w:style>
  <w:style w:type="paragraph" w:styleId="Heading1">
    <w:name w:val="heading 1"/>
    <w:basedOn w:val="Normal"/>
    <w:next w:val="Normal"/>
    <w:link w:val="Heading1Char"/>
    <w:qFormat/>
    <w:rsid w:val="00134480"/>
    <w:pPr>
      <w:keepNext/>
      <w:spacing w:before="120" w:after="120"/>
      <w:outlineLvl w:val="0"/>
    </w:pPr>
    <w:rPr>
      <w:b/>
      <w:sz w:val="24"/>
    </w:rPr>
  </w:style>
  <w:style w:type="paragraph" w:styleId="Heading6">
    <w:name w:val="heading 6"/>
    <w:basedOn w:val="Normal"/>
    <w:next w:val="Normal"/>
    <w:link w:val="Heading6Char"/>
    <w:qFormat/>
    <w:rsid w:val="00C65441"/>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480"/>
    <w:rPr>
      <w:rFonts w:ascii="Franklin Gothic Book" w:eastAsia="Times New Roman" w:hAnsi="Franklin Gothic Book"/>
      <w:b/>
      <w:sz w:val="24"/>
    </w:rPr>
  </w:style>
  <w:style w:type="character" w:customStyle="1" w:styleId="Heading6Char">
    <w:name w:val="Heading 6 Char"/>
    <w:link w:val="Heading6"/>
    <w:rsid w:val="00C65441"/>
    <w:rPr>
      <w:rFonts w:ascii="Times New Roman" w:eastAsia="Times New Roman" w:hAnsi="Times New Roman" w:cs="Times New Roman"/>
      <w:b/>
      <w:bCs/>
      <w:lang w:val="en-US" w:eastAsia="en-GB"/>
    </w:rPr>
  </w:style>
  <w:style w:type="paragraph" w:styleId="Footer">
    <w:name w:val="footer"/>
    <w:basedOn w:val="Normal"/>
    <w:link w:val="FooterChar"/>
    <w:uiPriority w:val="99"/>
    <w:rsid w:val="00C65441"/>
    <w:pPr>
      <w:tabs>
        <w:tab w:val="center" w:pos="4153"/>
        <w:tab w:val="right" w:pos="8306"/>
      </w:tabs>
    </w:pPr>
  </w:style>
  <w:style w:type="character" w:customStyle="1" w:styleId="FooterChar">
    <w:name w:val="Footer Char"/>
    <w:link w:val="Footer"/>
    <w:uiPriority w:val="99"/>
    <w:rsid w:val="00C65441"/>
    <w:rPr>
      <w:rFonts w:ascii="Times New Roman" w:eastAsia="Times New Roman" w:hAnsi="Times New Roman" w:cs="Times New Roman"/>
      <w:sz w:val="20"/>
      <w:szCs w:val="20"/>
      <w:lang w:val="en-US" w:eastAsia="en-GB"/>
    </w:rPr>
  </w:style>
  <w:style w:type="paragraph" w:styleId="CommentText">
    <w:name w:val="annotation text"/>
    <w:basedOn w:val="Normal"/>
    <w:link w:val="CommentTextChar"/>
    <w:semiHidden/>
    <w:rsid w:val="00C65441"/>
  </w:style>
  <w:style w:type="character" w:customStyle="1" w:styleId="CommentTextChar">
    <w:name w:val="Comment Text Char"/>
    <w:link w:val="CommentText"/>
    <w:semiHidden/>
    <w:rsid w:val="00C65441"/>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C65441"/>
    <w:pPr>
      <w:spacing w:after="120"/>
    </w:pPr>
  </w:style>
  <w:style w:type="character" w:customStyle="1" w:styleId="BodyTextChar">
    <w:name w:val="Body Text Char"/>
    <w:link w:val="BodyText"/>
    <w:rsid w:val="00C65441"/>
    <w:rPr>
      <w:rFonts w:ascii="Times New Roman" w:eastAsia="Times New Roman" w:hAnsi="Times New Roman" w:cs="Times New Roman"/>
      <w:sz w:val="20"/>
      <w:szCs w:val="20"/>
      <w:lang w:val="en-US" w:eastAsia="en-GB"/>
    </w:rPr>
  </w:style>
  <w:style w:type="paragraph" w:styleId="Header">
    <w:name w:val="header"/>
    <w:basedOn w:val="Normal"/>
    <w:link w:val="HeaderChar"/>
    <w:rsid w:val="00C65441"/>
    <w:pPr>
      <w:tabs>
        <w:tab w:val="center" w:pos="4320"/>
        <w:tab w:val="right" w:pos="8640"/>
      </w:tabs>
    </w:pPr>
  </w:style>
  <w:style w:type="character" w:customStyle="1" w:styleId="HeaderChar">
    <w:name w:val="Header Char"/>
    <w:link w:val="Header"/>
    <w:rsid w:val="00C65441"/>
    <w:rPr>
      <w:rFonts w:ascii="Times New Roman" w:eastAsia="Times New Roman" w:hAnsi="Times New Roman" w:cs="Times New Roman"/>
      <w:sz w:val="20"/>
      <w:szCs w:val="20"/>
      <w:lang w:val="en-US" w:eastAsia="en-GB"/>
    </w:rPr>
  </w:style>
  <w:style w:type="character" w:styleId="PageNumber">
    <w:name w:val="page number"/>
    <w:basedOn w:val="DefaultParagraphFont"/>
    <w:rsid w:val="00C65441"/>
  </w:style>
  <w:style w:type="paragraph" w:styleId="Title">
    <w:name w:val="Title"/>
    <w:basedOn w:val="Normal"/>
    <w:next w:val="Normal"/>
    <w:link w:val="TitleChar"/>
    <w:uiPriority w:val="10"/>
    <w:qFormat/>
    <w:rsid w:val="00843E9F"/>
    <w:pPr>
      <w:spacing w:before="120" w:after="12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843E9F"/>
    <w:rPr>
      <w:rFonts w:ascii="Franklin Gothic Book" w:eastAsiaTheme="majorEastAsia" w:hAnsi="Franklin Gothic Book" w:cstheme="majorBidi"/>
      <w:b/>
      <w:bCs/>
      <w:kern w:val="28"/>
      <w:sz w:val="28"/>
      <w:szCs w:val="32"/>
      <w:lang w:val="en-US"/>
    </w:rPr>
  </w:style>
  <w:style w:type="paragraph" w:styleId="Subtitle">
    <w:name w:val="Subtitle"/>
    <w:basedOn w:val="Normal"/>
    <w:next w:val="Normal"/>
    <w:link w:val="SubtitleChar"/>
    <w:uiPriority w:val="11"/>
    <w:qFormat/>
    <w:rsid w:val="00843E9F"/>
    <w:pPr>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843E9F"/>
    <w:rPr>
      <w:rFonts w:ascii="Franklin Gothic Book" w:eastAsiaTheme="majorEastAsia" w:hAnsi="Franklin Gothic Book" w:cstheme="majorBidi"/>
      <w:sz w:val="28"/>
      <w:szCs w:val="24"/>
      <w:lang w:val="en-US"/>
    </w:rPr>
  </w:style>
  <w:style w:type="paragraph" w:styleId="BalloonText">
    <w:name w:val="Balloon Text"/>
    <w:basedOn w:val="Normal"/>
    <w:link w:val="BalloonTextChar"/>
    <w:uiPriority w:val="99"/>
    <w:semiHidden/>
    <w:unhideWhenUsed/>
    <w:rsid w:val="00843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9F"/>
    <w:rPr>
      <w:rFonts w:ascii="Segoe UI" w:eastAsia="Times New Roman" w:hAnsi="Segoe UI" w:cs="Segoe UI"/>
      <w:sz w:val="18"/>
      <w:szCs w:val="18"/>
      <w:lang w:val="en-US"/>
    </w:rPr>
  </w:style>
  <w:style w:type="character" w:styleId="Hyperlink">
    <w:name w:val="Hyperlink"/>
    <w:basedOn w:val="DefaultParagraphFont"/>
    <w:uiPriority w:val="99"/>
    <w:unhideWhenUsed/>
    <w:rsid w:val="00197C17"/>
    <w:rPr>
      <w:color w:val="0563C1" w:themeColor="hyperlink"/>
      <w:u w:val="single"/>
    </w:rPr>
  </w:style>
  <w:style w:type="paragraph" w:styleId="ListParagraph">
    <w:name w:val="List Paragraph"/>
    <w:basedOn w:val="Normal"/>
    <w:uiPriority w:val="34"/>
    <w:qFormat/>
    <w:rsid w:val="00197C17"/>
    <w:pPr>
      <w:ind w:left="720"/>
      <w:contextualSpacing/>
    </w:pPr>
  </w:style>
  <w:style w:type="character" w:styleId="CommentReference">
    <w:name w:val="annotation reference"/>
    <w:basedOn w:val="DefaultParagraphFont"/>
    <w:uiPriority w:val="99"/>
    <w:semiHidden/>
    <w:unhideWhenUsed/>
    <w:rsid w:val="00691447"/>
    <w:rPr>
      <w:sz w:val="16"/>
      <w:szCs w:val="16"/>
    </w:rPr>
  </w:style>
  <w:style w:type="paragraph" w:styleId="CommentSubject">
    <w:name w:val="annotation subject"/>
    <w:basedOn w:val="CommentText"/>
    <w:next w:val="CommentText"/>
    <w:link w:val="CommentSubjectChar"/>
    <w:uiPriority w:val="99"/>
    <w:semiHidden/>
    <w:unhideWhenUsed/>
    <w:rsid w:val="00691447"/>
    <w:rPr>
      <w:b/>
      <w:bCs/>
      <w:sz w:val="20"/>
    </w:rPr>
  </w:style>
  <w:style w:type="character" w:customStyle="1" w:styleId="CommentSubjectChar">
    <w:name w:val="Comment Subject Char"/>
    <w:basedOn w:val="CommentTextChar"/>
    <w:link w:val="CommentSubject"/>
    <w:uiPriority w:val="99"/>
    <w:semiHidden/>
    <w:rsid w:val="00691447"/>
    <w:rPr>
      <w:rFonts w:ascii="Franklin Gothic Book" w:eastAsia="Times New Roman" w:hAnsi="Franklin Gothic Book" w:cs="Times New Roman"/>
      <w:b/>
      <w:bCs/>
      <w:sz w:val="20"/>
      <w:szCs w:val="20"/>
      <w:lang w:val="en-US" w:eastAsia="en-GB"/>
    </w:rPr>
  </w:style>
  <w:style w:type="paragraph" w:styleId="FootnoteText">
    <w:name w:val="footnote text"/>
    <w:basedOn w:val="Normal"/>
    <w:link w:val="FootnoteTextChar"/>
    <w:uiPriority w:val="99"/>
    <w:semiHidden/>
    <w:unhideWhenUsed/>
    <w:rsid w:val="00166E5C"/>
    <w:rPr>
      <w:sz w:val="20"/>
    </w:rPr>
  </w:style>
  <w:style w:type="character" w:customStyle="1" w:styleId="FootnoteTextChar">
    <w:name w:val="Footnote Text Char"/>
    <w:basedOn w:val="DefaultParagraphFont"/>
    <w:link w:val="FootnoteText"/>
    <w:uiPriority w:val="99"/>
    <w:semiHidden/>
    <w:rsid w:val="00166E5C"/>
    <w:rPr>
      <w:rFonts w:ascii="Franklin Gothic Book" w:eastAsia="Times New Roman" w:hAnsi="Franklin Gothic Book"/>
      <w:lang w:val="en-US"/>
    </w:rPr>
  </w:style>
  <w:style w:type="character" w:styleId="FootnoteReference">
    <w:name w:val="footnote reference"/>
    <w:basedOn w:val="DefaultParagraphFont"/>
    <w:uiPriority w:val="99"/>
    <w:semiHidden/>
    <w:unhideWhenUsed/>
    <w:rsid w:val="00166E5C"/>
    <w:rPr>
      <w:vertAlign w:val="superscript"/>
    </w:rPr>
  </w:style>
  <w:style w:type="character" w:styleId="UnresolvedMention">
    <w:name w:val="Unresolved Mention"/>
    <w:basedOn w:val="DefaultParagraphFont"/>
    <w:uiPriority w:val="99"/>
    <w:semiHidden/>
    <w:unhideWhenUsed/>
    <w:rsid w:val="0029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7728">
      <w:bodyDiv w:val="1"/>
      <w:marLeft w:val="0"/>
      <w:marRight w:val="0"/>
      <w:marTop w:val="0"/>
      <w:marBottom w:val="0"/>
      <w:divBdr>
        <w:top w:val="none" w:sz="0" w:space="0" w:color="auto"/>
        <w:left w:val="none" w:sz="0" w:space="0" w:color="auto"/>
        <w:bottom w:val="none" w:sz="0" w:space="0" w:color="auto"/>
        <w:right w:val="none" w:sz="0" w:space="0" w:color="auto"/>
      </w:divBdr>
    </w:div>
    <w:div w:id="2133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heway@sgu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heway@sgu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oody@sg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CE2D509FCF44E8223A475DADDAEEF" ma:contentTypeVersion="14" ma:contentTypeDescription="Create a new document." ma:contentTypeScope="" ma:versionID="4cdc29090eef388d14b0c6d5f97d6129">
  <xsd:schema xmlns:xsd="http://www.w3.org/2001/XMLSchema" xmlns:xs="http://www.w3.org/2001/XMLSchema" xmlns:p="http://schemas.microsoft.com/office/2006/metadata/properties" xmlns:ns3="55119e6a-4396-47d5-821b-d62d81f8ecb0" xmlns:ns4="66b1eb45-6f7e-4f1b-a8c7-9fa2e883641d" targetNamespace="http://schemas.microsoft.com/office/2006/metadata/properties" ma:root="true" ma:fieldsID="8b833d16c2d618d10c45b79845173726" ns3:_="" ns4:_="">
    <xsd:import namespace="55119e6a-4396-47d5-821b-d62d81f8ecb0"/>
    <xsd:import namespace="66b1eb45-6f7e-4f1b-a8c7-9fa2e8836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19e6a-4396-47d5-821b-d62d81f8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1eb45-6f7e-4f1b-a8c7-9fa2e88364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BF8DF-45A5-4A8C-8C0F-A2B8D2102C1B}">
  <ds:schemaRefs>
    <ds:schemaRef ds:uri="http://schemas.microsoft.com/sharepoint/v3/contenttype/forms"/>
  </ds:schemaRefs>
</ds:datastoreItem>
</file>

<file path=customXml/itemProps2.xml><?xml version="1.0" encoding="utf-8"?>
<ds:datastoreItem xmlns:ds="http://schemas.openxmlformats.org/officeDocument/2006/customXml" ds:itemID="{D8D6F857-65D3-481E-86EB-CC31077D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19e6a-4396-47d5-821b-d62d81f8ecb0"/>
    <ds:schemaRef ds:uri="66b1eb45-6f7e-4f1b-a8c7-9fa2e883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F4756-0E7D-4146-B790-104773676881}">
  <ds:schemaRefs>
    <ds:schemaRef ds:uri="http://schemas.openxmlformats.org/officeDocument/2006/bibliography"/>
  </ds:schemaRefs>
</ds:datastoreItem>
</file>

<file path=customXml/itemProps4.xml><?xml version="1.0" encoding="utf-8"?>
<ds:datastoreItem xmlns:ds="http://schemas.openxmlformats.org/officeDocument/2006/customXml" ds:itemID="{1A889514-E1B7-46FD-8EA2-527138D00930}">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66b1eb45-6f7e-4f1b-a8c7-9fa2e883641d"/>
    <ds:schemaRef ds:uri="55119e6a-4396-47d5-821b-d62d81f8ec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Fund Scheme_Application form_202324</dc:title>
  <dc:subject>
  </dc:subject>
  <dc:creator>Licenced User</dc:creator>
  <cp:keywords>
  </cp:keywords>
  <cp:lastModifiedBy>Craig Wheway</cp:lastModifiedBy>
  <cp:revision>7</cp:revision>
  <cp:lastPrinted>2019-01-24T09:56:00Z</cp:lastPrinted>
  <dcterms:created xsi:type="dcterms:W3CDTF">2022-10-06T13:36:00Z</dcterms:created>
  <dcterms:modified xsi:type="dcterms:W3CDTF">2023-09-27T10:21:15Z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0x010100FBBCE2D509FCF44E8223A475DADDAEEF</vt:lpwstr>
  </property>
</Properties>
</file>