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Pr="00B77084" w:rsidR="009E17B7" w:rsidP="009E17B7" w:rsidRDefault="009E17B7">
      <w:pPr>
        <w:autoSpaceDE w:val="0"/>
        <w:jc w:val="center"/>
        <w:rPr>
          <w:rFonts w:ascii="Arial" w:hAnsi="Arial" w:cs="Arial"/>
          <w:b/>
          <w:color w:val="000000"/>
          <w:sz w:val="28"/>
          <w:szCs w:val="28"/>
          <w:u w:val="single"/>
        </w:rPr>
      </w:pPr>
      <w:bookmarkStart w:name="_Toc324410018" w:id="0"/>
      <w:r w:rsidRPr="00B77084">
        <w:rPr>
          <w:rFonts w:ascii="Arial" w:hAnsi="Arial" w:cs="Arial"/>
          <w:b/>
          <w:color w:val="000000"/>
          <w:sz w:val="28"/>
          <w:szCs w:val="28"/>
          <w:u w:val="single"/>
        </w:rPr>
        <w:t>St Georges, University of London</w:t>
      </w:r>
      <w:r>
        <w:rPr>
          <w:rFonts w:ascii="Arial" w:hAnsi="Arial" w:cs="Arial"/>
          <w:b/>
          <w:color w:val="000000"/>
          <w:sz w:val="28"/>
          <w:szCs w:val="28"/>
          <w:u w:val="single"/>
        </w:rPr>
        <w:t xml:space="preserve"> (SGUL)</w:t>
      </w:r>
    </w:p>
    <w:bookmarkEnd w:id="0"/>
    <w:p w:rsidRPr="00B77084" w:rsidR="009E17B7" w:rsidP="009E17B7" w:rsidRDefault="00DD4ED3">
      <w:pPr>
        <w:jc w:val="center"/>
        <w:outlineLvl w:val="0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/>
          <w:b/>
          <w:sz w:val="28"/>
          <w:szCs w:val="28"/>
          <w:u w:val="single"/>
          <w:lang w:eastAsia="en-GB"/>
        </w:rPr>
        <w:t xml:space="preserve">Personal Data Breach Investigation </w:t>
      </w:r>
      <w:r w:rsidR="00021F07">
        <w:rPr>
          <w:rFonts w:ascii="Arial" w:hAnsi="Arial"/>
          <w:b/>
          <w:sz w:val="28"/>
          <w:szCs w:val="28"/>
          <w:u w:val="single"/>
          <w:lang w:eastAsia="en-GB"/>
        </w:rPr>
        <w:t>Form</w:t>
      </w:r>
    </w:p>
    <w:p w:rsidR="00FE6986" w:rsidRDefault="00FE6986"/>
    <w:p w:rsidR="00DD4ED3" w:rsidP="00DD4ED3" w:rsidRDefault="00DD4ED3">
      <w:pPr>
        <w:ind w:left="-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form must</w:t>
      </w:r>
      <w:r>
        <w:rPr>
          <w:rFonts w:ascii="Arial" w:hAnsi="Arial" w:cs="Arial"/>
          <w:sz w:val="22"/>
          <w:szCs w:val="22"/>
        </w:rPr>
        <w:t xml:space="preserve"> be</w:t>
      </w:r>
      <w:r w:rsidRPr="00021F07">
        <w:rPr>
          <w:rFonts w:ascii="Arial" w:hAnsi="Arial" w:cs="Arial"/>
          <w:sz w:val="22"/>
          <w:szCs w:val="22"/>
        </w:rPr>
        <w:t xml:space="preserve"> completed </w:t>
      </w:r>
      <w:r w:rsidRPr="00021F07">
        <w:rPr>
          <w:rFonts w:ascii="Arial" w:hAnsi="Arial" w:cs="Arial"/>
          <w:sz w:val="22"/>
          <w:szCs w:val="22"/>
          <w:u w:val="single"/>
        </w:rPr>
        <w:t>in full</w:t>
      </w:r>
      <w:r w:rsidRPr="00021F07">
        <w:rPr>
          <w:rFonts w:ascii="Arial" w:hAnsi="Arial" w:cs="Arial"/>
          <w:sz w:val="22"/>
          <w:szCs w:val="22"/>
        </w:rPr>
        <w:t xml:space="preserve"> by the</w:t>
      </w:r>
      <w:r>
        <w:rPr>
          <w:rFonts w:ascii="Arial" w:hAnsi="Arial" w:cs="Arial"/>
          <w:sz w:val="22"/>
          <w:szCs w:val="22"/>
        </w:rPr>
        <w:t xml:space="preserve"> </w:t>
      </w:r>
      <w:r w:rsidR="00F058D9">
        <w:rPr>
          <w:rFonts w:ascii="Arial" w:hAnsi="Arial" w:cs="Arial"/>
          <w:sz w:val="22"/>
          <w:szCs w:val="22"/>
        </w:rPr>
        <w:t xml:space="preserve">relevant </w:t>
      </w:r>
      <w:r>
        <w:rPr>
          <w:rFonts w:ascii="Arial" w:hAnsi="Arial" w:cs="Arial"/>
          <w:sz w:val="22"/>
          <w:szCs w:val="22"/>
        </w:rPr>
        <w:t>staff member</w:t>
      </w:r>
      <w:r w:rsidR="00CC2C68">
        <w:rPr>
          <w:rFonts w:ascii="Arial" w:hAnsi="Arial" w:cs="Arial"/>
          <w:sz w:val="22"/>
          <w:szCs w:val="22"/>
        </w:rPr>
        <w:t xml:space="preserve"> </w:t>
      </w:r>
      <w:r w:rsidR="00F058D9">
        <w:rPr>
          <w:rFonts w:ascii="Arial" w:hAnsi="Arial" w:cs="Arial"/>
          <w:sz w:val="22"/>
          <w:szCs w:val="22"/>
        </w:rPr>
        <w:t xml:space="preserve">as </w:t>
      </w:r>
      <w:r>
        <w:rPr>
          <w:rFonts w:ascii="Arial" w:hAnsi="Arial" w:cs="Arial"/>
          <w:sz w:val="22"/>
          <w:szCs w:val="22"/>
        </w:rPr>
        <w:t>nominated by the</w:t>
      </w:r>
      <w:bookmarkStart w:name="_GoBack" w:id="1"/>
      <w:bookmarkEnd w:id="1"/>
      <w:r>
        <w:rPr>
          <w:rFonts w:ascii="Arial" w:hAnsi="Arial" w:cs="Arial"/>
          <w:sz w:val="22"/>
          <w:szCs w:val="22"/>
        </w:rPr>
        <w:t xml:space="preserve"> Information Asset Owner.</w:t>
      </w:r>
    </w:p>
    <w:p w:rsidRPr="00DD4ED3" w:rsidR="00DD4ED3" w:rsidP="00353BCB" w:rsidRDefault="00DD4ED3">
      <w:pPr>
        <w:ind w:left="-426"/>
        <w:rPr>
          <w:rFonts w:ascii="Arial" w:hAnsi="Arial" w:cs="Arial"/>
          <w:sz w:val="22"/>
          <w:szCs w:val="22"/>
        </w:rPr>
      </w:pPr>
    </w:p>
    <w:p w:rsidRPr="00021F07" w:rsidR="00021F07" w:rsidP="00353BCB" w:rsidRDefault="00021F07">
      <w:pPr>
        <w:ind w:left="-426"/>
        <w:rPr>
          <w:rFonts w:ascii="Arial" w:hAnsi="Arial" w:cs="Arial"/>
          <w:sz w:val="22"/>
          <w:szCs w:val="22"/>
        </w:rPr>
      </w:pPr>
      <w:r w:rsidRPr="00021F07">
        <w:rPr>
          <w:rFonts w:ascii="Arial" w:hAnsi="Arial" w:cs="Arial"/>
          <w:sz w:val="22"/>
          <w:szCs w:val="22"/>
        </w:rPr>
        <w:t>Th</w:t>
      </w:r>
      <w:r w:rsidR="00DD4ED3">
        <w:rPr>
          <w:rFonts w:ascii="Arial" w:hAnsi="Arial" w:cs="Arial"/>
          <w:sz w:val="22"/>
          <w:szCs w:val="22"/>
        </w:rPr>
        <w:t>e</w:t>
      </w:r>
      <w:r w:rsidRPr="00021F07">
        <w:rPr>
          <w:rFonts w:ascii="Arial" w:hAnsi="Arial" w:cs="Arial"/>
          <w:sz w:val="22"/>
          <w:szCs w:val="22"/>
        </w:rPr>
        <w:t xml:space="preserve"> </w:t>
      </w:r>
      <w:r w:rsidR="00DD4ED3">
        <w:rPr>
          <w:rFonts w:ascii="Arial" w:hAnsi="Arial" w:cs="Arial"/>
          <w:sz w:val="22"/>
          <w:szCs w:val="22"/>
        </w:rPr>
        <w:t>report</w:t>
      </w:r>
      <w:r w:rsidRPr="00021F07">
        <w:rPr>
          <w:rFonts w:ascii="Arial" w:hAnsi="Arial" w:cs="Arial"/>
          <w:sz w:val="22"/>
          <w:szCs w:val="22"/>
        </w:rPr>
        <w:t xml:space="preserve"> </w:t>
      </w:r>
      <w:r w:rsidR="00DD4ED3">
        <w:rPr>
          <w:rFonts w:ascii="Arial" w:hAnsi="Arial" w:cs="Arial"/>
          <w:sz w:val="22"/>
          <w:szCs w:val="22"/>
        </w:rPr>
        <w:t>should be submitted</w:t>
      </w:r>
      <w:r w:rsidR="00CC2C68">
        <w:rPr>
          <w:rFonts w:ascii="Arial" w:hAnsi="Arial" w:cs="Arial"/>
          <w:sz w:val="22"/>
          <w:szCs w:val="22"/>
        </w:rPr>
        <w:t xml:space="preserve"> only</w:t>
      </w:r>
      <w:r w:rsidR="00DD4ED3">
        <w:rPr>
          <w:rFonts w:ascii="Arial" w:hAnsi="Arial" w:cs="Arial"/>
          <w:sz w:val="22"/>
          <w:szCs w:val="22"/>
        </w:rPr>
        <w:t xml:space="preserve"> once </w:t>
      </w:r>
      <w:r w:rsidR="00DD4ED3">
        <w:rPr>
          <w:rFonts w:ascii="Arial" w:hAnsi="Arial" w:cs="Arial"/>
          <w:sz w:val="22"/>
          <w:szCs w:val="22"/>
          <w:u w:val="single"/>
        </w:rPr>
        <w:t>all</w:t>
      </w:r>
      <w:r w:rsidR="00DD4ED3">
        <w:rPr>
          <w:rFonts w:ascii="Arial" w:hAnsi="Arial" w:cs="Arial"/>
          <w:sz w:val="22"/>
          <w:szCs w:val="22"/>
        </w:rPr>
        <w:t xml:space="preserve"> actions relating to the breach have been completed and by the date specified by the Data Protection Officer.</w:t>
      </w:r>
    </w:p>
    <w:p w:rsidRPr="00F9372B" w:rsidR="00021F07" w:rsidP="00353BCB" w:rsidRDefault="00021F07">
      <w:pPr>
        <w:ind w:left="-426"/>
        <w:rPr>
          <w:rFonts w:ascii="Arial" w:hAnsi="Arial" w:cs="Arial"/>
          <w:sz w:val="16"/>
          <w:szCs w:val="16"/>
        </w:rPr>
      </w:pPr>
    </w:p>
    <w:p w:rsidR="00021F07" w:rsidP="00021F07" w:rsidRDefault="00021F07">
      <w:pPr>
        <w:rPr>
          <w:rFonts w:ascii="Arial" w:hAnsi="Arial" w:cs="Arial"/>
          <w:sz w:val="22"/>
          <w:szCs w:val="22"/>
        </w:rPr>
      </w:pPr>
    </w:p>
    <w:tbl>
      <w:tblPr>
        <w:tblStyle w:val="TableGrid"/>
        <w:tblW w:w="963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973"/>
        <w:gridCol w:w="1843"/>
        <w:gridCol w:w="3118"/>
        <w:gridCol w:w="1701"/>
      </w:tblGrid>
      <w:tr w:rsidR="00CC2C68" w:rsidTr="003B438A">
        <w:tc>
          <w:tcPr>
            <w:tcW w:w="2973" w:type="dxa"/>
            <w:tcBorders>
              <w:top w:val="single" w:color="FFFFFF" w:themeColor="background1" w:sz="8" w:space="0"/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Name of investigation lead:</w:t>
            </w:r>
          </w:p>
        </w:tc>
        <w:tc>
          <w:tcPr>
            <w:tcW w:w="6662" w:type="dxa"/>
            <w:gridSpan w:val="3"/>
            <w:tcBorders>
              <w:left w:val="single" w:color="FFFFFF" w:themeColor="background1" w:sz="8" w:space="0"/>
              <w:bottom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C68" w:rsidTr="003B438A">
        <w:tc>
          <w:tcPr>
            <w:tcW w:w="2973" w:type="dxa"/>
            <w:tcBorders>
              <w:top w:val="single" w:color="FFFFFF" w:themeColor="background1" w:sz="4" w:space="0"/>
              <w:left w:val="single" w:color="FFFFFF" w:themeColor="background1" w:sz="8" w:space="0"/>
              <w:bottom w:val="single" w:color="FFFFFF" w:themeColor="background1" w:sz="4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Date investigation started:</w:t>
            </w:r>
          </w:p>
        </w:tc>
        <w:tc>
          <w:tcPr>
            <w:tcW w:w="1843" w:type="dxa"/>
            <w:tcBorders>
              <w:left w:val="single" w:color="FFFFFF" w:themeColor="background1" w:sz="8" w:space="0"/>
              <w:right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left w:val="single" w:color="auto" w:sz="4" w:space="0"/>
              <w:right w:val="single" w:color="auto" w:sz="4" w:space="0"/>
            </w:tcBorders>
            <w:shd w:val="clear" w:color="auto" w:fill="000000" w:themeFill="text1"/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 investigation completed:</w:t>
            </w:r>
          </w:p>
        </w:tc>
        <w:tc>
          <w:tcPr>
            <w:tcW w:w="1701" w:type="dxa"/>
            <w:tcBorders>
              <w:left w:val="single" w:color="auto" w:sz="4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C2C68" w:rsidTr="003B438A">
        <w:trPr>
          <w:trHeight w:val="2208"/>
        </w:trPr>
        <w:tc>
          <w:tcPr>
            <w:tcW w:w="2973" w:type="dxa"/>
            <w:tcBorders>
              <w:top w:val="single" w:color="FFFFFF" w:themeColor="background1" w:sz="4" w:space="0"/>
              <w:left w:val="single" w:color="FFFFFF" w:themeColor="background1" w:sz="8" w:space="0"/>
              <w:right w:val="single" w:color="FFFFFF" w:themeColor="background1" w:sz="8" w:space="0"/>
            </w:tcBorders>
            <w:shd w:val="clear" w:color="auto" w:fill="000000" w:themeFill="text1"/>
          </w:tcPr>
          <w:p w:rsidRPr="002E39CB" w:rsidR="00CC2C68" w:rsidP="00021F07" w:rsidRDefault="00CC2C68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Describe the incident:</w:t>
            </w:r>
          </w:p>
        </w:tc>
        <w:tc>
          <w:tcPr>
            <w:tcW w:w="6662" w:type="dxa"/>
            <w:gridSpan w:val="3"/>
            <w:tcBorders>
              <w:left w:val="single" w:color="FFFFFF" w:themeColor="background1" w:sz="8" w:space="0"/>
            </w:tcBorders>
          </w:tcPr>
          <w:p w:rsidR="00CC2C68" w:rsidP="00021F07" w:rsidRDefault="00CC2C68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21F07" w:rsidP="00021F07" w:rsidRDefault="00021F07">
      <w:pPr>
        <w:rPr>
          <w:rFonts w:ascii="Arial" w:hAnsi="Arial" w:cs="Arial"/>
          <w:sz w:val="16"/>
          <w:szCs w:val="16"/>
        </w:rPr>
      </w:pPr>
    </w:p>
    <w:p w:rsidR="005D69CF" w:rsidP="00021F07" w:rsidRDefault="005D69CF">
      <w:pPr>
        <w:rPr>
          <w:rFonts w:ascii="Arial" w:hAnsi="Arial" w:cs="Arial"/>
          <w:sz w:val="16"/>
          <w:szCs w:val="16"/>
        </w:rPr>
      </w:pPr>
    </w:p>
    <w:p w:rsidRPr="00F9372B" w:rsidR="005D69CF" w:rsidP="00021F07" w:rsidRDefault="005D69CF">
      <w:pPr>
        <w:rPr>
          <w:rFonts w:ascii="Arial" w:hAnsi="Arial" w:cs="Arial"/>
          <w:sz w:val="16"/>
          <w:szCs w:val="16"/>
        </w:rPr>
      </w:pPr>
    </w:p>
    <w:tbl>
      <w:tblPr>
        <w:tblStyle w:val="TableGrid"/>
        <w:tblW w:w="9635" w:type="dxa"/>
        <w:tblInd w:w="-431" w:type="dxa"/>
        <w:tblLook w:val="04A0" w:firstRow="1" w:lastRow="0" w:firstColumn="1" w:lastColumn="0" w:noHBand="0" w:noVBand="1"/>
      </w:tblPr>
      <w:tblGrid>
        <w:gridCol w:w="2978"/>
        <w:gridCol w:w="6657"/>
      </w:tblGrid>
      <w:tr w:rsidR="00CB6A3D" w:rsidTr="00CB6A3D">
        <w:trPr>
          <w:trHeight w:val="343"/>
        </w:trPr>
        <w:tc>
          <w:tcPr>
            <w:tcW w:w="9635" w:type="dxa"/>
            <w:gridSpan w:val="2"/>
            <w:shd w:val="clear" w:color="auto" w:fill="000000" w:themeFill="text1"/>
          </w:tcPr>
          <w:p w:rsidR="00CB6A3D" w:rsidP="00CB6A3D" w:rsidRDefault="00CB6A3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Assessment:</w:t>
            </w:r>
          </w:p>
        </w:tc>
      </w:tr>
      <w:tr w:rsidR="00CB6A3D" w:rsidTr="00CB6A3D">
        <w:trPr>
          <w:trHeight w:val="343"/>
        </w:trPr>
        <w:tc>
          <w:tcPr>
            <w:tcW w:w="9635" w:type="dxa"/>
            <w:gridSpan w:val="2"/>
            <w:shd w:val="clear" w:color="auto" w:fill="auto"/>
          </w:tcPr>
          <w:p w:rsidRPr="00CB6A3D" w:rsidR="00CB6A3D" w:rsidP="00CB6A3D" w:rsidRDefault="00CB6A3D">
            <w:pPr>
              <w:rPr>
                <w:rFonts w:ascii="Arial" w:hAnsi="Arial" w:cs="Arial"/>
                <w:sz w:val="22"/>
                <w:szCs w:val="22"/>
              </w:rPr>
            </w:pPr>
            <w:r w:rsidRPr="00CB6A3D">
              <w:rPr>
                <w:rFonts w:ascii="Arial" w:hAnsi="Arial" w:cs="Arial"/>
                <w:sz w:val="22"/>
                <w:szCs w:val="22"/>
                <w:u w:val="single"/>
              </w:rPr>
              <w:t>Note:</w:t>
            </w:r>
            <w:r>
              <w:rPr>
                <w:rFonts w:ascii="Arial" w:hAnsi="Arial" w:cs="Arial"/>
                <w:sz w:val="22"/>
                <w:szCs w:val="22"/>
              </w:rPr>
              <w:t xml:space="preserve"> Any significant breaches must be notified to the ICO within 72 hours. If you consider this to be a significant breach or require advice on this assessment then contact the SGUL Data Protection Officer as the earliest opportunity.</w:t>
            </w:r>
          </w:p>
        </w:tc>
      </w:tr>
      <w:tr w:rsidR="00CB6A3D" w:rsidTr="005D69CF">
        <w:trPr>
          <w:trHeight w:val="1281"/>
        </w:trPr>
        <w:tc>
          <w:tcPr>
            <w:tcW w:w="2978" w:type="dxa"/>
            <w:tcBorders>
              <w:top w:val="nil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CB6A3D" w:rsidP="00021F07" w:rsidRDefault="00CB6A3D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type of data is involved?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="00CB6A3D" w:rsidP="00021F07" w:rsidRDefault="00CB6A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5AE" w:rsidTr="00B125AE">
        <w:trPr>
          <w:trHeight w:val="835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How sensitive is i</w:t>
            </w:r>
            <w:r w:rsidR="003B438A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t</w:t>
            </w: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A408A0" w:rsidR="00B125AE" w:rsidP="00021F07" w:rsidRDefault="00B125A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Data is sensitive because of its very personal nature (name, address, health records) whilst other data types are sensitive because of what might happen if </w:t>
            </w:r>
            <w:r w:rsidR="00A408A0">
              <w:rPr>
                <w:rFonts w:ascii="Arial" w:hAnsi="Arial" w:cs="Arial"/>
                <w:i/>
                <w:sz w:val="18"/>
                <w:szCs w:val="18"/>
              </w:rPr>
              <w:t>that information</w:t>
            </w: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 is misused (bank account details)</w:t>
            </w:r>
          </w:p>
        </w:tc>
      </w:tr>
      <w:tr w:rsidR="00B125AE" w:rsidTr="00B125AE">
        <w:trPr>
          <w:trHeight w:val="1259"/>
        </w:trPr>
        <w:tc>
          <w:tcPr>
            <w:tcW w:w="2978" w:type="dxa"/>
            <w:vMerge/>
            <w:tcBorders>
              <w:left w:val="nil"/>
              <w:bottom w:val="nil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</w:tcBorders>
          </w:tcPr>
          <w:p w:rsidRPr="005D69CF" w:rsidR="00B125AE" w:rsidP="00021F07" w:rsidRDefault="00B12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B6A3D" w:rsidTr="00B125AE">
        <w:trPr>
          <w:trHeight w:val="1547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CB6A3D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the data has been misplaced, lost or stolen, are there any protections in place such as encryption?</w:t>
            </w:r>
          </w:p>
        </w:tc>
        <w:tc>
          <w:tcPr>
            <w:tcW w:w="6657" w:type="dxa"/>
            <w:tcBorders>
              <w:left w:val="nil"/>
            </w:tcBorders>
          </w:tcPr>
          <w:p w:rsidR="00CB6A3D" w:rsidP="00021F07" w:rsidRDefault="00CB6A3D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125AE" w:rsidTr="001304E9">
        <w:trPr>
          <w:trHeight w:val="1547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B125AE" w:rsidP="00021F07" w:rsidRDefault="00B125A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What has happened to the data? 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="00B125AE" w:rsidP="00021F07" w:rsidRDefault="00B125A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4E9" w:rsidTr="001304E9">
        <w:trPr>
          <w:trHeight w:val="774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Regardless of what has happened to the data, what could the data tell a third party about the individual?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A408A0" w:rsidR="001304E9" w:rsidP="001304E9" w:rsidRDefault="001304E9">
            <w:pPr>
              <w:rPr>
                <w:rFonts w:ascii="Arial" w:hAnsi="Arial" w:cs="Arial"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>Sensitive data could mean very little to an opportunistic laptop thief, whereas apparently trivial snippets of information could help a determined fraudster build up a detailed picture of someone</w:t>
            </w:r>
          </w:p>
        </w:tc>
      </w:tr>
      <w:tr w:rsidR="001304E9" w:rsidTr="00A408A0">
        <w:trPr>
          <w:trHeight w:val="1476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1304E9" w:rsidR="001304E9" w:rsidP="001304E9" w:rsidRDefault="001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304E9" w:rsidTr="00A408A0">
        <w:trPr>
          <w:trHeight w:val="69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How many individuals’ personal data are affected by the breach?</w:t>
            </w:r>
          </w:p>
          <w:p w:rsidR="001304E9" w:rsidP="001304E9" w:rsidRDefault="001304E9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1304E9" w:rsidP="001304E9" w:rsidRDefault="001304E9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8A0" w:rsidTr="00A408A0">
        <w:trPr>
          <w:trHeight w:val="674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Who </w:t>
            </w:r>
            <w:proofErr w:type="gramStart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are</w:t>
            </w:r>
            <w:proofErr w:type="gramEnd"/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 xml:space="preserve"> the individual(s) whose data has been breached?</w:t>
            </w:r>
          </w:p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nil"/>
            </w:tcBorders>
          </w:tcPr>
          <w:p w:rsidRPr="00A408A0" w:rsidR="00A408A0" w:rsidP="00933574" w:rsidRDefault="00A408A0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 xml:space="preserve">You should not name the individual(s), instead you should provide a description of who they are and their relationship to </w:t>
            </w:r>
            <w:r w:rsidR="003B438A">
              <w:rPr>
                <w:rFonts w:ascii="Arial" w:hAnsi="Arial" w:cs="Arial"/>
                <w:i/>
                <w:sz w:val="18"/>
                <w:szCs w:val="18"/>
              </w:rPr>
              <w:t>the university</w:t>
            </w:r>
            <w:r w:rsidRPr="00A408A0">
              <w:rPr>
                <w:rFonts w:ascii="Arial" w:hAnsi="Arial" w:cs="Arial"/>
                <w:i/>
                <w:sz w:val="18"/>
                <w:szCs w:val="18"/>
              </w:rPr>
              <w:t>, e.g. staff member, MBBS students, research study participants</w:t>
            </w:r>
          </w:p>
        </w:tc>
      </w:tr>
      <w:tr w:rsidR="00A408A0" w:rsidTr="00A408A0">
        <w:trPr>
          <w:trHeight w:val="414"/>
        </w:trPr>
        <w:tc>
          <w:tcPr>
            <w:tcW w:w="2978" w:type="dxa"/>
            <w:vMerge/>
            <w:tcBorders>
              <w:left w:val="nil"/>
              <w:right w:val="nil"/>
            </w:tcBorders>
            <w:shd w:val="clear" w:color="auto" w:fill="000000" w:themeFill="text1"/>
          </w:tcPr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nil"/>
              <w:left w:val="nil"/>
              <w:bottom w:val="single" w:color="FFFFFF" w:themeColor="background1" w:sz="4" w:space="0"/>
            </w:tcBorders>
          </w:tcPr>
          <w:p w:rsidRPr="00A408A0" w:rsidR="00A408A0" w:rsidP="00933574" w:rsidRDefault="00A40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8A0" w:rsidTr="00933574">
        <w:trPr>
          <w:trHeight w:val="828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933574" w:rsidR="00A408A0" w:rsidP="00933574" w:rsidRDefault="00A40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574" w:rsidTr="00A408A0">
        <w:trPr>
          <w:trHeight w:val="982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933574" w:rsidP="00933574" w:rsidRDefault="0093357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harm can come to those individuals?</w:t>
            </w:r>
          </w:p>
          <w:p w:rsidR="00933574" w:rsidP="00933574" w:rsidRDefault="0093357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A408A0" w:rsidR="00933574" w:rsidP="00933574" w:rsidRDefault="00933574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A408A0">
              <w:rPr>
                <w:rFonts w:ascii="Arial" w:hAnsi="Arial" w:cs="Arial"/>
                <w:i/>
                <w:sz w:val="18"/>
                <w:szCs w:val="18"/>
              </w:rPr>
              <w:t>Are there risks to physical safety or reputation, of financial loss or a combination of these and other aspects of their life?</w:t>
            </w:r>
            <w:r w:rsidRPr="00A408A0" w:rsidR="00D5398E">
              <w:rPr>
                <w:rFonts w:ascii="Arial" w:hAnsi="Arial" w:cs="Arial"/>
                <w:i/>
                <w:sz w:val="18"/>
                <w:szCs w:val="18"/>
              </w:rPr>
              <w:t xml:space="preserve"> If individuals’ bank details have been lost, consider contacting the banks themselves for advice on anything they can do to help you prevent fraudulent use.</w:t>
            </w:r>
          </w:p>
        </w:tc>
      </w:tr>
      <w:tr w:rsidR="00933574" w:rsidTr="00A408A0">
        <w:trPr>
          <w:trHeight w:val="1405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933574" w:rsidP="00933574" w:rsidRDefault="0093357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1304E9" w:rsidR="00933574" w:rsidP="00933574" w:rsidRDefault="009335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574" w:rsidTr="00D5398E">
        <w:trPr>
          <w:trHeight w:val="69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933574" w:rsidP="00933574" w:rsidRDefault="00933574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Are there wider consequences to consider such as a risk to public health or loss of public confidence in a</w:t>
            </w:r>
            <w:r w:rsidR="00D5398E"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n important service you provide?</w:t>
            </w:r>
          </w:p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933574" w:rsidP="00933574" w:rsidRDefault="009335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98E" w:rsidTr="00D5398E">
        <w:trPr>
          <w:trHeight w:val="500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Have staff involved received DPA training?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3B438A" w:rsidR="00D5398E" w:rsidP="00933574" w:rsidRDefault="00D5398E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438A">
              <w:rPr>
                <w:rFonts w:ascii="Arial" w:hAnsi="Arial" w:cs="Arial"/>
                <w:i/>
                <w:sz w:val="18"/>
                <w:szCs w:val="18"/>
              </w:rPr>
              <w:t>Please also indicate how recently training was completed, e.g. what month</w:t>
            </w:r>
            <w:r w:rsidR="003B438A">
              <w:rPr>
                <w:rFonts w:ascii="Arial" w:hAnsi="Arial" w:cs="Arial"/>
                <w:i/>
                <w:sz w:val="18"/>
                <w:szCs w:val="18"/>
              </w:rPr>
              <w:t>/</w:t>
            </w:r>
            <w:r w:rsidRPr="003B438A">
              <w:rPr>
                <w:rFonts w:ascii="Arial" w:hAnsi="Arial" w:cs="Arial"/>
                <w:i/>
                <w:sz w:val="18"/>
                <w:szCs w:val="18"/>
              </w:rPr>
              <w:t>year</w:t>
            </w:r>
          </w:p>
        </w:tc>
      </w:tr>
      <w:tr w:rsidR="00D5398E" w:rsidTr="00D5398E">
        <w:trPr>
          <w:trHeight w:val="563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5D69CF" w:rsidR="00D5398E" w:rsidP="00933574" w:rsidRDefault="00D53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5398E" w:rsidTr="00933574">
        <w:trPr>
          <w:trHeight w:val="69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If the breach involved contractors is data protection mentioned in the contract with them?</w:t>
            </w:r>
          </w:p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D5398E" w:rsidP="00933574" w:rsidRDefault="00D5398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33574" w:rsidTr="00D5398E">
        <w:trPr>
          <w:trHeight w:val="226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933574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action has been taken to mitigate or resolve the risks regarding the breach?</w:t>
            </w:r>
          </w:p>
          <w:p w:rsidR="00D5398E" w:rsidP="00933574" w:rsidRDefault="00D5398E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933574" w:rsidP="00933574" w:rsidRDefault="0093357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8A0" w:rsidTr="00D5398E">
        <w:trPr>
          <w:trHeight w:val="226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lastRenderedPageBreak/>
              <w:t>What lessons have been learned from the incident?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A408A0" w:rsidP="00933574" w:rsidRDefault="00A40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A408A0" w:rsidTr="003B438A">
        <w:trPr>
          <w:trHeight w:val="2263"/>
        </w:trPr>
        <w:tc>
          <w:tcPr>
            <w:tcW w:w="2978" w:type="dxa"/>
            <w:tcBorders>
              <w:top w:val="single" w:color="FFFFFF" w:themeColor="background1" w:sz="4" w:space="0"/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A408A0" w:rsidP="00933574" w:rsidRDefault="00A408A0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What actions have been taken to prevent a reoccurrence of the incident?</w:t>
            </w:r>
          </w:p>
        </w:tc>
        <w:tc>
          <w:tcPr>
            <w:tcW w:w="6657" w:type="dxa"/>
            <w:tcBorders>
              <w:left w:val="nil"/>
              <w:bottom w:val="single" w:color="auto" w:sz="4" w:space="0"/>
            </w:tcBorders>
          </w:tcPr>
          <w:p w:rsidRPr="005D69CF" w:rsidR="00A408A0" w:rsidP="00933574" w:rsidRDefault="00A408A0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3B438A" w:rsidTr="003B438A">
        <w:trPr>
          <w:trHeight w:val="267"/>
        </w:trPr>
        <w:tc>
          <w:tcPr>
            <w:tcW w:w="2978" w:type="dxa"/>
            <w:vMerge w:val="restart"/>
            <w:tcBorders>
              <w:top w:val="single" w:color="FFFFFF" w:themeColor="background1" w:sz="4" w:space="0"/>
              <w:left w:val="nil"/>
              <w:right w:val="nil"/>
            </w:tcBorders>
            <w:shd w:val="clear" w:color="auto" w:fill="000000" w:themeFill="text1"/>
          </w:tcPr>
          <w:p w:rsidR="003B438A" w:rsidP="00933574" w:rsidRDefault="003B438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  <w:r>
              <w:rPr>
                <w:rFonts w:ascii="Arial" w:hAnsi="Arial" w:cs="Arial"/>
                <w:color w:val="FFFFFF" w:themeColor="background1"/>
                <w:sz w:val="22"/>
                <w:szCs w:val="22"/>
              </w:rPr>
              <w:t>Chronology of events:</w:t>
            </w:r>
          </w:p>
        </w:tc>
        <w:tc>
          <w:tcPr>
            <w:tcW w:w="6657" w:type="dxa"/>
            <w:tcBorders>
              <w:left w:val="nil"/>
              <w:bottom w:val="single" w:color="FFFFFF" w:themeColor="background1" w:sz="4" w:space="0"/>
            </w:tcBorders>
          </w:tcPr>
          <w:p w:rsidRPr="003B438A" w:rsidR="003B438A" w:rsidP="00933574" w:rsidRDefault="003B438A">
            <w:pPr>
              <w:rPr>
                <w:rFonts w:ascii="Arial" w:hAnsi="Arial" w:cs="Arial"/>
                <w:i/>
                <w:sz w:val="18"/>
                <w:szCs w:val="18"/>
              </w:rPr>
            </w:pPr>
            <w:r w:rsidRPr="003B438A">
              <w:rPr>
                <w:rFonts w:ascii="Arial" w:hAnsi="Arial" w:cs="Arial"/>
                <w:i/>
                <w:sz w:val="18"/>
                <w:szCs w:val="18"/>
              </w:rPr>
              <w:t>(provide dates and times in sequence)</w:t>
            </w:r>
          </w:p>
        </w:tc>
      </w:tr>
      <w:tr w:rsidR="003B438A" w:rsidTr="00A408A0">
        <w:trPr>
          <w:trHeight w:val="3534"/>
        </w:trPr>
        <w:tc>
          <w:tcPr>
            <w:tcW w:w="2978" w:type="dxa"/>
            <w:vMerge/>
            <w:tcBorders>
              <w:left w:val="nil"/>
              <w:bottom w:val="single" w:color="FFFFFF" w:themeColor="background1" w:sz="4" w:space="0"/>
              <w:right w:val="nil"/>
            </w:tcBorders>
            <w:shd w:val="clear" w:color="auto" w:fill="000000" w:themeFill="text1"/>
          </w:tcPr>
          <w:p w:rsidR="003B438A" w:rsidP="00933574" w:rsidRDefault="003B438A">
            <w:pPr>
              <w:rPr>
                <w:rFonts w:ascii="Arial" w:hAnsi="Arial" w:cs="Arial"/>
                <w:color w:val="FFFFFF" w:themeColor="background1"/>
                <w:sz w:val="22"/>
                <w:szCs w:val="22"/>
              </w:rPr>
            </w:pPr>
          </w:p>
        </w:tc>
        <w:tc>
          <w:tcPr>
            <w:tcW w:w="6657" w:type="dxa"/>
            <w:tcBorders>
              <w:top w:val="single" w:color="FFFFFF" w:themeColor="background1" w:sz="4" w:space="0"/>
              <w:left w:val="nil"/>
              <w:bottom w:val="single" w:color="auto" w:sz="4" w:space="0"/>
            </w:tcBorders>
          </w:tcPr>
          <w:p w:rsidRPr="003B438A" w:rsidR="003B438A" w:rsidP="00933574" w:rsidRDefault="003B438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Pr="003554F7" w:rsidR="002E39CB" w:rsidP="00021F07" w:rsidRDefault="002E39CB">
      <w:pPr>
        <w:rPr>
          <w:rFonts w:ascii="Arial" w:hAnsi="Arial" w:cs="Arial"/>
          <w:b/>
          <w:sz w:val="16"/>
          <w:szCs w:val="16"/>
        </w:rPr>
      </w:pPr>
    </w:p>
    <w:p w:rsidRPr="004F37A9" w:rsidR="00021F07" w:rsidP="00021F07" w:rsidRDefault="00021F07">
      <w:pPr>
        <w:rPr>
          <w:rFonts w:ascii="Arial" w:hAnsi="Arial" w:cs="Arial"/>
          <w:sz w:val="16"/>
          <w:szCs w:val="16"/>
        </w:rPr>
      </w:pPr>
    </w:p>
    <w:p w:rsidRPr="00021F07" w:rsidR="00021F07" w:rsidP="004F37A9" w:rsidRDefault="00021F07">
      <w:pPr>
        <w:rPr>
          <w:rFonts w:ascii="Arial" w:hAnsi="Arial" w:cs="Arial"/>
        </w:rPr>
      </w:pPr>
    </w:p>
    <w:sectPr w:rsidRPr="00021F07" w:rsidR="00021F07" w:rsidSect="004F37A9">
      <w:pgSz w:w="11906" w:h="16838"/>
      <w:pgMar w:top="1440" w:right="1440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7B7"/>
    <w:rsid w:val="00021F07"/>
    <w:rsid w:val="00090300"/>
    <w:rsid w:val="001304E9"/>
    <w:rsid w:val="002E39CB"/>
    <w:rsid w:val="00353BCB"/>
    <w:rsid w:val="003554F7"/>
    <w:rsid w:val="003B438A"/>
    <w:rsid w:val="004A47C3"/>
    <w:rsid w:val="004F37A9"/>
    <w:rsid w:val="00582380"/>
    <w:rsid w:val="005D69CF"/>
    <w:rsid w:val="006C3421"/>
    <w:rsid w:val="00933574"/>
    <w:rsid w:val="009C564B"/>
    <w:rsid w:val="009E17B7"/>
    <w:rsid w:val="00A408A0"/>
    <w:rsid w:val="00B125AE"/>
    <w:rsid w:val="00C30BD7"/>
    <w:rsid w:val="00CB6A3D"/>
    <w:rsid w:val="00CC2C68"/>
    <w:rsid w:val="00D2221A"/>
    <w:rsid w:val="00D5398E"/>
    <w:rsid w:val="00DD4ED3"/>
    <w:rsid w:val="00F058D9"/>
    <w:rsid w:val="00F9372B"/>
    <w:rsid w:val="00FA0AE3"/>
    <w:rsid w:val="00FC5E8A"/>
    <w:rsid w:val="00FE6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B2CEE"/>
  <w15:chartTrackingRefBased/>
  <w15:docId w15:val="{2B6E0EE2-D08A-4803-B6BF-3D892009C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E17B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1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Data_Breach_Investigation_Report</dc:title>
  <dc:subject>
  </dc:subject>
  <dc:creator>Claire Morrissey</dc:creator>
  <cp:keywords>
  </cp:keywords>
  <dc:description>
  </dc:description>
  <cp:lastModifiedBy>Claire Morrissey</cp:lastModifiedBy>
  <cp:revision>3</cp:revision>
  <dcterms:created xsi:type="dcterms:W3CDTF">2021-08-28T14:31:00Z</dcterms:created>
  <dcterms:modified xsi:type="dcterms:W3CDTF">2021-11-02T09:53:37Z</dcterms:modified>
</cp:coreProperties>
</file>