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396" w:rsidP="002E0322" w:rsidRDefault="002E0322">
      <w:pPr>
        <w:jc w:val="center"/>
        <w:rPr>
          <w:rFonts w:ascii="Arial" w:hAnsi="Arial" w:cs="Arial"/>
          <w:b/>
          <w:sz w:val="24"/>
          <w:szCs w:val="24"/>
          <w:u w:val="single"/>
        </w:rPr>
      </w:pPr>
      <w:r w:rsidRPr="006E06C2">
        <w:rPr>
          <w:rFonts w:ascii="Arial" w:hAnsi="Arial" w:cs="Arial"/>
          <w:b/>
          <w:sz w:val="24"/>
          <w:szCs w:val="24"/>
          <w:u w:val="single"/>
        </w:rPr>
        <w:t xml:space="preserve">Personal </w:t>
      </w:r>
      <w:r w:rsidRPr="006E06C2" w:rsidR="00EC1278">
        <w:rPr>
          <w:rFonts w:ascii="Arial" w:hAnsi="Arial" w:cs="Arial"/>
          <w:b/>
          <w:sz w:val="24"/>
          <w:szCs w:val="24"/>
          <w:u w:val="single"/>
        </w:rPr>
        <w:t xml:space="preserve">Identifiable </w:t>
      </w:r>
      <w:r w:rsidRPr="006E06C2">
        <w:rPr>
          <w:rFonts w:ascii="Arial" w:hAnsi="Arial" w:cs="Arial"/>
          <w:b/>
          <w:sz w:val="24"/>
          <w:szCs w:val="24"/>
          <w:u w:val="single"/>
        </w:rPr>
        <w:t>Data Information Asset Register</w:t>
      </w:r>
    </w:p>
    <w:p w:rsidRPr="006E06C2" w:rsidR="007329A5" w:rsidP="002E0322" w:rsidRDefault="002E0322">
      <w:pPr>
        <w:jc w:val="center"/>
        <w:rPr>
          <w:rFonts w:ascii="Arial" w:hAnsi="Arial" w:cs="Arial"/>
          <w:b/>
          <w:sz w:val="24"/>
          <w:szCs w:val="24"/>
          <w:u w:val="single"/>
        </w:rPr>
      </w:pPr>
      <w:r w:rsidRPr="006E06C2">
        <w:rPr>
          <w:rFonts w:ascii="Arial" w:hAnsi="Arial" w:cs="Arial"/>
          <w:b/>
          <w:sz w:val="24"/>
          <w:szCs w:val="24"/>
          <w:u w:val="single"/>
        </w:rPr>
        <w:t>Guidelines</w:t>
      </w:r>
    </w:p>
    <w:p w:rsidRPr="006E06C2" w:rsidR="00EC1278" w:rsidP="002E0322" w:rsidRDefault="00EC1278">
      <w:pPr>
        <w:rPr>
          <w:rFonts w:ascii="Arial" w:hAnsi="Arial" w:cs="Arial"/>
        </w:rPr>
      </w:pPr>
    </w:p>
    <w:p w:rsidRPr="006E06C2" w:rsidR="006E06C2" w:rsidP="006E06C2" w:rsidRDefault="006E06C2">
      <w:pPr>
        <w:pStyle w:val="ListParagraph"/>
        <w:numPr>
          <w:ilvl w:val="0"/>
          <w:numId w:val="9"/>
        </w:numPr>
        <w:rPr>
          <w:rFonts w:ascii="Arial" w:hAnsi="Arial" w:cs="Arial"/>
          <w:b/>
        </w:rPr>
      </w:pPr>
      <w:r w:rsidRPr="006E06C2">
        <w:rPr>
          <w:rFonts w:ascii="Arial" w:hAnsi="Arial" w:cs="Arial"/>
          <w:b/>
        </w:rPr>
        <w:t>Background</w:t>
      </w:r>
    </w:p>
    <w:p w:rsidRPr="006E06C2" w:rsidR="002E0322" w:rsidP="002E0322" w:rsidRDefault="002E0322">
      <w:pPr>
        <w:rPr>
          <w:rFonts w:ascii="Arial" w:hAnsi="Arial" w:cs="Arial"/>
        </w:rPr>
      </w:pPr>
      <w:r w:rsidRPr="006E06C2">
        <w:rPr>
          <w:rFonts w:ascii="Arial" w:hAnsi="Arial" w:cs="Arial"/>
        </w:rPr>
        <w:t xml:space="preserve">Information Asset Owners (IAO) are responsible for all information assets within their area of responsibility.  These guidelines are for assisting IAOs and users in the identification and registration of their information assets which contain </w:t>
      </w:r>
      <w:r w:rsidRPr="006E06C2" w:rsidR="007B1F74">
        <w:rPr>
          <w:rFonts w:ascii="Arial" w:hAnsi="Arial" w:cs="Arial"/>
        </w:rPr>
        <w:t>Personal Identifiable Data (PID)</w:t>
      </w:r>
      <w:r w:rsidRPr="006E06C2">
        <w:rPr>
          <w:rFonts w:ascii="Arial" w:hAnsi="Arial" w:cs="Arial"/>
        </w:rPr>
        <w:t>.</w:t>
      </w:r>
    </w:p>
    <w:p w:rsidRPr="006E06C2" w:rsidR="005F0CE9" w:rsidP="002E0322" w:rsidRDefault="006E06C2">
      <w:pPr>
        <w:rPr>
          <w:rFonts w:ascii="Arial" w:hAnsi="Arial" w:cs="Arial"/>
        </w:rPr>
      </w:pPr>
      <w:r w:rsidRPr="006E06C2">
        <w:rPr>
          <w:rFonts w:ascii="Arial" w:hAnsi="Arial" w:cs="Arial"/>
        </w:rPr>
        <w:t xml:space="preserve">PID </w:t>
      </w:r>
      <w:r w:rsidRPr="006E06C2" w:rsidR="005F0CE9">
        <w:rPr>
          <w:rFonts w:ascii="Arial" w:hAnsi="Arial" w:cs="Arial"/>
        </w:rPr>
        <w:t xml:space="preserve">is </w:t>
      </w:r>
      <w:r w:rsidRPr="006E06C2" w:rsidR="00EC1278">
        <w:rPr>
          <w:rFonts w:ascii="Arial" w:hAnsi="Arial" w:cs="Arial"/>
        </w:rPr>
        <w:t>data</w:t>
      </w:r>
      <w:r w:rsidRPr="006E06C2" w:rsidR="005F0CE9">
        <w:rPr>
          <w:rFonts w:ascii="Arial" w:hAnsi="Arial" w:cs="Arial"/>
        </w:rPr>
        <w:t xml:space="preserve"> relating to an identifiable person who can be directly or indirectly identified in particular by reference to an identifier such as:</w:t>
      </w:r>
    </w:p>
    <w:p w:rsidRPr="006E06C2" w:rsidR="00304B23" w:rsidP="00304B23" w:rsidRDefault="00304B23">
      <w:pPr>
        <w:pStyle w:val="ListParagraph"/>
        <w:numPr>
          <w:ilvl w:val="0"/>
          <w:numId w:val="5"/>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name,</w:t>
      </w:r>
    </w:p>
    <w:p w:rsidRPr="006E06C2" w:rsidR="00304B23" w:rsidP="00304B23" w:rsidRDefault="00304B23">
      <w:pPr>
        <w:pStyle w:val="ListParagraph"/>
        <w:numPr>
          <w:ilvl w:val="0"/>
          <w:numId w:val="5"/>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an identification number,</w:t>
      </w:r>
    </w:p>
    <w:p w:rsidRPr="006E06C2" w:rsidR="00304B23" w:rsidP="00304B23" w:rsidRDefault="00304B23">
      <w:pPr>
        <w:pStyle w:val="ListParagraph"/>
        <w:numPr>
          <w:ilvl w:val="0"/>
          <w:numId w:val="5"/>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location data,</w:t>
      </w:r>
    </w:p>
    <w:p w:rsidRPr="006E06C2" w:rsidR="00304B23" w:rsidP="00304B23" w:rsidRDefault="00304B23">
      <w:pPr>
        <w:pStyle w:val="ListParagraph"/>
        <w:numPr>
          <w:ilvl w:val="0"/>
          <w:numId w:val="5"/>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an online identifier</w:t>
      </w:r>
    </w:p>
    <w:p w:rsidRPr="006E06C2" w:rsidR="00304B23" w:rsidP="00304B23" w:rsidRDefault="00304B23">
      <w:pPr>
        <w:pStyle w:val="ListParagraph"/>
        <w:spacing w:after="0" w:line="240" w:lineRule="auto"/>
        <w:rPr>
          <w:rFonts w:ascii="Arial" w:hAnsi="Arial" w:eastAsia="Times New Roman" w:cs="Arial"/>
          <w:lang w:eastAsia="en-GB"/>
        </w:rPr>
      </w:pPr>
    </w:p>
    <w:p w:rsidRPr="006E06C2" w:rsidR="00304B23" w:rsidP="00304B23" w:rsidRDefault="00304B23">
      <w:pPr>
        <w:spacing w:before="77" w:after="0" w:line="240" w:lineRule="auto"/>
        <w:rPr>
          <w:rFonts w:ascii="Arial" w:hAnsi="Arial" w:cs="Arial" w:eastAsiaTheme="minorEastAsia"/>
          <w:bCs/>
          <w:kern w:val="24"/>
          <w:lang w:eastAsia="en-GB"/>
        </w:rPr>
      </w:pPr>
      <w:r w:rsidRPr="00304B23">
        <w:rPr>
          <w:rFonts w:ascii="Arial" w:hAnsi="Arial" w:cs="Arial" w:eastAsiaTheme="minorEastAsia"/>
          <w:bCs/>
          <w:kern w:val="24"/>
          <w:lang w:eastAsia="en-GB"/>
        </w:rPr>
        <w:t>or to one or more factors specific to the:</w:t>
      </w:r>
    </w:p>
    <w:p w:rsidRPr="00304B23" w:rsidR="00304B23" w:rsidP="00304B23" w:rsidRDefault="00304B23">
      <w:pPr>
        <w:spacing w:before="77" w:after="0" w:line="240" w:lineRule="auto"/>
        <w:rPr>
          <w:rFonts w:ascii="Arial" w:hAnsi="Arial" w:eastAsia="Times New Roman" w:cs="Arial"/>
          <w:lang w:eastAsia="en-GB"/>
        </w:rPr>
      </w:pPr>
    </w:p>
    <w:p w:rsidRPr="006E06C2" w:rsidR="00304B23" w:rsidP="00304B23" w:rsidRDefault="00304B23">
      <w:pPr>
        <w:pStyle w:val="ListParagraph"/>
        <w:numPr>
          <w:ilvl w:val="0"/>
          <w:numId w:val="6"/>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physical,</w:t>
      </w:r>
    </w:p>
    <w:p w:rsidRPr="006E06C2" w:rsidR="00304B23" w:rsidP="00304B23" w:rsidRDefault="00304B23">
      <w:pPr>
        <w:pStyle w:val="ListParagraph"/>
        <w:numPr>
          <w:ilvl w:val="0"/>
          <w:numId w:val="6"/>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physiological,</w:t>
      </w:r>
    </w:p>
    <w:p w:rsidRPr="006E06C2" w:rsidR="00304B23" w:rsidP="00304B23" w:rsidRDefault="00304B23">
      <w:pPr>
        <w:pStyle w:val="ListParagraph"/>
        <w:numPr>
          <w:ilvl w:val="0"/>
          <w:numId w:val="6"/>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genetic,</w:t>
      </w:r>
    </w:p>
    <w:p w:rsidRPr="006E06C2" w:rsidR="00304B23" w:rsidP="00304B23" w:rsidRDefault="00304B23">
      <w:pPr>
        <w:pStyle w:val="ListParagraph"/>
        <w:numPr>
          <w:ilvl w:val="0"/>
          <w:numId w:val="6"/>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mental,</w:t>
      </w:r>
    </w:p>
    <w:p w:rsidRPr="006E06C2" w:rsidR="00304B23" w:rsidP="00304B23" w:rsidRDefault="00304B23">
      <w:pPr>
        <w:pStyle w:val="ListParagraph"/>
        <w:numPr>
          <w:ilvl w:val="0"/>
          <w:numId w:val="6"/>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economic,</w:t>
      </w:r>
    </w:p>
    <w:p w:rsidRPr="006E06C2" w:rsidR="00304B23" w:rsidP="00304B23" w:rsidRDefault="00304B23">
      <w:pPr>
        <w:pStyle w:val="ListParagraph"/>
        <w:numPr>
          <w:ilvl w:val="0"/>
          <w:numId w:val="6"/>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cultural or</w:t>
      </w:r>
    </w:p>
    <w:p w:rsidRPr="006E06C2" w:rsidR="005F0CE9" w:rsidP="00304B23" w:rsidRDefault="00304B23">
      <w:pPr>
        <w:pStyle w:val="ListParagraph"/>
        <w:numPr>
          <w:ilvl w:val="0"/>
          <w:numId w:val="6"/>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social identity;</w:t>
      </w:r>
    </w:p>
    <w:p w:rsidRPr="006E06C2" w:rsidR="00304B23" w:rsidP="00304B23" w:rsidRDefault="00304B23">
      <w:pPr>
        <w:spacing w:after="0" w:line="240" w:lineRule="auto"/>
        <w:rPr>
          <w:rFonts w:ascii="Arial" w:hAnsi="Arial" w:eastAsia="Times New Roman" w:cs="Arial"/>
          <w:lang w:eastAsia="en-GB"/>
        </w:rPr>
      </w:pPr>
    </w:p>
    <w:p w:rsidRPr="006E06C2" w:rsidR="00304B23" w:rsidP="00304B23" w:rsidRDefault="00304B23">
      <w:pPr>
        <w:spacing w:after="0" w:line="240" w:lineRule="auto"/>
        <w:rPr>
          <w:rFonts w:ascii="Arial" w:hAnsi="Arial" w:eastAsia="Times New Roman" w:cs="Arial"/>
          <w:lang w:eastAsia="en-GB"/>
        </w:rPr>
      </w:pPr>
      <w:r w:rsidRPr="006E06C2">
        <w:rPr>
          <w:rFonts w:ascii="Arial" w:hAnsi="Arial" w:eastAsia="Times New Roman" w:cs="Arial"/>
          <w:lang w:eastAsia="en-GB"/>
        </w:rPr>
        <w:t xml:space="preserve">Sensitive or special category personal data is personal data consisting of information as to: </w:t>
      </w:r>
    </w:p>
    <w:p w:rsidRPr="006E06C2" w:rsidR="00304B23" w:rsidP="00304B23" w:rsidRDefault="00304B23">
      <w:pPr>
        <w:spacing w:after="0" w:line="240" w:lineRule="auto"/>
        <w:rPr>
          <w:rFonts w:ascii="Arial" w:hAnsi="Arial" w:eastAsia="Times New Roman" w:cs="Arial"/>
          <w:lang w:eastAsia="en-GB"/>
        </w:rPr>
      </w:pPr>
    </w:p>
    <w:p w:rsidRPr="006E06C2" w:rsidR="00304B23" w:rsidP="00304B23" w:rsidRDefault="00304B23">
      <w:pPr>
        <w:pStyle w:val="ListParagraph"/>
        <w:numPr>
          <w:ilvl w:val="0"/>
          <w:numId w:val="8"/>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race;</w:t>
      </w:r>
    </w:p>
    <w:p w:rsidRPr="006E06C2" w:rsidR="00304B23" w:rsidP="00304B23" w:rsidRDefault="00304B23">
      <w:pPr>
        <w:pStyle w:val="ListParagraph"/>
        <w:numPr>
          <w:ilvl w:val="0"/>
          <w:numId w:val="8"/>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ethnic origin;</w:t>
      </w:r>
    </w:p>
    <w:p w:rsidRPr="006E06C2" w:rsidR="00304B23" w:rsidP="00304B23" w:rsidRDefault="00304B23">
      <w:pPr>
        <w:pStyle w:val="ListParagraph"/>
        <w:numPr>
          <w:ilvl w:val="0"/>
          <w:numId w:val="8"/>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politics;</w:t>
      </w:r>
    </w:p>
    <w:p w:rsidRPr="006E06C2" w:rsidR="00304B23" w:rsidP="00304B23" w:rsidRDefault="00304B23">
      <w:pPr>
        <w:pStyle w:val="ListParagraph"/>
        <w:numPr>
          <w:ilvl w:val="0"/>
          <w:numId w:val="8"/>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religion;</w:t>
      </w:r>
    </w:p>
    <w:p w:rsidRPr="006E06C2" w:rsidR="00304B23" w:rsidP="00304B23" w:rsidRDefault="00304B23">
      <w:pPr>
        <w:pStyle w:val="ListParagraph"/>
        <w:numPr>
          <w:ilvl w:val="0"/>
          <w:numId w:val="8"/>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 xml:space="preserve">membership of a trade union; </w:t>
      </w:r>
    </w:p>
    <w:p w:rsidRPr="006E06C2" w:rsidR="00304B23" w:rsidP="00304B23" w:rsidRDefault="00304B23">
      <w:pPr>
        <w:pStyle w:val="ListParagraph"/>
        <w:numPr>
          <w:ilvl w:val="0"/>
          <w:numId w:val="8"/>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health;</w:t>
      </w:r>
    </w:p>
    <w:p w:rsidRPr="006E06C2" w:rsidR="00304B23" w:rsidP="00304B23" w:rsidRDefault="00304B23">
      <w:pPr>
        <w:pStyle w:val="ListParagraph"/>
        <w:numPr>
          <w:ilvl w:val="0"/>
          <w:numId w:val="8"/>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sex life;</w:t>
      </w:r>
    </w:p>
    <w:p w:rsidRPr="006E06C2" w:rsidR="00304B23" w:rsidP="00304B23" w:rsidRDefault="00304B23">
      <w:pPr>
        <w:pStyle w:val="ListParagraph"/>
        <w:numPr>
          <w:ilvl w:val="0"/>
          <w:numId w:val="8"/>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sexual orientation;</w:t>
      </w:r>
    </w:p>
    <w:p w:rsidRPr="006E06C2" w:rsidR="00304B23" w:rsidP="00304B23" w:rsidRDefault="00304B23">
      <w:pPr>
        <w:pStyle w:val="ListParagraph"/>
        <w:numPr>
          <w:ilvl w:val="0"/>
          <w:numId w:val="8"/>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genetics;</w:t>
      </w:r>
    </w:p>
    <w:p w:rsidRPr="006E06C2" w:rsidR="00304B23" w:rsidP="00304B23" w:rsidRDefault="00304B23">
      <w:pPr>
        <w:pStyle w:val="ListParagraph"/>
        <w:numPr>
          <w:ilvl w:val="0"/>
          <w:numId w:val="8"/>
        </w:numPr>
        <w:spacing w:after="0" w:line="240" w:lineRule="auto"/>
        <w:rPr>
          <w:rFonts w:ascii="Arial" w:hAnsi="Arial" w:eastAsia="Times New Roman" w:cs="Arial"/>
          <w:lang w:eastAsia="en-GB"/>
        </w:rPr>
      </w:pPr>
      <w:r w:rsidRPr="006E06C2">
        <w:rPr>
          <w:rFonts w:ascii="Arial" w:hAnsi="Arial" w:cs="Arial" w:eastAsiaTheme="minorEastAsia"/>
          <w:bCs/>
          <w:color w:val="000000" w:themeColor="text1"/>
          <w:kern w:val="24"/>
          <w:lang w:eastAsia="en-GB"/>
        </w:rPr>
        <w:t>biometrics (where used for ID purposes)</w:t>
      </w:r>
    </w:p>
    <w:p w:rsidRPr="006E06C2" w:rsidR="00304B23" w:rsidP="00304B23" w:rsidRDefault="00304B23">
      <w:pPr>
        <w:spacing w:after="0" w:line="240" w:lineRule="auto"/>
        <w:ind w:left="-3010"/>
        <w:rPr>
          <w:rFonts w:ascii="Arial" w:hAnsi="Arial" w:eastAsia="Times New Roman" w:cs="Arial"/>
          <w:lang w:eastAsia="en-GB"/>
        </w:rPr>
      </w:pPr>
    </w:p>
    <w:p w:rsidRPr="006E06C2" w:rsidR="006E06C2" w:rsidP="006E06C2" w:rsidRDefault="006E06C2">
      <w:pPr>
        <w:pStyle w:val="ListParagraph"/>
        <w:numPr>
          <w:ilvl w:val="0"/>
          <w:numId w:val="9"/>
        </w:numPr>
        <w:rPr>
          <w:rFonts w:ascii="Arial" w:hAnsi="Arial" w:cs="Arial"/>
          <w:b/>
        </w:rPr>
      </w:pPr>
      <w:r w:rsidRPr="006E06C2">
        <w:rPr>
          <w:rFonts w:ascii="Arial" w:hAnsi="Arial" w:cs="Arial"/>
          <w:b/>
        </w:rPr>
        <w:t>Guidance</w:t>
      </w:r>
    </w:p>
    <w:p w:rsidRPr="006E06C2" w:rsidR="00B130C2" w:rsidP="002E0322" w:rsidRDefault="00EC1278">
      <w:pPr>
        <w:rPr>
          <w:rFonts w:ascii="Arial" w:hAnsi="Arial" w:cs="Arial"/>
        </w:rPr>
      </w:pPr>
      <w:r w:rsidRPr="006E06C2">
        <w:rPr>
          <w:rFonts w:ascii="Arial" w:hAnsi="Arial" w:cs="Arial"/>
        </w:rPr>
        <w:t>The Personal Identifiable Data Information Asset Register (PIDIAR) has been developed to capture those assets containing personal data that ha</w:t>
      </w:r>
      <w:r w:rsidR="005C199E">
        <w:rPr>
          <w:rFonts w:ascii="Arial" w:hAnsi="Arial" w:cs="Arial"/>
        </w:rPr>
        <w:t>ve</w:t>
      </w:r>
      <w:r w:rsidRPr="006E06C2">
        <w:rPr>
          <w:rFonts w:ascii="Arial" w:hAnsi="Arial" w:cs="Arial"/>
        </w:rPr>
        <w:t xml:space="preserve"> not been captured in the S</w:t>
      </w:r>
      <w:r w:rsidRPr="006E06C2" w:rsidR="002C7B71">
        <w:rPr>
          <w:rFonts w:ascii="Arial" w:hAnsi="Arial" w:cs="Arial"/>
        </w:rPr>
        <w:t xml:space="preserve">ystems </w:t>
      </w:r>
      <w:r w:rsidRPr="006E06C2" w:rsidR="002E0322">
        <w:rPr>
          <w:rFonts w:ascii="Arial" w:hAnsi="Arial" w:cs="Arial"/>
        </w:rPr>
        <w:t>Information</w:t>
      </w:r>
      <w:r w:rsidRPr="006E06C2" w:rsidR="002C7B71">
        <w:rPr>
          <w:rFonts w:ascii="Arial" w:hAnsi="Arial" w:cs="Arial"/>
        </w:rPr>
        <w:t xml:space="preserve"> </w:t>
      </w:r>
      <w:r w:rsidRPr="006E06C2" w:rsidR="002E0322">
        <w:rPr>
          <w:rFonts w:ascii="Arial" w:hAnsi="Arial" w:cs="Arial"/>
        </w:rPr>
        <w:t xml:space="preserve">Asset Register </w:t>
      </w:r>
      <w:r w:rsidRPr="006E06C2" w:rsidR="002C7B71">
        <w:rPr>
          <w:rFonts w:ascii="Arial" w:hAnsi="Arial" w:cs="Arial"/>
        </w:rPr>
        <w:t>(SIAR)</w:t>
      </w:r>
      <w:r w:rsidRPr="006E06C2">
        <w:rPr>
          <w:rFonts w:ascii="Arial" w:hAnsi="Arial" w:cs="Arial"/>
        </w:rPr>
        <w:t xml:space="preserve">.  </w:t>
      </w:r>
      <w:r w:rsidR="005C199E">
        <w:rPr>
          <w:rFonts w:ascii="Arial" w:hAnsi="Arial" w:cs="Arial"/>
        </w:rPr>
        <w:t xml:space="preserve">The SIAR, which sits alongside the PIDIAR, contains all corporate systems used within the university and identified in the University Information Systems Catalogue. </w:t>
      </w:r>
      <w:r w:rsidRPr="006E06C2">
        <w:rPr>
          <w:rFonts w:ascii="Arial" w:hAnsi="Arial" w:cs="Arial"/>
        </w:rPr>
        <w:t>Therefore,</w:t>
      </w:r>
      <w:r w:rsidRPr="006E06C2" w:rsidR="002C7B71">
        <w:rPr>
          <w:rFonts w:ascii="Arial" w:hAnsi="Arial" w:cs="Arial"/>
        </w:rPr>
        <w:t xml:space="preserve"> </w:t>
      </w:r>
      <w:r w:rsidRPr="006E06C2" w:rsidR="002E0322">
        <w:rPr>
          <w:rFonts w:ascii="Arial" w:hAnsi="Arial" w:cs="Arial"/>
        </w:rPr>
        <w:t xml:space="preserve">any </w:t>
      </w:r>
      <w:r w:rsidRPr="006E06C2">
        <w:rPr>
          <w:rFonts w:ascii="Arial" w:hAnsi="Arial" w:cs="Arial"/>
        </w:rPr>
        <w:t>PID</w:t>
      </w:r>
      <w:r w:rsidRPr="006E06C2" w:rsidR="002C7B71">
        <w:rPr>
          <w:rFonts w:ascii="Arial" w:hAnsi="Arial" w:cs="Arial"/>
        </w:rPr>
        <w:t xml:space="preserve"> residing in a </w:t>
      </w:r>
      <w:r w:rsidRPr="006E06C2" w:rsidR="002E0322">
        <w:rPr>
          <w:rFonts w:ascii="Arial" w:hAnsi="Arial" w:cs="Arial"/>
        </w:rPr>
        <w:t xml:space="preserve">system identified </w:t>
      </w:r>
      <w:r w:rsidRPr="006E06C2" w:rsidR="002C7B71">
        <w:rPr>
          <w:rFonts w:ascii="Arial" w:hAnsi="Arial" w:cs="Arial"/>
        </w:rPr>
        <w:t>in the SIAR</w:t>
      </w:r>
      <w:r w:rsidRPr="006E06C2" w:rsidR="002E0322">
        <w:rPr>
          <w:rFonts w:ascii="Arial" w:hAnsi="Arial" w:cs="Arial"/>
        </w:rPr>
        <w:t xml:space="preserve"> do</w:t>
      </w:r>
      <w:r w:rsidRPr="006E06C2" w:rsidR="00B130C2">
        <w:rPr>
          <w:rFonts w:ascii="Arial" w:hAnsi="Arial" w:cs="Arial"/>
        </w:rPr>
        <w:t>es</w:t>
      </w:r>
      <w:r w:rsidRPr="006E06C2" w:rsidR="002E0322">
        <w:rPr>
          <w:rFonts w:ascii="Arial" w:hAnsi="Arial" w:cs="Arial"/>
        </w:rPr>
        <w:t xml:space="preserve"> not need to be </w:t>
      </w:r>
      <w:r w:rsidRPr="006E06C2">
        <w:rPr>
          <w:rFonts w:ascii="Arial" w:hAnsi="Arial" w:cs="Arial"/>
        </w:rPr>
        <w:t>captured as t</w:t>
      </w:r>
      <w:r w:rsidRPr="006E06C2" w:rsidR="00A60111">
        <w:rPr>
          <w:rFonts w:ascii="Arial" w:hAnsi="Arial" w:cs="Arial"/>
        </w:rPr>
        <w:t xml:space="preserve">hese systems </w:t>
      </w:r>
      <w:r w:rsidR="005E2396">
        <w:rPr>
          <w:rFonts w:ascii="Arial" w:hAnsi="Arial" w:cs="Arial"/>
        </w:rPr>
        <w:t xml:space="preserve">are </w:t>
      </w:r>
      <w:r w:rsidRPr="006E06C2" w:rsidR="00A60111">
        <w:rPr>
          <w:rFonts w:ascii="Arial" w:hAnsi="Arial" w:cs="Arial"/>
        </w:rPr>
        <w:t xml:space="preserve">all have </w:t>
      </w:r>
      <w:r w:rsidRPr="006E06C2">
        <w:rPr>
          <w:rFonts w:ascii="Arial" w:hAnsi="Arial" w:cs="Arial"/>
        </w:rPr>
        <w:t xml:space="preserve">IT managed </w:t>
      </w:r>
      <w:r w:rsidRPr="006E06C2" w:rsidR="00A60111">
        <w:rPr>
          <w:rFonts w:ascii="Arial" w:hAnsi="Arial" w:cs="Arial"/>
        </w:rPr>
        <w:t>back-up processes</w:t>
      </w:r>
      <w:r w:rsidR="005E2396">
        <w:rPr>
          <w:rFonts w:ascii="Arial" w:hAnsi="Arial" w:cs="Arial"/>
        </w:rPr>
        <w:t>.</w:t>
      </w:r>
    </w:p>
    <w:p w:rsidR="00C4247F" w:rsidP="00C4247F" w:rsidRDefault="00C4247F">
      <w:pPr>
        <w:ind w:firstLine="360"/>
        <w:rPr>
          <w:rFonts w:ascii="Arial" w:hAnsi="Arial" w:cs="Arial"/>
        </w:rPr>
      </w:pPr>
    </w:p>
    <w:p w:rsidR="00C4247F" w:rsidP="00C4247F" w:rsidRDefault="00C4247F">
      <w:pPr>
        <w:ind w:firstLine="360"/>
        <w:rPr>
          <w:rFonts w:ascii="Arial" w:hAnsi="Arial" w:cs="Arial"/>
        </w:rPr>
      </w:pPr>
    </w:p>
    <w:p w:rsidRPr="006E06C2" w:rsidR="002E0322" w:rsidP="00C4247F" w:rsidRDefault="00C4247F">
      <w:pPr>
        <w:ind w:firstLine="360"/>
        <w:rPr>
          <w:rFonts w:ascii="Arial" w:hAnsi="Arial" w:cs="Arial"/>
        </w:rPr>
      </w:pPr>
      <w:r>
        <w:rPr>
          <w:rFonts w:ascii="Arial" w:hAnsi="Arial" w:cs="Arial"/>
        </w:rPr>
        <w:lastRenderedPageBreak/>
        <w:t>Systems identified in the SIAR</w:t>
      </w:r>
      <w:r w:rsidRPr="006E06C2" w:rsidR="002E0322">
        <w:rPr>
          <w:rFonts w:ascii="Arial" w:hAnsi="Arial" w:cs="Arial"/>
        </w:rPr>
        <w:t>:</w:t>
      </w:r>
    </w:p>
    <w:p w:rsidR="005C199E" w:rsidP="00635322" w:rsidRDefault="005C199E">
      <w:pPr>
        <w:pStyle w:val="ListParagraph"/>
        <w:numPr>
          <w:ilvl w:val="0"/>
          <w:numId w:val="1"/>
        </w:numPr>
        <w:rPr>
          <w:rFonts w:ascii="Arial" w:hAnsi="Arial" w:cs="Arial"/>
        </w:rPr>
      </w:pPr>
      <w:r w:rsidRPr="005C199E">
        <w:rPr>
          <w:rFonts w:ascii="Arial" w:hAnsi="Arial" w:cs="Arial"/>
        </w:rPr>
        <w:t xml:space="preserve">Secure Central File </w:t>
      </w:r>
      <w:r>
        <w:rPr>
          <w:rFonts w:ascii="Arial" w:hAnsi="Arial" w:cs="Arial"/>
        </w:rPr>
        <w:t>S</w:t>
      </w:r>
      <w:r w:rsidRPr="005C199E">
        <w:rPr>
          <w:rFonts w:ascii="Arial" w:hAnsi="Arial" w:cs="Arial"/>
        </w:rPr>
        <w:t>tores</w:t>
      </w:r>
      <w:r>
        <w:rPr>
          <w:rFonts w:ascii="Arial" w:hAnsi="Arial" w:cs="Arial"/>
        </w:rPr>
        <w:t xml:space="preserve"> </w:t>
      </w:r>
      <w:r w:rsidR="00866125">
        <w:rPr>
          <w:rFonts w:ascii="Arial" w:hAnsi="Arial" w:cs="Arial"/>
        </w:rPr>
        <w:t>–</w:t>
      </w:r>
      <w:r>
        <w:rPr>
          <w:rFonts w:ascii="Arial" w:hAnsi="Arial" w:cs="Arial"/>
        </w:rPr>
        <w:t xml:space="preserve"> </w:t>
      </w:r>
      <w:r w:rsidR="00866125">
        <w:rPr>
          <w:rFonts w:ascii="Arial" w:hAnsi="Arial" w:cs="Arial"/>
        </w:rPr>
        <w:t>in-house secure working and H drives. (not C drives).</w:t>
      </w:r>
    </w:p>
    <w:p w:rsidRPr="005C199E" w:rsidR="005C199E" w:rsidP="00635322" w:rsidRDefault="005C199E">
      <w:pPr>
        <w:pStyle w:val="ListParagraph"/>
        <w:numPr>
          <w:ilvl w:val="0"/>
          <w:numId w:val="1"/>
        </w:numPr>
        <w:rPr>
          <w:rFonts w:ascii="Arial" w:hAnsi="Arial" w:cs="Arial"/>
        </w:rPr>
      </w:pPr>
      <w:r w:rsidRPr="005C199E">
        <w:rPr>
          <w:rFonts w:ascii="Arial" w:hAnsi="Arial" w:cs="Arial"/>
        </w:rPr>
        <w:t>Data Safe</w:t>
      </w:r>
      <w:r w:rsidR="00866125">
        <w:rPr>
          <w:rFonts w:ascii="Arial" w:hAnsi="Arial" w:cs="Arial"/>
        </w:rPr>
        <w:t xml:space="preserve"> </w:t>
      </w:r>
      <w:r w:rsidRPr="005C199E">
        <w:rPr>
          <w:rFonts w:ascii="Arial" w:hAnsi="Arial" w:cs="Arial"/>
        </w:rPr>
        <w:t xml:space="preserve">Haven </w:t>
      </w:r>
    </w:p>
    <w:p w:rsidRPr="005C199E" w:rsidR="005C199E" w:rsidP="005C199E" w:rsidRDefault="005C199E">
      <w:pPr>
        <w:pStyle w:val="ListParagraph"/>
        <w:numPr>
          <w:ilvl w:val="0"/>
          <w:numId w:val="1"/>
        </w:numPr>
        <w:rPr>
          <w:rFonts w:ascii="Arial" w:hAnsi="Arial" w:cs="Arial"/>
        </w:rPr>
      </w:pPr>
      <w:r w:rsidRPr="005C199E">
        <w:rPr>
          <w:rFonts w:ascii="Arial" w:hAnsi="Arial" w:cs="Arial"/>
        </w:rPr>
        <w:t>Tribal SITS Student Administration System</w:t>
      </w:r>
    </w:p>
    <w:p w:rsidRPr="005C199E" w:rsidR="005C199E" w:rsidP="005C199E" w:rsidRDefault="005C199E">
      <w:pPr>
        <w:pStyle w:val="ListParagraph"/>
        <w:numPr>
          <w:ilvl w:val="0"/>
          <w:numId w:val="1"/>
        </w:numPr>
        <w:rPr>
          <w:rFonts w:ascii="Arial" w:hAnsi="Arial" w:cs="Arial"/>
        </w:rPr>
      </w:pPr>
      <w:r w:rsidRPr="005C199E">
        <w:rPr>
          <w:rFonts w:ascii="Arial" w:hAnsi="Arial" w:cs="Arial"/>
        </w:rPr>
        <w:t xml:space="preserve">Unit 4 </w:t>
      </w:r>
      <w:proofErr w:type="spellStart"/>
      <w:r w:rsidRPr="005C199E">
        <w:rPr>
          <w:rFonts w:ascii="Arial" w:hAnsi="Arial" w:cs="Arial"/>
        </w:rPr>
        <w:t>Agresso</w:t>
      </w:r>
      <w:proofErr w:type="spellEnd"/>
      <w:r w:rsidRPr="005C199E">
        <w:rPr>
          <w:rFonts w:ascii="Arial" w:hAnsi="Arial" w:cs="Arial"/>
        </w:rPr>
        <w:t xml:space="preserve"> Finance System</w:t>
      </w:r>
    </w:p>
    <w:p w:rsidRPr="005C199E" w:rsidR="005C199E" w:rsidP="005C199E" w:rsidRDefault="005C199E">
      <w:pPr>
        <w:pStyle w:val="ListParagraph"/>
        <w:numPr>
          <w:ilvl w:val="0"/>
          <w:numId w:val="1"/>
        </w:numPr>
        <w:rPr>
          <w:rFonts w:ascii="Arial" w:hAnsi="Arial" w:cs="Arial"/>
        </w:rPr>
      </w:pPr>
      <w:r w:rsidRPr="005C199E">
        <w:rPr>
          <w:rFonts w:ascii="Arial" w:hAnsi="Arial" w:cs="Arial"/>
        </w:rPr>
        <w:t>Midland HR</w:t>
      </w:r>
    </w:p>
    <w:p w:rsidRPr="005C199E" w:rsidR="005C199E" w:rsidP="005C199E" w:rsidRDefault="005C199E">
      <w:pPr>
        <w:pStyle w:val="ListParagraph"/>
        <w:numPr>
          <w:ilvl w:val="0"/>
          <w:numId w:val="1"/>
        </w:numPr>
        <w:rPr>
          <w:rFonts w:ascii="Arial" w:hAnsi="Arial" w:cs="Arial"/>
        </w:rPr>
      </w:pPr>
      <w:r w:rsidRPr="005C199E">
        <w:rPr>
          <w:rFonts w:ascii="Arial" w:hAnsi="Arial" w:cs="Arial"/>
        </w:rPr>
        <w:t>G4S Security Access Control System</w:t>
      </w:r>
    </w:p>
    <w:p w:rsidRPr="005C199E" w:rsidR="005C199E" w:rsidP="005C199E" w:rsidRDefault="005C199E">
      <w:pPr>
        <w:pStyle w:val="ListParagraph"/>
        <w:numPr>
          <w:ilvl w:val="0"/>
          <w:numId w:val="1"/>
        </w:numPr>
        <w:rPr>
          <w:rFonts w:ascii="Arial" w:hAnsi="Arial" w:cs="Arial"/>
        </w:rPr>
      </w:pPr>
      <w:r w:rsidRPr="005C199E">
        <w:rPr>
          <w:rFonts w:ascii="Arial" w:hAnsi="Arial" w:cs="Arial"/>
        </w:rPr>
        <w:t>Razors Edge Alumni Management</w:t>
      </w:r>
    </w:p>
    <w:p w:rsidRPr="005C199E" w:rsidR="005C199E" w:rsidP="005C199E" w:rsidRDefault="005C199E">
      <w:pPr>
        <w:pStyle w:val="ListParagraph"/>
        <w:numPr>
          <w:ilvl w:val="0"/>
          <w:numId w:val="1"/>
        </w:numPr>
        <w:rPr>
          <w:rFonts w:ascii="Arial" w:hAnsi="Arial" w:cs="Arial"/>
        </w:rPr>
      </w:pPr>
      <w:r w:rsidRPr="005C199E">
        <w:rPr>
          <w:rFonts w:ascii="Arial" w:hAnsi="Arial" w:cs="Arial"/>
        </w:rPr>
        <w:t>Alma Library management</w:t>
      </w:r>
    </w:p>
    <w:p w:rsidRPr="005C199E" w:rsidR="005C199E" w:rsidP="005C199E" w:rsidRDefault="005C199E">
      <w:pPr>
        <w:pStyle w:val="ListParagraph"/>
        <w:numPr>
          <w:ilvl w:val="0"/>
          <w:numId w:val="1"/>
        </w:numPr>
        <w:rPr>
          <w:rFonts w:ascii="Arial" w:hAnsi="Arial" w:cs="Arial"/>
        </w:rPr>
      </w:pPr>
      <w:r w:rsidRPr="005C199E">
        <w:rPr>
          <w:rFonts w:ascii="Arial" w:hAnsi="Arial" w:cs="Arial"/>
        </w:rPr>
        <w:t>Canvas Virtual Learning</w:t>
      </w:r>
    </w:p>
    <w:p w:rsidRPr="00866125" w:rsidR="005C199E" w:rsidP="00866125" w:rsidRDefault="005C199E">
      <w:pPr>
        <w:pStyle w:val="ListParagraph"/>
        <w:numPr>
          <w:ilvl w:val="0"/>
          <w:numId w:val="1"/>
        </w:numPr>
        <w:rPr>
          <w:rFonts w:ascii="Arial" w:hAnsi="Arial" w:cs="Arial"/>
        </w:rPr>
      </w:pPr>
      <w:r w:rsidRPr="005C199E">
        <w:rPr>
          <w:rFonts w:ascii="Arial" w:hAnsi="Arial" w:cs="Arial"/>
        </w:rPr>
        <w:t>Current Research Information Services</w:t>
      </w:r>
    </w:p>
    <w:p w:rsidRPr="005C199E" w:rsidR="005C199E" w:rsidP="005C199E" w:rsidRDefault="005C199E">
      <w:pPr>
        <w:pStyle w:val="ListParagraph"/>
        <w:numPr>
          <w:ilvl w:val="0"/>
          <w:numId w:val="1"/>
        </w:numPr>
        <w:rPr>
          <w:rFonts w:ascii="Arial" w:hAnsi="Arial" w:cs="Arial"/>
        </w:rPr>
      </w:pPr>
      <w:r w:rsidRPr="005C199E">
        <w:rPr>
          <w:rFonts w:ascii="Arial" w:hAnsi="Arial" w:cs="Arial"/>
        </w:rPr>
        <w:t>OCCAM Accommodation System</w:t>
      </w:r>
    </w:p>
    <w:p w:rsidRPr="005C199E" w:rsidR="005C199E" w:rsidP="005C199E" w:rsidRDefault="005C199E">
      <w:pPr>
        <w:pStyle w:val="ListParagraph"/>
        <w:numPr>
          <w:ilvl w:val="0"/>
          <w:numId w:val="1"/>
        </w:numPr>
        <w:rPr>
          <w:rFonts w:ascii="Arial" w:hAnsi="Arial" w:cs="Arial"/>
        </w:rPr>
      </w:pPr>
      <w:r w:rsidRPr="005C199E">
        <w:rPr>
          <w:rFonts w:ascii="Arial" w:hAnsi="Arial" w:cs="Arial"/>
        </w:rPr>
        <w:t>Scientia Syllabus +</w:t>
      </w:r>
    </w:p>
    <w:p w:rsidRPr="005C199E" w:rsidR="005C199E" w:rsidP="005C199E" w:rsidRDefault="005C199E">
      <w:pPr>
        <w:pStyle w:val="ListParagraph"/>
        <w:numPr>
          <w:ilvl w:val="0"/>
          <w:numId w:val="1"/>
        </w:numPr>
        <w:rPr>
          <w:rFonts w:ascii="Arial" w:hAnsi="Arial" w:cs="Arial"/>
        </w:rPr>
      </w:pPr>
      <w:proofErr w:type="spellStart"/>
      <w:r w:rsidRPr="005C199E">
        <w:rPr>
          <w:rFonts w:ascii="Arial" w:hAnsi="Arial" w:cs="Arial"/>
        </w:rPr>
        <w:t>Telepen</w:t>
      </w:r>
      <w:proofErr w:type="spellEnd"/>
    </w:p>
    <w:p w:rsidRPr="005C199E" w:rsidR="005C199E" w:rsidP="005C199E" w:rsidRDefault="005C199E">
      <w:pPr>
        <w:pStyle w:val="ListParagraph"/>
        <w:numPr>
          <w:ilvl w:val="0"/>
          <w:numId w:val="1"/>
        </w:numPr>
        <w:rPr>
          <w:rFonts w:ascii="Arial" w:hAnsi="Arial" w:cs="Arial"/>
        </w:rPr>
      </w:pPr>
      <w:r w:rsidRPr="005C199E">
        <w:rPr>
          <w:rFonts w:ascii="Arial" w:hAnsi="Arial" w:cs="Arial"/>
        </w:rPr>
        <w:t>Bibliotheca</w:t>
      </w:r>
    </w:p>
    <w:p w:rsidR="00866125" w:rsidP="00E80BB7" w:rsidRDefault="005C199E">
      <w:pPr>
        <w:pStyle w:val="ListParagraph"/>
        <w:numPr>
          <w:ilvl w:val="0"/>
          <w:numId w:val="1"/>
        </w:numPr>
        <w:rPr>
          <w:rFonts w:ascii="Arial" w:hAnsi="Arial" w:cs="Arial"/>
        </w:rPr>
      </w:pPr>
      <w:proofErr w:type="spellStart"/>
      <w:r w:rsidRPr="00866125">
        <w:rPr>
          <w:rFonts w:ascii="Arial" w:hAnsi="Arial" w:cs="Arial"/>
        </w:rPr>
        <w:t>Preservica</w:t>
      </w:r>
      <w:proofErr w:type="spellEnd"/>
      <w:r w:rsidRPr="00866125">
        <w:rPr>
          <w:rFonts w:ascii="Arial" w:hAnsi="Arial" w:cs="Arial"/>
        </w:rPr>
        <w:t xml:space="preserve"> </w:t>
      </w:r>
    </w:p>
    <w:p w:rsidRPr="00866125" w:rsidR="005C199E" w:rsidP="00E80BB7" w:rsidRDefault="005C199E">
      <w:pPr>
        <w:pStyle w:val="ListParagraph"/>
        <w:numPr>
          <w:ilvl w:val="0"/>
          <w:numId w:val="1"/>
        </w:numPr>
        <w:rPr>
          <w:rFonts w:ascii="Arial" w:hAnsi="Arial" w:cs="Arial"/>
        </w:rPr>
      </w:pPr>
      <w:r w:rsidRPr="00866125">
        <w:rPr>
          <w:rFonts w:ascii="Arial" w:hAnsi="Arial" w:cs="Arial"/>
        </w:rPr>
        <w:t>SORA</w:t>
      </w:r>
    </w:p>
    <w:p w:rsidRPr="005C199E" w:rsidR="005C199E" w:rsidP="005C199E" w:rsidRDefault="005C199E">
      <w:pPr>
        <w:pStyle w:val="ListParagraph"/>
        <w:numPr>
          <w:ilvl w:val="0"/>
          <w:numId w:val="1"/>
        </w:numPr>
        <w:rPr>
          <w:rFonts w:ascii="Arial" w:hAnsi="Arial" w:cs="Arial"/>
        </w:rPr>
      </w:pPr>
      <w:r w:rsidRPr="005C199E">
        <w:rPr>
          <w:rFonts w:ascii="Arial" w:hAnsi="Arial" w:cs="Arial"/>
        </w:rPr>
        <w:t>MS 365</w:t>
      </w:r>
      <w:r w:rsidR="00C4247F">
        <w:rPr>
          <w:rFonts w:ascii="Arial" w:hAnsi="Arial" w:cs="Arial"/>
        </w:rPr>
        <w:t xml:space="preserve"> (Teams, SharePoint, OneDrive, Outlook)</w:t>
      </w:r>
    </w:p>
    <w:p w:rsidRPr="00C4247F" w:rsidR="00EC1278" w:rsidP="00C4247F" w:rsidRDefault="005C199E">
      <w:pPr>
        <w:pStyle w:val="ListParagraph"/>
        <w:numPr>
          <w:ilvl w:val="0"/>
          <w:numId w:val="1"/>
        </w:numPr>
        <w:rPr>
          <w:rFonts w:ascii="Arial" w:hAnsi="Arial" w:cs="Arial"/>
        </w:rPr>
      </w:pPr>
      <w:r w:rsidRPr="005C199E">
        <w:rPr>
          <w:rFonts w:ascii="Arial" w:hAnsi="Arial" w:cs="Arial"/>
        </w:rPr>
        <w:t>REDCap</w:t>
      </w:r>
    </w:p>
    <w:p w:rsidRPr="006E06C2" w:rsidR="00B130C2" w:rsidP="00C4247F" w:rsidRDefault="00C4247F">
      <w:pPr>
        <w:ind w:firstLine="360"/>
        <w:rPr>
          <w:rFonts w:ascii="Arial" w:hAnsi="Arial" w:cs="Arial"/>
        </w:rPr>
      </w:pPr>
      <w:r>
        <w:rPr>
          <w:rFonts w:ascii="Arial" w:hAnsi="Arial" w:cs="Arial"/>
        </w:rPr>
        <w:t>E</w:t>
      </w:r>
      <w:r w:rsidRPr="006E06C2" w:rsidR="00EC1278">
        <w:rPr>
          <w:rFonts w:ascii="Arial" w:hAnsi="Arial" w:cs="Arial"/>
        </w:rPr>
        <w:t>xamples</w:t>
      </w:r>
      <w:r>
        <w:rPr>
          <w:rFonts w:ascii="Arial" w:hAnsi="Arial" w:cs="Arial"/>
        </w:rPr>
        <w:t xml:space="preserve"> of assets which need to be captured in the PIDIAR are</w:t>
      </w:r>
      <w:r w:rsidRPr="006E06C2" w:rsidR="00B130C2">
        <w:rPr>
          <w:rFonts w:ascii="Arial" w:hAnsi="Arial" w:cs="Arial"/>
        </w:rPr>
        <w:t>:</w:t>
      </w:r>
    </w:p>
    <w:p w:rsidRPr="006E06C2" w:rsidR="00B130C2" w:rsidP="00B130C2" w:rsidRDefault="00B130C2">
      <w:pPr>
        <w:pStyle w:val="ListParagraph"/>
        <w:numPr>
          <w:ilvl w:val="0"/>
          <w:numId w:val="2"/>
        </w:numPr>
        <w:rPr>
          <w:rFonts w:ascii="Arial" w:hAnsi="Arial" w:cs="Arial"/>
        </w:rPr>
      </w:pPr>
      <w:r w:rsidRPr="006E06C2">
        <w:rPr>
          <w:rFonts w:ascii="Arial" w:hAnsi="Arial" w:cs="Arial"/>
        </w:rPr>
        <w:t xml:space="preserve">Data stored directly on a SGUL laptop or PC </w:t>
      </w:r>
      <w:r w:rsidR="00C4247F">
        <w:rPr>
          <w:rFonts w:ascii="Arial" w:hAnsi="Arial" w:cs="Arial"/>
        </w:rPr>
        <w:t xml:space="preserve">(C Drive, Desktop) </w:t>
      </w:r>
      <w:r w:rsidRPr="006E06C2">
        <w:rPr>
          <w:rFonts w:ascii="Arial" w:hAnsi="Arial" w:cs="Arial"/>
        </w:rPr>
        <w:t>and not into a file</w:t>
      </w:r>
      <w:r w:rsidR="00C4247F">
        <w:rPr>
          <w:rFonts w:ascii="Arial" w:hAnsi="Arial" w:cs="Arial"/>
        </w:rPr>
        <w:t xml:space="preserve"> </w:t>
      </w:r>
      <w:r w:rsidRPr="006E06C2">
        <w:rPr>
          <w:rFonts w:ascii="Arial" w:hAnsi="Arial" w:cs="Arial"/>
        </w:rPr>
        <w:t>s</w:t>
      </w:r>
      <w:r w:rsidR="00C4247F">
        <w:rPr>
          <w:rFonts w:ascii="Arial" w:hAnsi="Arial" w:cs="Arial"/>
        </w:rPr>
        <w:t>tore</w:t>
      </w:r>
      <w:r w:rsidRPr="006E06C2">
        <w:rPr>
          <w:rFonts w:ascii="Arial" w:hAnsi="Arial" w:cs="Arial"/>
        </w:rPr>
        <w:t>.</w:t>
      </w:r>
    </w:p>
    <w:p w:rsidRPr="006E06C2" w:rsidR="00B130C2" w:rsidP="00B130C2" w:rsidRDefault="00B130C2">
      <w:pPr>
        <w:pStyle w:val="ListParagraph"/>
        <w:numPr>
          <w:ilvl w:val="0"/>
          <w:numId w:val="2"/>
        </w:numPr>
        <w:rPr>
          <w:rFonts w:ascii="Arial" w:hAnsi="Arial" w:cs="Arial"/>
        </w:rPr>
      </w:pPr>
      <w:r w:rsidRPr="006E06C2">
        <w:rPr>
          <w:rFonts w:ascii="Arial" w:hAnsi="Arial" w:cs="Arial"/>
        </w:rPr>
        <w:t xml:space="preserve">Data stored on a SGUL procured device which is not managed by SGUL IT. e.g. </w:t>
      </w:r>
      <w:r w:rsidR="00C4247F">
        <w:rPr>
          <w:rFonts w:ascii="Arial" w:hAnsi="Arial" w:cs="Arial"/>
        </w:rPr>
        <w:t>A</w:t>
      </w:r>
      <w:r w:rsidRPr="006E06C2">
        <w:rPr>
          <w:rFonts w:ascii="Arial" w:hAnsi="Arial" w:cs="Arial"/>
        </w:rPr>
        <w:t xml:space="preserve">pple </w:t>
      </w:r>
      <w:r w:rsidR="00C4247F">
        <w:rPr>
          <w:rFonts w:ascii="Arial" w:hAnsi="Arial" w:cs="Arial"/>
        </w:rPr>
        <w:t>M</w:t>
      </w:r>
      <w:r w:rsidRPr="006E06C2">
        <w:rPr>
          <w:rFonts w:ascii="Arial" w:hAnsi="Arial" w:cs="Arial"/>
        </w:rPr>
        <w:t>acs, storage devices and will not have a</w:t>
      </w:r>
      <w:r w:rsidR="00C4247F">
        <w:rPr>
          <w:rFonts w:ascii="Arial" w:hAnsi="Arial" w:cs="Arial"/>
        </w:rPr>
        <w:t>n IT Services</w:t>
      </w:r>
      <w:r w:rsidRPr="006E06C2">
        <w:rPr>
          <w:rFonts w:ascii="Arial" w:hAnsi="Arial" w:cs="Arial"/>
        </w:rPr>
        <w:t xml:space="preserve"> reference number tab.</w:t>
      </w:r>
    </w:p>
    <w:p w:rsidRPr="006E06C2" w:rsidR="00B130C2" w:rsidP="00B130C2" w:rsidRDefault="00B130C2">
      <w:pPr>
        <w:pStyle w:val="ListParagraph"/>
        <w:numPr>
          <w:ilvl w:val="0"/>
          <w:numId w:val="2"/>
        </w:numPr>
        <w:rPr>
          <w:rFonts w:ascii="Arial" w:hAnsi="Arial" w:cs="Arial"/>
        </w:rPr>
      </w:pPr>
      <w:r w:rsidRPr="006E06C2">
        <w:rPr>
          <w:rFonts w:ascii="Arial" w:hAnsi="Arial" w:cs="Arial"/>
        </w:rPr>
        <w:t>Data stored on a personal device and not registered with SGUL</w:t>
      </w:r>
      <w:r w:rsidR="00C4247F">
        <w:rPr>
          <w:rFonts w:ascii="Arial" w:hAnsi="Arial" w:cs="Arial"/>
        </w:rPr>
        <w:t xml:space="preserve"> IT</w:t>
      </w:r>
      <w:r w:rsidRPr="006E06C2">
        <w:rPr>
          <w:rFonts w:ascii="Arial" w:hAnsi="Arial" w:cs="Arial"/>
        </w:rPr>
        <w:t>.</w:t>
      </w:r>
    </w:p>
    <w:p w:rsidRPr="006E06C2" w:rsidR="00B130C2" w:rsidP="00B130C2" w:rsidRDefault="00B130C2">
      <w:pPr>
        <w:pStyle w:val="ListParagraph"/>
        <w:numPr>
          <w:ilvl w:val="0"/>
          <w:numId w:val="2"/>
        </w:numPr>
        <w:rPr>
          <w:rFonts w:ascii="Arial" w:hAnsi="Arial" w:cs="Arial"/>
        </w:rPr>
      </w:pPr>
      <w:r w:rsidRPr="006E06C2">
        <w:rPr>
          <w:rFonts w:ascii="Arial" w:hAnsi="Arial" w:cs="Arial"/>
        </w:rPr>
        <w:t>Data stored on a cloud-based application which is not supported by SGUL IT.</w:t>
      </w:r>
    </w:p>
    <w:p w:rsidRPr="006E06C2" w:rsidR="00A60111" w:rsidP="00B130C2" w:rsidRDefault="00A60111">
      <w:pPr>
        <w:pStyle w:val="ListParagraph"/>
        <w:numPr>
          <w:ilvl w:val="0"/>
          <w:numId w:val="2"/>
        </w:numPr>
      </w:pPr>
      <w:r w:rsidRPr="006E06C2">
        <w:rPr>
          <w:rFonts w:ascii="Arial" w:hAnsi="Arial" w:cs="Arial"/>
        </w:rPr>
        <w:t>Hard copy stores – filing cabinets etc</w:t>
      </w:r>
    </w:p>
    <w:p w:rsidR="00C4247F" w:rsidP="006E06C2" w:rsidRDefault="00C4247F">
      <w:pPr>
        <w:rPr>
          <w:rFonts w:ascii="Arial" w:hAnsi="Arial" w:cs="Arial"/>
        </w:rPr>
      </w:pPr>
    </w:p>
    <w:p w:rsidR="006E06C2" w:rsidP="006E06C2" w:rsidRDefault="006E06C2">
      <w:pPr>
        <w:rPr>
          <w:rFonts w:ascii="Arial" w:hAnsi="Arial" w:cs="Arial"/>
        </w:rPr>
      </w:pPr>
      <w:r>
        <w:rPr>
          <w:rFonts w:ascii="Arial" w:hAnsi="Arial" w:cs="Arial"/>
        </w:rPr>
        <w:t xml:space="preserve">The </w:t>
      </w:r>
      <w:r w:rsidRPr="006E06C2">
        <w:rPr>
          <w:rFonts w:ascii="Arial" w:hAnsi="Arial" w:cs="Arial"/>
        </w:rPr>
        <w:t>PIDIAR spreadsheet</w:t>
      </w:r>
      <w:r>
        <w:rPr>
          <w:rFonts w:ascii="Arial" w:hAnsi="Arial" w:cs="Arial"/>
        </w:rPr>
        <w:t xml:space="preserve"> columns are self-explanatory with further guidance provided in row 3</w:t>
      </w:r>
      <w:r w:rsidR="00C4247F">
        <w:rPr>
          <w:rFonts w:ascii="Arial" w:hAnsi="Arial" w:cs="Arial"/>
        </w:rPr>
        <w:t xml:space="preserve"> of the spreadsheet</w:t>
      </w:r>
      <w:r>
        <w:rPr>
          <w:rFonts w:ascii="Arial" w:hAnsi="Arial" w:cs="Arial"/>
        </w:rPr>
        <w:t xml:space="preserve">.  Any questions </w:t>
      </w:r>
      <w:r w:rsidR="005C199E">
        <w:rPr>
          <w:rFonts w:ascii="Arial" w:hAnsi="Arial" w:cs="Arial"/>
        </w:rPr>
        <w:t>regarding</w:t>
      </w:r>
      <w:r>
        <w:rPr>
          <w:rFonts w:ascii="Arial" w:hAnsi="Arial" w:cs="Arial"/>
        </w:rPr>
        <w:t xml:space="preserve"> completion of the PIDIAR should be referred to your Information </w:t>
      </w:r>
      <w:r w:rsidR="005C199E">
        <w:rPr>
          <w:rFonts w:ascii="Arial" w:hAnsi="Arial" w:cs="Arial"/>
        </w:rPr>
        <w:t>Governance</w:t>
      </w:r>
      <w:r>
        <w:rPr>
          <w:rFonts w:ascii="Arial" w:hAnsi="Arial" w:cs="Arial"/>
        </w:rPr>
        <w:t xml:space="preserve"> </w:t>
      </w:r>
      <w:r w:rsidR="005C199E">
        <w:rPr>
          <w:rFonts w:ascii="Arial" w:hAnsi="Arial" w:cs="Arial"/>
        </w:rPr>
        <w:t>L</w:t>
      </w:r>
      <w:r>
        <w:rPr>
          <w:rFonts w:ascii="Arial" w:hAnsi="Arial" w:cs="Arial"/>
        </w:rPr>
        <w:t>ead</w:t>
      </w:r>
      <w:r w:rsidR="005C199E">
        <w:rPr>
          <w:rFonts w:ascii="Arial" w:hAnsi="Arial" w:cs="Arial"/>
        </w:rPr>
        <w:t xml:space="preserve"> or the Head of Information Governance.</w:t>
      </w:r>
      <w:r>
        <w:rPr>
          <w:rFonts w:ascii="Arial" w:hAnsi="Arial" w:cs="Arial"/>
        </w:rPr>
        <w:t xml:space="preserve">   </w:t>
      </w:r>
    </w:p>
    <w:p w:rsidRPr="006E06C2" w:rsidR="005026C8" w:rsidP="006E06C2" w:rsidRDefault="005026C8">
      <w:pPr>
        <w:rPr>
          <w:rFonts w:ascii="Arial" w:hAnsi="Arial" w:cs="Arial"/>
        </w:rPr>
      </w:pPr>
      <w:r>
        <w:rPr>
          <w:rFonts w:ascii="Arial" w:hAnsi="Arial" w:cs="Arial"/>
        </w:rPr>
        <w:t>PIDIAR entries are to be reviewed annually by the IAOs or when an asset has been added or removed.</w:t>
      </w:r>
      <w:bookmarkStart w:name="_GoBack" w:id="0"/>
      <w:bookmarkEnd w:id="0"/>
    </w:p>
    <w:p w:rsidRPr="006E06C2" w:rsidR="006E06C2" w:rsidP="006E06C2" w:rsidRDefault="006E06C2"/>
    <w:p w:rsidRPr="002E0322" w:rsidR="006E06C2" w:rsidP="006E06C2" w:rsidRDefault="006E06C2"/>
    <w:sectPr w:rsidRPr="002E0322" w:rsidR="006E06C2" w:rsidSect="00C75461">
      <w:footerReference w:type="default" r:id="rId8"/>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6C2" w:rsidRDefault="006E06C2" w:rsidP="006E06C2">
      <w:pPr>
        <w:spacing w:after="0" w:line="240" w:lineRule="auto"/>
      </w:pPr>
      <w:r>
        <w:separator/>
      </w:r>
    </w:p>
  </w:endnote>
  <w:endnote w:type="continuationSeparator" w:id="0">
    <w:p w:rsidR="006E06C2" w:rsidRDefault="006E06C2" w:rsidP="006E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674643"/>
      <w:docPartObj>
        <w:docPartGallery w:val="Page Numbers (Bottom of Page)"/>
        <w:docPartUnique/>
      </w:docPartObj>
    </w:sdtPr>
    <w:sdtEndPr>
      <w:rPr>
        <w:noProof/>
      </w:rPr>
    </w:sdtEndPr>
    <w:sdtContent>
      <w:p w:rsidR="00C75461" w:rsidRDefault="00C7546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C75461" w:rsidRDefault="00C75461" w:rsidP="00C75461">
        <w:pPr>
          <w:pStyle w:val="Footer"/>
        </w:pPr>
        <w:r>
          <w:rPr>
            <w:rFonts w:ascii="Arial" w:hAnsi="Arial" w:cs="Arial"/>
            <w:sz w:val="16"/>
            <w:szCs w:val="16"/>
          </w:rPr>
          <w:t>PIDIAR</w:t>
        </w:r>
        <w:r w:rsidR="009876C9">
          <w:rPr>
            <w:rFonts w:ascii="Arial" w:hAnsi="Arial" w:cs="Arial"/>
            <w:sz w:val="16"/>
            <w:szCs w:val="16"/>
          </w:rPr>
          <w:t xml:space="preserve"> -dated</w:t>
        </w:r>
        <w:r>
          <w:rPr>
            <w:rFonts w:ascii="Arial" w:hAnsi="Arial" w:cs="Arial"/>
            <w:sz w:val="16"/>
            <w:szCs w:val="16"/>
          </w:rPr>
          <w:t xml:space="preserve"> 20210621</w:t>
        </w:r>
      </w:p>
    </w:sdtContent>
  </w:sdt>
  <w:p w:rsidR="006E06C2" w:rsidRDefault="006E0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6C2" w:rsidRDefault="006E06C2" w:rsidP="006E06C2">
      <w:pPr>
        <w:spacing w:after="0" w:line="240" w:lineRule="auto"/>
      </w:pPr>
      <w:r>
        <w:separator/>
      </w:r>
    </w:p>
  </w:footnote>
  <w:footnote w:type="continuationSeparator" w:id="0">
    <w:p w:rsidR="006E06C2" w:rsidRDefault="006E06C2" w:rsidP="006E0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5AD4"/>
    <w:multiLevelType w:val="hybridMultilevel"/>
    <w:tmpl w:val="6A4A3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0158EF"/>
    <w:multiLevelType w:val="hybridMultilevel"/>
    <w:tmpl w:val="3AB6BC92"/>
    <w:lvl w:ilvl="0" w:tplc="D9F893E6">
      <w:start w:val="1"/>
      <w:numFmt w:val="bullet"/>
      <w:lvlText w:val="•"/>
      <w:lvlJc w:val="left"/>
      <w:pPr>
        <w:tabs>
          <w:tab w:val="num" w:pos="720"/>
        </w:tabs>
        <w:ind w:left="720" w:hanging="360"/>
      </w:pPr>
      <w:rPr>
        <w:rFonts w:ascii="Arial" w:hAnsi="Arial" w:hint="default"/>
      </w:rPr>
    </w:lvl>
    <w:lvl w:ilvl="1" w:tplc="5560C7F8" w:tentative="1">
      <w:start w:val="1"/>
      <w:numFmt w:val="bullet"/>
      <w:lvlText w:val="•"/>
      <w:lvlJc w:val="left"/>
      <w:pPr>
        <w:tabs>
          <w:tab w:val="num" w:pos="1440"/>
        </w:tabs>
        <w:ind w:left="1440" w:hanging="360"/>
      </w:pPr>
      <w:rPr>
        <w:rFonts w:ascii="Arial" w:hAnsi="Arial" w:hint="default"/>
      </w:rPr>
    </w:lvl>
    <w:lvl w:ilvl="2" w:tplc="08445154">
      <w:start w:val="1"/>
      <w:numFmt w:val="bullet"/>
      <w:lvlText w:val="•"/>
      <w:lvlJc w:val="left"/>
      <w:pPr>
        <w:tabs>
          <w:tab w:val="num" w:pos="2160"/>
        </w:tabs>
        <w:ind w:left="2160" w:hanging="360"/>
      </w:pPr>
      <w:rPr>
        <w:rFonts w:ascii="Arial" w:hAnsi="Arial" w:hint="default"/>
      </w:rPr>
    </w:lvl>
    <w:lvl w:ilvl="3" w:tplc="8828FA92" w:tentative="1">
      <w:start w:val="1"/>
      <w:numFmt w:val="bullet"/>
      <w:lvlText w:val="•"/>
      <w:lvlJc w:val="left"/>
      <w:pPr>
        <w:tabs>
          <w:tab w:val="num" w:pos="2880"/>
        </w:tabs>
        <w:ind w:left="2880" w:hanging="360"/>
      </w:pPr>
      <w:rPr>
        <w:rFonts w:ascii="Arial" w:hAnsi="Arial" w:hint="default"/>
      </w:rPr>
    </w:lvl>
    <w:lvl w:ilvl="4" w:tplc="3B20BF6C" w:tentative="1">
      <w:start w:val="1"/>
      <w:numFmt w:val="bullet"/>
      <w:lvlText w:val="•"/>
      <w:lvlJc w:val="left"/>
      <w:pPr>
        <w:tabs>
          <w:tab w:val="num" w:pos="3600"/>
        </w:tabs>
        <w:ind w:left="3600" w:hanging="360"/>
      </w:pPr>
      <w:rPr>
        <w:rFonts w:ascii="Arial" w:hAnsi="Arial" w:hint="default"/>
      </w:rPr>
    </w:lvl>
    <w:lvl w:ilvl="5" w:tplc="14E60036" w:tentative="1">
      <w:start w:val="1"/>
      <w:numFmt w:val="bullet"/>
      <w:lvlText w:val="•"/>
      <w:lvlJc w:val="left"/>
      <w:pPr>
        <w:tabs>
          <w:tab w:val="num" w:pos="4320"/>
        </w:tabs>
        <w:ind w:left="4320" w:hanging="360"/>
      </w:pPr>
      <w:rPr>
        <w:rFonts w:ascii="Arial" w:hAnsi="Arial" w:hint="default"/>
      </w:rPr>
    </w:lvl>
    <w:lvl w:ilvl="6" w:tplc="6CE2BA42" w:tentative="1">
      <w:start w:val="1"/>
      <w:numFmt w:val="bullet"/>
      <w:lvlText w:val="•"/>
      <w:lvlJc w:val="left"/>
      <w:pPr>
        <w:tabs>
          <w:tab w:val="num" w:pos="5040"/>
        </w:tabs>
        <w:ind w:left="5040" w:hanging="360"/>
      </w:pPr>
      <w:rPr>
        <w:rFonts w:ascii="Arial" w:hAnsi="Arial" w:hint="default"/>
      </w:rPr>
    </w:lvl>
    <w:lvl w:ilvl="7" w:tplc="EDCC5870" w:tentative="1">
      <w:start w:val="1"/>
      <w:numFmt w:val="bullet"/>
      <w:lvlText w:val="•"/>
      <w:lvlJc w:val="left"/>
      <w:pPr>
        <w:tabs>
          <w:tab w:val="num" w:pos="5760"/>
        </w:tabs>
        <w:ind w:left="5760" w:hanging="360"/>
      </w:pPr>
      <w:rPr>
        <w:rFonts w:ascii="Arial" w:hAnsi="Arial" w:hint="default"/>
      </w:rPr>
    </w:lvl>
    <w:lvl w:ilvl="8" w:tplc="55643F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412F0E"/>
    <w:multiLevelType w:val="hybridMultilevel"/>
    <w:tmpl w:val="BF82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57A50"/>
    <w:multiLevelType w:val="hybridMultilevel"/>
    <w:tmpl w:val="06E2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125A9"/>
    <w:multiLevelType w:val="hybridMultilevel"/>
    <w:tmpl w:val="EF3EA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A934B1A"/>
    <w:multiLevelType w:val="hybridMultilevel"/>
    <w:tmpl w:val="0E32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F6952"/>
    <w:multiLevelType w:val="hybridMultilevel"/>
    <w:tmpl w:val="74CAEF6E"/>
    <w:lvl w:ilvl="0" w:tplc="E08C0962">
      <w:start w:val="1"/>
      <w:numFmt w:val="bullet"/>
      <w:lvlText w:val="–"/>
      <w:lvlJc w:val="left"/>
      <w:pPr>
        <w:tabs>
          <w:tab w:val="num" w:pos="720"/>
        </w:tabs>
        <w:ind w:left="720" w:hanging="360"/>
      </w:pPr>
      <w:rPr>
        <w:rFonts w:ascii="Arial" w:hAnsi="Arial" w:hint="default"/>
      </w:rPr>
    </w:lvl>
    <w:lvl w:ilvl="1" w:tplc="642A01C2">
      <w:start w:val="1"/>
      <w:numFmt w:val="bullet"/>
      <w:lvlText w:val="–"/>
      <w:lvlJc w:val="left"/>
      <w:pPr>
        <w:tabs>
          <w:tab w:val="num" w:pos="1440"/>
        </w:tabs>
        <w:ind w:left="1440" w:hanging="360"/>
      </w:pPr>
      <w:rPr>
        <w:rFonts w:ascii="Arial" w:hAnsi="Arial" w:hint="default"/>
      </w:rPr>
    </w:lvl>
    <w:lvl w:ilvl="2" w:tplc="B280775E" w:tentative="1">
      <w:start w:val="1"/>
      <w:numFmt w:val="bullet"/>
      <w:lvlText w:val="–"/>
      <w:lvlJc w:val="left"/>
      <w:pPr>
        <w:tabs>
          <w:tab w:val="num" w:pos="2160"/>
        </w:tabs>
        <w:ind w:left="2160" w:hanging="360"/>
      </w:pPr>
      <w:rPr>
        <w:rFonts w:ascii="Arial" w:hAnsi="Arial" w:hint="default"/>
      </w:rPr>
    </w:lvl>
    <w:lvl w:ilvl="3" w:tplc="F73C485E" w:tentative="1">
      <w:start w:val="1"/>
      <w:numFmt w:val="bullet"/>
      <w:lvlText w:val="–"/>
      <w:lvlJc w:val="left"/>
      <w:pPr>
        <w:tabs>
          <w:tab w:val="num" w:pos="2880"/>
        </w:tabs>
        <w:ind w:left="2880" w:hanging="360"/>
      </w:pPr>
      <w:rPr>
        <w:rFonts w:ascii="Arial" w:hAnsi="Arial" w:hint="default"/>
      </w:rPr>
    </w:lvl>
    <w:lvl w:ilvl="4" w:tplc="B24206D0" w:tentative="1">
      <w:start w:val="1"/>
      <w:numFmt w:val="bullet"/>
      <w:lvlText w:val="–"/>
      <w:lvlJc w:val="left"/>
      <w:pPr>
        <w:tabs>
          <w:tab w:val="num" w:pos="3600"/>
        </w:tabs>
        <w:ind w:left="3600" w:hanging="360"/>
      </w:pPr>
      <w:rPr>
        <w:rFonts w:ascii="Arial" w:hAnsi="Arial" w:hint="default"/>
      </w:rPr>
    </w:lvl>
    <w:lvl w:ilvl="5" w:tplc="9A2863FC" w:tentative="1">
      <w:start w:val="1"/>
      <w:numFmt w:val="bullet"/>
      <w:lvlText w:val="–"/>
      <w:lvlJc w:val="left"/>
      <w:pPr>
        <w:tabs>
          <w:tab w:val="num" w:pos="4320"/>
        </w:tabs>
        <w:ind w:left="4320" w:hanging="360"/>
      </w:pPr>
      <w:rPr>
        <w:rFonts w:ascii="Arial" w:hAnsi="Arial" w:hint="default"/>
      </w:rPr>
    </w:lvl>
    <w:lvl w:ilvl="6" w:tplc="4E50CD68" w:tentative="1">
      <w:start w:val="1"/>
      <w:numFmt w:val="bullet"/>
      <w:lvlText w:val="–"/>
      <w:lvlJc w:val="left"/>
      <w:pPr>
        <w:tabs>
          <w:tab w:val="num" w:pos="5040"/>
        </w:tabs>
        <w:ind w:left="5040" w:hanging="360"/>
      </w:pPr>
      <w:rPr>
        <w:rFonts w:ascii="Arial" w:hAnsi="Arial" w:hint="default"/>
      </w:rPr>
    </w:lvl>
    <w:lvl w:ilvl="7" w:tplc="879CE82A" w:tentative="1">
      <w:start w:val="1"/>
      <w:numFmt w:val="bullet"/>
      <w:lvlText w:val="–"/>
      <w:lvlJc w:val="left"/>
      <w:pPr>
        <w:tabs>
          <w:tab w:val="num" w:pos="5760"/>
        </w:tabs>
        <w:ind w:left="5760" w:hanging="360"/>
      </w:pPr>
      <w:rPr>
        <w:rFonts w:ascii="Arial" w:hAnsi="Arial" w:hint="default"/>
      </w:rPr>
    </w:lvl>
    <w:lvl w:ilvl="8" w:tplc="53B475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19765C"/>
    <w:multiLevelType w:val="hybridMultilevel"/>
    <w:tmpl w:val="954ABD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ABE2C2E"/>
    <w:multiLevelType w:val="hybridMultilevel"/>
    <w:tmpl w:val="5890DE90"/>
    <w:lvl w:ilvl="0" w:tplc="B4D280B2">
      <w:start w:val="1"/>
      <w:numFmt w:val="bullet"/>
      <w:lvlText w:val="–"/>
      <w:lvlJc w:val="left"/>
      <w:pPr>
        <w:tabs>
          <w:tab w:val="num" w:pos="360"/>
        </w:tabs>
        <w:ind w:left="360" w:hanging="360"/>
      </w:pPr>
      <w:rPr>
        <w:rFonts w:ascii="Arial" w:hAnsi="Arial" w:hint="default"/>
      </w:rPr>
    </w:lvl>
    <w:lvl w:ilvl="1" w:tplc="8E3E67B4">
      <w:start w:val="1"/>
      <w:numFmt w:val="bullet"/>
      <w:lvlText w:val="–"/>
      <w:lvlJc w:val="left"/>
      <w:pPr>
        <w:tabs>
          <w:tab w:val="num" w:pos="1080"/>
        </w:tabs>
        <w:ind w:left="1080" w:hanging="360"/>
      </w:pPr>
      <w:rPr>
        <w:rFonts w:ascii="Arial" w:hAnsi="Arial" w:hint="default"/>
      </w:rPr>
    </w:lvl>
    <w:lvl w:ilvl="2" w:tplc="E734394E" w:tentative="1">
      <w:start w:val="1"/>
      <w:numFmt w:val="bullet"/>
      <w:lvlText w:val="–"/>
      <w:lvlJc w:val="left"/>
      <w:pPr>
        <w:tabs>
          <w:tab w:val="num" w:pos="1800"/>
        </w:tabs>
        <w:ind w:left="1800" w:hanging="360"/>
      </w:pPr>
      <w:rPr>
        <w:rFonts w:ascii="Arial" w:hAnsi="Arial" w:hint="default"/>
      </w:rPr>
    </w:lvl>
    <w:lvl w:ilvl="3" w:tplc="BE00B99A" w:tentative="1">
      <w:start w:val="1"/>
      <w:numFmt w:val="bullet"/>
      <w:lvlText w:val="–"/>
      <w:lvlJc w:val="left"/>
      <w:pPr>
        <w:tabs>
          <w:tab w:val="num" w:pos="2520"/>
        </w:tabs>
        <w:ind w:left="2520" w:hanging="360"/>
      </w:pPr>
      <w:rPr>
        <w:rFonts w:ascii="Arial" w:hAnsi="Arial" w:hint="default"/>
      </w:rPr>
    </w:lvl>
    <w:lvl w:ilvl="4" w:tplc="B788786A" w:tentative="1">
      <w:start w:val="1"/>
      <w:numFmt w:val="bullet"/>
      <w:lvlText w:val="–"/>
      <w:lvlJc w:val="left"/>
      <w:pPr>
        <w:tabs>
          <w:tab w:val="num" w:pos="3240"/>
        </w:tabs>
        <w:ind w:left="3240" w:hanging="360"/>
      </w:pPr>
      <w:rPr>
        <w:rFonts w:ascii="Arial" w:hAnsi="Arial" w:hint="default"/>
      </w:rPr>
    </w:lvl>
    <w:lvl w:ilvl="5" w:tplc="F3ACAADC" w:tentative="1">
      <w:start w:val="1"/>
      <w:numFmt w:val="bullet"/>
      <w:lvlText w:val="–"/>
      <w:lvlJc w:val="left"/>
      <w:pPr>
        <w:tabs>
          <w:tab w:val="num" w:pos="3960"/>
        </w:tabs>
        <w:ind w:left="3960" w:hanging="360"/>
      </w:pPr>
      <w:rPr>
        <w:rFonts w:ascii="Arial" w:hAnsi="Arial" w:hint="default"/>
      </w:rPr>
    </w:lvl>
    <w:lvl w:ilvl="6" w:tplc="6A720B06" w:tentative="1">
      <w:start w:val="1"/>
      <w:numFmt w:val="bullet"/>
      <w:lvlText w:val="–"/>
      <w:lvlJc w:val="left"/>
      <w:pPr>
        <w:tabs>
          <w:tab w:val="num" w:pos="4680"/>
        </w:tabs>
        <w:ind w:left="4680" w:hanging="360"/>
      </w:pPr>
      <w:rPr>
        <w:rFonts w:ascii="Arial" w:hAnsi="Arial" w:hint="default"/>
      </w:rPr>
    </w:lvl>
    <w:lvl w:ilvl="7" w:tplc="5EFC68CE" w:tentative="1">
      <w:start w:val="1"/>
      <w:numFmt w:val="bullet"/>
      <w:lvlText w:val="–"/>
      <w:lvlJc w:val="left"/>
      <w:pPr>
        <w:tabs>
          <w:tab w:val="num" w:pos="5400"/>
        </w:tabs>
        <w:ind w:left="5400" w:hanging="360"/>
      </w:pPr>
      <w:rPr>
        <w:rFonts w:ascii="Arial" w:hAnsi="Arial" w:hint="default"/>
      </w:rPr>
    </w:lvl>
    <w:lvl w:ilvl="8" w:tplc="3C32B032"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0"/>
  </w:num>
  <w:num w:numId="3">
    <w:abstractNumId w:val="6"/>
  </w:num>
  <w:num w:numId="4">
    <w:abstractNumId w:val="8"/>
  </w:num>
  <w:num w:numId="5">
    <w:abstractNumId w:val="3"/>
  </w:num>
  <w:num w:numId="6">
    <w:abstractNumId w:val="2"/>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22"/>
    <w:rsid w:val="002C7B71"/>
    <w:rsid w:val="002E0322"/>
    <w:rsid w:val="00304B23"/>
    <w:rsid w:val="003D6A23"/>
    <w:rsid w:val="005026C8"/>
    <w:rsid w:val="005C199E"/>
    <w:rsid w:val="005E2396"/>
    <w:rsid w:val="005F0CE9"/>
    <w:rsid w:val="006E06C2"/>
    <w:rsid w:val="007329A5"/>
    <w:rsid w:val="007B1F74"/>
    <w:rsid w:val="00866125"/>
    <w:rsid w:val="009876C9"/>
    <w:rsid w:val="00A60111"/>
    <w:rsid w:val="00B130C2"/>
    <w:rsid w:val="00C4247F"/>
    <w:rsid w:val="00C75461"/>
    <w:rsid w:val="00EC1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70CC"/>
  <w15:chartTrackingRefBased/>
  <w15:docId w15:val="{1636B9F3-139D-4EF3-BC86-A2B67D0F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322"/>
    <w:pPr>
      <w:ind w:left="720"/>
      <w:contextualSpacing/>
    </w:pPr>
  </w:style>
  <w:style w:type="paragraph" w:styleId="NormalWeb">
    <w:name w:val="Normal (Web)"/>
    <w:basedOn w:val="Normal"/>
    <w:uiPriority w:val="99"/>
    <w:semiHidden/>
    <w:unhideWhenUsed/>
    <w:rsid w:val="00304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E0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6C2"/>
  </w:style>
  <w:style w:type="paragraph" w:styleId="Footer">
    <w:name w:val="footer"/>
    <w:basedOn w:val="Normal"/>
    <w:link w:val="FooterChar"/>
    <w:uiPriority w:val="99"/>
    <w:unhideWhenUsed/>
    <w:rsid w:val="006E0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6C2"/>
  </w:style>
  <w:style w:type="paragraph" w:styleId="EndnoteText">
    <w:name w:val="endnote text"/>
    <w:basedOn w:val="Normal"/>
    <w:link w:val="EndnoteTextChar"/>
    <w:uiPriority w:val="99"/>
    <w:semiHidden/>
    <w:unhideWhenUsed/>
    <w:rsid w:val="006E06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06C2"/>
    <w:rPr>
      <w:sz w:val="20"/>
      <w:szCs w:val="20"/>
    </w:rPr>
  </w:style>
  <w:style w:type="character" w:styleId="EndnoteReference">
    <w:name w:val="endnote reference"/>
    <w:basedOn w:val="DefaultParagraphFont"/>
    <w:uiPriority w:val="99"/>
    <w:semiHidden/>
    <w:unhideWhenUsed/>
    <w:rsid w:val="006E06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229620">
      <w:bodyDiv w:val="1"/>
      <w:marLeft w:val="0"/>
      <w:marRight w:val="0"/>
      <w:marTop w:val="0"/>
      <w:marBottom w:val="0"/>
      <w:divBdr>
        <w:top w:val="none" w:sz="0" w:space="0" w:color="auto"/>
        <w:left w:val="none" w:sz="0" w:space="0" w:color="auto"/>
        <w:bottom w:val="none" w:sz="0" w:space="0" w:color="auto"/>
        <w:right w:val="none" w:sz="0" w:space="0" w:color="auto"/>
      </w:divBdr>
      <w:divsChild>
        <w:div w:id="621880390">
          <w:marLeft w:val="1166"/>
          <w:marRight w:val="0"/>
          <w:marTop w:val="77"/>
          <w:marBottom w:val="0"/>
          <w:divBdr>
            <w:top w:val="none" w:sz="0" w:space="0" w:color="auto"/>
            <w:left w:val="none" w:sz="0" w:space="0" w:color="auto"/>
            <w:bottom w:val="none" w:sz="0" w:space="0" w:color="auto"/>
            <w:right w:val="none" w:sz="0" w:space="0" w:color="auto"/>
          </w:divBdr>
        </w:div>
        <w:div w:id="258296643">
          <w:marLeft w:val="1166"/>
          <w:marRight w:val="0"/>
          <w:marTop w:val="77"/>
          <w:marBottom w:val="0"/>
          <w:divBdr>
            <w:top w:val="none" w:sz="0" w:space="0" w:color="auto"/>
            <w:left w:val="none" w:sz="0" w:space="0" w:color="auto"/>
            <w:bottom w:val="none" w:sz="0" w:space="0" w:color="auto"/>
            <w:right w:val="none" w:sz="0" w:space="0" w:color="auto"/>
          </w:divBdr>
        </w:div>
        <w:div w:id="735207451">
          <w:marLeft w:val="1166"/>
          <w:marRight w:val="0"/>
          <w:marTop w:val="77"/>
          <w:marBottom w:val="0"/>
          <w:divBdr>
            <w:top w:val="none" w:sz="0" w:space="0" w:color="auto"/>
            <w:left w:val="none" w:sz="0" w:space="0" w:color="auto"/>
            <w:bottom w:val="none" w:sz="0" w:space="0" w:color="auto"/>
            <w:right w:val="none" w:sz="0" w:space="0" w:color="auto"/>
          </w:divBdr>
        </w:div>
        <w:div w:id="1536381324">
          <w:marLeft w:val="1166"/>
          <w:marRight w:val="0"/>
          <w:marTop w:val="77"/>
          <w:marBottom w:val="0"/>
          <w:divBdr>
            <w:top w:val="none" w:sz="0" w:space="0" w:color="auto"/>
            <w:left w:val="none" w:sz="0" w:space="0" w:color="auto"/>
            <w:bottom w:val="none" w:sz="0" w:space="0" w:color="auto"/>
            <w:right w:val="none" w:sz="0" w:space="0" w:color="auto"/>
          </w:divBdr>
        </w:div>
        <w:div w:id="2129931567">
          <w:marLeft w:val="1166"/>
          <w:marRight w:val="0"/>
          <w:marTop w:val="77"/>
          <w:marBottom w:val="0"/>
          <w:divBdr>
            <w:top w:val="none" w:sz="0" w:space="0" w:color="auto"/>
            <w:left w:val="none" w:sz="0" w:space="0" w:color="auto"/>
            <w:bottom w:val="none" w:sz="0" w:space="0" w:color="auto"/>
            <w:right w:val="none" w:sz="0" w:space="0" w:color="auto"/>
          </w:divBdr>
        </w:div>
        <w:div w:id="1593776016">
          <w:marLeft w:val="1166"/>
          <w:marRight w:val="0"/>
          <w:marTop w:val="77"/>
          <w:marBottom w:val="0"/>
          <w:divBdr>
            <w:top w:val="none" w:sz="0" w:space="0" w:color="auto"/>
            <w:left w:val="none" w:sz="0" w:space="0" w:color="auto"/>
            <w:bottom w:val="none" w:sz="0" w:space="0" w:color="auto"/>
            <w:right w:val="none" w:sz="0" w:space="0" w:color="auto"/>
          </w:divBdr>
        </w:div>
        <w:div w:id="1387487780">
          <w:marLeft w:val="1166"/>
          <w:marRight w:val="0"/>
          <w:marTop w:val="77"/>
          <w:marBottom w:val="0"/>
          <w:divBdr>
            <w:top w:val="none" w:sz="0" w:space="0" w:color="auto"/>
            <w:left w:val="none" w:sz="0" w:space="0" w:color="auto"/>
            <w:bottom w:val="none" w:sz="0" w:space="0" w:color="auto"/>
            <w:right w:val="none" w:sz="0" w:space="0" w:color="auto"/>
          </w:divBdr>
        </w:div>
        <w:div w:id="1703482891">
          <w:marLeft w:val="1166"/>
          <w:marRight w:val="0"/>
          <w:marTop w:val="77"/>
          <w:marBottom w:val="0"/>
          <w:divBdr>
            <w:top w:val="none" w:sz="0" w:space="0" w:color="auto"/>
            <w:left w:val="none" w:sz="0" w:space="0" w:color="auto"/>
            <w:bottom w:val="none" w:sz="0" w:space="0" w:color="auto"/>
            <w:right w:val="none" w:sz="0" w:space="0" w:color="auto"/>
          </w:divBdr>
        </w:div>
        <w:div w:id="116876152">
          <w:marLeft w:val="1166"/>
          <w:marRight w:val="0"/>
          <w:marTop w:val="77"/>
          <w:marBottom w:val="0"/>
          <w:divBdr>
            <w:top w:val="none" w:sz="0" w:space="0" w:color="auto"/>
            <w:left w:val="none" w:sz="0" w:space="0" w:color="auto"/>
            <w:bottom w:val="none" w:sz="0" w:space="0" w:color="auto"/>
            <w:right w:val="none" w:sz="0" w:space="0" w:color="auto"/>
          </w:divBdr>
        </w:div>
        <w:div w:id="61804427">
          <w:marLeft w:val="1166"/>
          <w:marRight w:val="0"/>
          <w:marTop w:val="77"/>
          <w:marBottom w:val="0"/>
          <w:divBdr>
            <w:top w:val="none" w:sz="0" w:space="0" w:color="auto"/>
            <w:left w:val="none" w:sz="0" w:space="0" w:color="auto"/>
            <w:bottom w:val="none" w:sz="0" w:space="0" w:color="auto"/>
            <w:right w:val="none" w:sz="0" w:space="0" w:color="auto"/>
          </w:divBdr>
        </w:div>
      </w:divsChild>
    </w:div>
    <w:div w:id="1385762403">
      <w:bodyDiv w:val="1"/>
      <w:marLeft w:val="0"/>
      <w:marRight w:val="0"/>
      <w:marTop w:val="0"/>
      <w:marBottom w:val="0"/>
      <w:divBdr>
        <w:top w:val="none" w:sz="0" w:space="0" w:color="auto"/>
        <w:left w:val="none" w:sz="0" w:space="0" w:color="auto"/>
        <w:bottom w:val="none" w:sz="0" w:space="0" w:color="auto"/>
        <w:right w:val="none" w:sz="0" w:space="0" w:color="auto"/>
      </w:divBdr>
      <w:divsChild>
        <w:div w:id="99028571">
          <w:marLeft w:val="1210"/>
          <w:marRight w:val="0"/>
          <w:marTop w:val="86"/>
          <w:marBottom w:val="0"/>
          <w:divBdr>
            <w:top w:val="none" w:sz="0" w:space="0" w:color="auto"/>
            <w:left w:val="none" w:sz="0" w:space="0" w:color="auto"/>
            <w:bottom w:val="none" w:sz="0" w:space="0" w:color="auto"/>
            <w:right w:val="none" w:sz="0" w:space="0" w:color="auto"/>
          </w:divBdr>
        </w:div>
        <w:div w:id="1049261858">
          <w:marLeft w:val="1210"/>
          <w:marRight w:val="0"/>
          <w:marTop w:val="86"/>
          <w:marBottom w:val="0"/>
          <w:divBdr>
            <w:top w:val="none" w:sz="0" w:space="0" w:color="auto"/>
            <w:left w:val="none" w:sz="0" w:space="0" w:color="auto"/>
            <w:bottom w:val="none" w:sz="0" w:space="0" w:color="auto"/>
            <w:right w:val="none" w:sz="0" w:space="0" w:color="auto"/>
          </w:divBdr>
        </w:div>
        <w:div w:id="944968658">
          <w:marLeft w:val="1210"/>
          <w:marRight w:val="0"/>
          <w:marTop w:val="86"/>
          <w:marBottom w:val="0"/>
          <w:divBdr>
            <w:top w:val="none" w:sz="0" w:space="0" w:color="auto"/>
            <w:left w:val="none" w:sz="0" w:space="0" w:color="auto"/>
            <w:bottom w:val="none" w:sz="0" w:space="0" w:color="auto"/>
            <w:right w:val="none" w:sz="0" w:space="0" w:color="auto"/>
          </w:divBdr>
        </w:div>
        <w:div w:id="2075270410">
          <w:marLeft w:val="1210"/>
          <w:marRight w:val="0"/>
          <w:marTop w:val="86"/>
          <w:marBottom w:val="0"/>
          <w:divBdr>
            <w:top w:val="none" w:sz="0" w:space="0" w:color="auto"/>
            <w:left w:val="none" w:sz="0" w:space="0" w:color="auto"/>
            <w:bottom w:val="none" w:sz="0" w:space="0" w:color="auto"/>
            <w:right w:val="none" w:sz="0" w:space="0" w:color="auto"/>
          </w:divBdr>
        </w:div>
        <w:div w:id="1706825619">
          <w:marLeft w:val="1210"/>
          <w:marRight w:val="0"/>
          <w:marTop w:val="86"/>
          <w:marBottom w:val="0"/>
          <w:divBdr>
            <w:top w:val="none" w:sz="0" w:space="0" w:color="auto"/>
            <w:left w:val="none" w:sz="0" w:space="0" w:color="auto"/>
            <w:bottom w:val="none" w:sz="0" w:space="0" w:color="auto"/>
            <w:right w:val="none" w:sz="0" w:space="0" w:color="auto"/>
          </w:divBdr>
        </w:div>
        <w:div w:id="1812205885">
          <w:marLeft w:val="1210"/>
          <w:marRight w:val="0"/>
          <w:marTop w:val="86"/>
          <w:marBottom w:val="0"/>
          <w:divBdr>
            <w:top w:val="none" w:sz="0" w:space="0" w:color="auto"/>
            <w:left w:val="none" w:sz="0" w:space="0" w:color="auto"/>
            <w:bottom w:val="none" w:sz="0" w:space="0" w:color="auto"/>
            <w:right w:val="none" w:sz="0" w:space="0" w:color="auto"/>
          </w:divBdr>
        </w:div>
        <w:div w:id="1574201929">
          <w:marLeft w:val="1210"/>
          <w:marRight w:val="0"/>
          <w:marTop w:val="86"/>
          <w:marBottom w:val="0"/>
          <w:divBdr>
            <w:top w:val="none" w:sz="0" w:space="0" w:color="auto"/>
            <w:left w:val="none" w:sz="0" w:space="0" w:color="auto"/>
            <w:bottom w:val="none" w:sz="0" w:space="0" w:color="auto"/>
            <w:right w:val="none" w:sz="0" w:space="0" w:color="auto"/>
          </w:divBdr>
        </w:div>
        <w:div w:id="353922445">
          <w:marLeft w:val="1210"/>
          <w:marRight w:val="0"/>
          <w:marTop w:val="86"/>
          <w:marBottom w:val="0"/>
          <w:divBdr>
            <w:top w:val="none" w:sz="0" w:space="0" w:color="auto"/>
            <w:left w:val="none" w:sz="0" w:space="0" w:color="auto"/>
            <w:bottom w:val="none" w:sz="0" w:space="0" w:color="auto"/>
            <w:right w:val="none" w:sz="0" w:space="0" w:color="auto"/>
          </w:divBdr>
        </w:div>
        <w:div w:id="569194287">
          <w:marLeft w:val="1210"/>
          <w:marRight w:val="0"/>
          <w:marTop w:val="86"/>
          <w:marBottom w:val="0"/>
          <w:divBdr>
            <w:top w:val="none" w:sz="0" w:space="0" w:color="auto"/>
            <w:left w:val="none" w:sz="0" w:space="0" w:color="auto"/>
            <w:bottom w:val="none" w:sz="0" w:space="0" w:color="auto"/>
            <w:right w:val="none" w:sz="0" w:space="0" w:color="auto"/>
          </w:divBdr>
        </w:div>
        <w:div w:id="1228880745">
          <w:marLeft w:val="121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A1783-DAD0-4DE2-AD64-C8441A30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20210621-PIDIAR_Guidelines</dc:title>
  <dc:subject>
  </dc:subject>
  <dc:creator>Geoffrey Gray</dc:creator>
  <cp:keywords>
  </cp:keywords>
  <dc:description>
  </dc:description>
  <cp:lastModifiedBy>Geoffrey Gray</cp:lastModifiedBy>
  <cp:revision>3</cp:revision>
  <dcterms:created xsi:type="dcterms:W3CDTF">2021-06-21T10:55:00Z</dcterms:created>
  <dcterms:modified xsi:type="dcterms:W3CDTF">2021-09-29T16:20:06Z</dcterms:modified>
</cp:coreProperties>
</file>