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FA" w:rsidP="00D60093" w:rsidRDefault="00287A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 George’s, University of London</w:t>
      </w:r>
      <w:r w:rsidRPr="00824896" w:rsidR="00E072E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Pr="00824896" w:rsidR="00E072E8" w:rsidP="00D60093" w:rsidRDefault="00E072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896">
        <w:rPr>
          <w:rFonts w:ascii="Arial" w:hAnsi="Arial" w:cs="Arial"/>
          <w:b/>
          <w:sz w:val="24"/>
          <w:szCs w:val="24"/>
          <w:u w:val="single"/>
        </w:rPr>
        <w:t>Information Sharing Procedure</w:t>
      </w:r>
    </w:p>
    <w:p w:rsidRPr="00824896" w:rsidR="003C33F4" w:rsidP="00824896" w:rsidRDefault="00E072E8">
      <w:pPr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ab/>
      </w:r>
    </w:p>
    <w:p w:rsidRPr="00824896" w:rsidR="00E072E8" w:rsidP="003C33F4" w:rsidRDefault="00AB63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24896">
        <w:rPr>
          <w:rFonts w:ascii="Arial" w:hAnsi="Arial" w:cs="Arial"/>
          <w:b/>
          <w:sz w:val="24"/>
          <w:szCs w:val="24"/>
        </w:rPr>
        <w:t>P</w:t>
      </w:r>
      <w:r w:rsidRPr="00824896" w:rsidR="00ED4870">
        <w:rPr>
          <w:rFonts w:ascii="Arial" w:hAnsi="Arial" w:cs="Arial"/>
          <w:b/>
          <w:sz w:val="24"/>
          <w:szCs w:val="24"/>
        </w:rPr>
        <w:t>urpose</w:t>
      </w:r>
    </w:p>
    <w:p w:rsidRPr="00824896" w:rsidR="003C33F4" w:rsidP="003C33F4" w:rsidRDefault="003C33F4">
      <w:pPr>
        <w:pStyle w:val="ListParagraph"/>
        <w:ind w:left="432"/>
        <w:rPr>
          <w:rFonts w:ascii="Arial" w:hAnsi="Arial" w:cs="Arial"/>
          <w:b/>
          <w:sz w:val="24"/>
          <w:szCs w:val="24"/>
        </w:rPr>
      </w:pPr>
    </w:p>
    <w:p w:rsidRPr="00824896" w:rsidR="00E072E8" w:rsidP="00824896" w:rsidRDefault="0082489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 xml:space="preserve">This document sets out the procedure for information sharing agreements (ISA) for </w:t>
      </w:r>
      <w:r w:rsidR="00287AFA">
        <w:rPr>
          <w:rFonts w:ascii="Arial" w:hAnsi="Arial" w:cs="Arial"/>
          <w:sz w:val="24"/>
          <w:szCs w:val="24"/>
        </w:rPr>
        <w:t>St George’s, University of London</w:t>
      </w:r>
      <w:r w:rsidRPr="00824896">
        <w:rPr>
          <w:rFonts w:ascii="Arial" w:hAnsi="Arial" w:cs="Arial"/>
          <w:sz w:val="24"/>
          <w:szCs w:val="24"/>
        </w:rPr>
        <w:t xml:space="preserve"> (</w:t>
      </w:r>
      <w:r w:rsidR="00287AFA">
        <w:rPr>
          <w:rFonts w:ascii="Arial" w:hAnsi="Arial" w:cs="Arial"/>
          <w:sz w:val="24"/>
          <w:szCs w:val="24"/>
        </w:rPr>
        <w:t>SGUL</w:t>
      </w:r>
      <w:r w:rsidRPr="00824896">
        <w:rPr>
          <w:rFonts w:ascii="Arial" w:hAnsi="Arial" w:cs="Arial"/>
          <w:sz w:val="24"/>
          <w:szCs w:val="24"/>
        </w:rPr>
        <w:t>)</w:t>
      </w:r>
      <w:r w:rsidR="00E03E3E">
        <w:rPr>
          <w:rFonts w:ascii="Arial" w:hAnsi="Arial" w:cs="Arial"/>
          <w:sz w:val="24"/>
          <w:szCs w:val="24"/>
        </w:rPr>
        <w:t xml:space="preserve"> apart fro</w:t>
      </w:r>
      <w:r w:rsidR="00EB2CFC">
        <w:rPr>
          <w:rFonts w:ascii="Arial" w:hAnsi="Arial" w:cs="Arial"/>
          <w:sz w:val="24"/>
          <w:szCs w:val="24"/>
        </w:rPr>
        <w:t xml:space="preserve">m information sharing which is </w:t>
      </w:r>
      <w:r w:rsidR="00E03E3E">
        <w:rPr>
          <w:rFonts w:ascii="Arial" w:hAnsi="Arial" w:cs="Arial"/>
          <w:sz w:val="24"/>
          <w:szCs w:val="24"/>
        </w:rPr>
        <w:t xml:space="preserve">part of a project managed by the Joint Research and Enterprise </w:t>
      </w:r>
      <w:r w:rsidR="00EB2CFC">
        <w:rPr>
          <w:rFonts w:ascii="Arial" w:hAnsi="Arial" w:cs="Arial"/>
          <w:sz w:val="24"/>
          <w:szCs w:val="24"/>
        </w:rPr>
        <w:t>Services</w:t>
      </w:r>
      <w:r w:rsidR="00E03E3E">
        <w:rPr>
          <w:rFonts w:ascii="Arial" w:hAnsi="Arial" w:cs="Arial"/>
          <w:sz w:val="24"/>
          <w:szCs w:val="24"/>
        </w:rPr>
        <w:t xml:space="preserve"> whose own procedures must be followed.</w:t>
      </w:r>
      <w:r w:rsidRPr="00824896">
        <w:rPr>
          <w:rFonts w:ascii="Arial" w:hAnsi="Arial" w:cs="Arial"/>
          <w:sz w:val="24"/>
          <w:szCs w:val="24"/>
        </w:rPr>
        <w:t xml:space="preserve"> The process governs the development of an ISA that are purpose specific and cover both: the regular supply of information; and one off supply of a large set of information.</w:t>
      </w:r>
    </w:p>
    <w:p w:rsidRPr="00824896" w:rsidR="003C33F4" w:rsidP="003C33F4" w:rsidRDefault="003C33F4">
      <w:pPr>
        <w:pStyle w:val="ListParagraph"/>
        <w:ind w:left="432"/>
        <w:rPr>
          <w:rFonts w:ascii="Arial" w:hAnsi="Arial" w:cs="Arial"/>
          <w:b/>
          <w:sz w:val="24"/>
          <w:szCs w:val="24"/>
        </w:rPr>
      </w:pPr>
    </w:p>
    <w:p w:rsidR="003C33F4" w:rsidP="00E03E3E" w:rsidRDefault="00ED487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03E3E">
        <w:rPr>
          <w:rFonts w:ascii="Arial" w:hAnsi="Arial" w:cs="Arial"/>
          <w:sz w:val="24"/>
          <w:szCs w:val="24"/>
        </w:rPr>
        <w:t>It</w:t>
      </w:r>
      <w:r w:rsidRPr="00E03E3E" w:rsidR="00E072E8">
        <w:rPr>
          <w:rFonts w:ascii="Arial" w:hAnsi="Arial" w:cs="Arial"/>
          <w:sz w:val="24"/>
          <w:szCs w:val="24"/>
        </w:rPr>
        <w:t xml:space="preserve"> applies to the whole of </w:t>
      </w:r>
      <w:r w:rsidRPr="00E03E3E" w:rsidR="00287AFA">
        <w:rPr>
          <w:rFonts w:ascii="Arial" w:hAnsi="Arial" w:cs="Arial"/>
          <w:sz w:val="24"/>
          <w:szCs w:val="24"/>
        </w:rPr>
        <w:t>SGUL</w:t>
      </w:r>
      <w:r w:rsidRPr="00E03E3E" w:rsidR="00E072E8">
        <w:rPr>
          <w:rFonts w:ascii="Arial" w:hAnsi="Arial" w:cs="Arial"/>
          <w:sz w:val="24"/>
          <w:szCs w:val="24"/>
        </w:rPr>
        <w:t xml:space="preserve"> where there is a recognised need to share information with other organisations.</w:t>
      </w:r>
      <w:r w:rsidRPr="00E03E3E" w:rsidR="00AB63BE">
        <w:rPr>
          <w:rFonts w:ascii="Arial" w:hAnsi="Arial" w:cs="Arial"/>
          <w:sz w:val="24"/>
          <w:szCs w:val="24"/>
        </w:rPr>
        <w:t xml:space="preserve">  </w:t>
      </w:r>
      <w:r w:rsidRPr="00E03E3E" w:rsidR="00E072E8">
        <w:rPr>
          <w:rFonts w:ascii="Arial" w:hAnsi="Arial" w:cs="Arial"/>
          <w:sz w:val="24"/>
          <w:szCs w:val="24"/>
        </w:rPr>
        <w:t xml:space="preserve">If the </w:t>
      </w:r>
      <w:r w:rsidRPr="00E03E3E" w:rsidR="007607F6">
        <w:rPr>
          <w:rFonts w:ascii="Arial" w:hAnsi="Arial" w:cs="Arial"/>
          <w:sz w:val="24"/>
          <w:szCs w:val="24"/>
        </w:rPr>
        <w:t xml:space="preserve">ISA </w:t>
      </w:r>
      <w:r w:rsidRPr="00E03E3E" w:rsidR="00E072E8">
        <w:rPr>
          <w:rFonts w:ascii="Arial" w:hAnsi="Arial" w:cs="Arial"/>
          <w:sz w:val="24"/>
          <w:szCs w:val="24"/>
        </w:rPr>
        <w:t>relates to personal data then all stages of the ISA must be completed</w:t>
      </w:r>
      <w:r w:rsidRPr="00E03E3E" w:rsidR="00AB63BE">
        <w:rPr>
          <w:rFonts w:ascii="Arial" w:hAnsi="Arial" w:cs="Arial"/>
          <w:sz w:val="24"/>
          <w:szCs w:val="24"/>
        </w:rPr>
        <w:t xml:space="preserve">.  </w:t>
      </w:r>
      <w:r w:rsidRPr="00E03E3E" w:rsidR="00E072E8">
        <w:rPr>
          <w:rFonts w:ascii="Arial" w:hAnsi="Arial" w:cs="Arial"/>
          <w:sz w:val="24"/>
          <w:szCs w:val="24"/>
        </w:rPr>
        <w:t xml:space="preserve">If the information does not include personal data (i.e. financial information, statistics), but the information is sensitive and warrants a protective marking, the ISA must be followed but </w:t>
      </w:r>
      <w:r w:rsidRPr="00E03E3E" w:rsidR="00AB63BE">
        <w:rPr>
          <w:rFonts w:ascii="Arial" w:hAnsi="Arial" w:cs="Arial"/>
          <w:sz w:val="24"/>
          <w:szCs w:val="24"/>
        </w:rPr>
        <w:t>the legal basis can be omitted.</w:t>
      </w:r>
    </w:p>
    <w:p w:rsidRPr="00E03E3E" w:rsidR="00E03E3E" w:rsidP="00E03E3E" w:rsidRDefault="00E03E3E">
      <w:pPr>
        <w:spacing w:after="0"/>
        <w:rPr>
          <w:rFonts w:ascii="Arial" w:hAnsi="Arial" w:cs="Arial"/>
          <w:sz w:val="24"/>
          <w:szCs w:val="24"/>
        </w:rPr>
      </w:pPr>
    </w:p>
    <w:p w:rsidRPr="00824896" w:rsidR="00824896" w:rsidP="003C33F4" w:rsidRDefault="008248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24896">
        <w:rPr>
          <w:rFonts w:ascii="Arial" w:hAnsi="Arial" w:cs="Arial"/>
          <w:b/>
          <w:sz w:val="24"/>
          <w:szCs w:val="24"/>
        </w:rPr>
        <w:t>Roles and responsibilities:</w:t>
      </w:r>
    </w:p>
    <w:p w:rsidRPr="00824896" w:rsidR="00824896" w:rsidP="00824896" w:rsidRDefault="00824896">
      <w:pPr>
        <w:pStyle w:val="ListParagraph"/>
        <w:ind w:left="432"/>
        <w:rPr>
          <w:rFonts w:ascii="Arial" w:hAnsi="Arial" w:cs="Arial"/>
          <w:b/>
          <w:sz w:val="24"/>
          <w:szCs w:val="24"/>
        </w:rPr>
      </w:pPr>
    </w:p>
    <w:p w:rsidRPr="00287AFA" w:rsidR="008929F6" w:rsidP="008929F6" w:rsidRDefault="0082489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287AFA">
        <w:rPr>
          <w:rFonts w:ascii="Arial" w:hAnsi="Arial" w:cs="Arial"/>
          <w:sz w:val="24"/>
          <w:szCs w:val="24"/>
        </w:rPr>
        <w:t xml:space="preserve">The Information Governance </w:t>
      </w:r>
      <w:r w:rsidRPr="00287AFA" w:rsidR="00287AFA">
        <w:rPr>
          <w:rFonts w:ascii="Arial" w:hAnsi="Arial" w:cs="Arial"/>
          <w:sz w:val="24"/>
          <w:szCs w:val="24"/>
        </w:rPr>
        <w:t xml:space="preserve">Steering Group </w:t>
      </w:r>
      <w:r w:rsidRPr="00287AFA">
        <w:rPr>
          <w:rFonts w:ascii="Arial" w:hAnsi="Arial" w:cs="Arial"/>
          <w:sz w:val="24"/>
          <w:szCs w:val="24"/>
        </w:rPr>
        <w:t>(IG</w:t>
      </w:r>
      <w:r w:rsidRPr="00287AFA" w:rsidR="00287AFA">
        <w:rPr>
          <w:rFonts w:ascii="Arial" w:hAnsi="Arial" w:cs="Arial"/>
          <w:sz w:val="24"/>
          <w:szCs w:val="24"/>
        </w:rPr>
        <w:t>S</w:t>
      </w:r>
      <w:r w:rsidRPr="00287AFA">
        <w:rPr>
          <w:rFonts w:ascii="Arial" w:hAnsi="Arial" w:cs="Arial"/>
          <w:sz w:val="24"/>
          <w:szCs w:val="24"/>
        </w:rPr>
        <w:t xml:space="preserve">G) must approve all information sharing requests.  </w:t>
      </w:r>
    </w:p>
    <w:p w:rsidRPr="00287AFA" w:rsidR="00287AFA" w:rsidP="00287AFA" w:rsidRDefault="00287AFA">
      <w:pPr>
        <w:pStyle w:val="ListParagraph"/>
        <w:ind w:left="576"/>
        <w:rPr>
          <w:rFonts w:ascii="Arial" w:hAnsi="Arial" w:cs="Arial"/>
          <w:b/>
          <w:sz w:val="24"/>
          <w:szCs w:val="24"/>
        </w:rPr>
      </w:pPr>
    </w:p>
    <w:p w:rsidRPr="00824896" w:rsidR="00824896" w:rsidP="00824896" w:rsidRDefault="0082489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 xml:space="preserve">Urgent ISAs can be approved by the Senior Information Risk Owner </w:t>
      </w:r>
      <w:r w:rsidR="00287AFA">
        <w:rPr>
          <w:rFonts w:ascii="Arial" w:hAnsi="Arial" w:cs="Arial"/>
          <w:sz w:val="24"/>
          <w:szCs w:val="24"/>
        </w:rPr>
        <w:t xml:space="preserve">(SIRO) </w:t>
      </w:r>
      <w:r w:rsidRPr="00824896">
        <w:rPr>
          <w:rFonts w:ascii="Arial" w:hAnsi="Arial" w:cs="Arial"/>
          <w:sz w:val="24"/>
          <w:szCs w:val="24"/>
        </w:rPr>
        <w:t>but must be presented at the next IG</w:t>
      </w:r>
      <w:r w:rsidR="00287AFA">
        <w:rPr>
          <w:rFonts w:ascii="Arial" w:hAnsi="Arial" w:cs="Arial"/>
          <w:sz w:val="24"/>
          <w:szCs w:val="24"/>
        </w:rPr>
        <w:t>S</w:t>
      </w:r>
      <w:r w:rsidRPr="00824896">
        <w:rPr>
          <w:rFonts w:ascii="Arial" w:hAnsi="Arial" w:cs="Arial"/>
          <w:sz w:val="24"/>
          <w:szCs w:val="24"/>
        </w:rPr>
        <w:t xml:space="preserve">G for comment. </w:t>
      </w:r>
    </w:p>
    <w:p w:rsidRPr="00824896" w:rsidR="00824896" w:rsidP="00824896" w:rsidRDefault="00824896">
      <w:pPr>
        <w:pStyle w:val="ListParagraph"/>
        <w:ind w:left="576"/>
        <w:rPr>
          <w:rFonts w:ascii="Arial" w:hAnsi="Arial" w:cs="Arial"/>
          <w:b/>
          <w:sz w:val="24"/>
          <w:szCs w:val="24"/>
        </w:rPr>
      </w:pPr>
    </w:p>
    <w:p w:rsidRPr="00824896" w:rsidR="00ED4870" w:rsidP="003C33F4" w:rsidRDefault="00ED48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24896">
        <w:rPr>
          <w:rFonts w:ascii="Arial" w:hAnsi="Arial" w:cs="Arial"/>
          <w:b/>
          <w:sz w:val="24"/>
          <w:szCs w:val="24"/>
        </w:rPr>
        <w:t xml:space="preserve">Approach </w:t>
      </w:r>
    </w:p>
    <w:p w:rsidRPr="00824896" w:rsidR="003C33F4" w:rsidP="003C33F4" w:rsidRDefault="003C33F4">
      <w:pPr>
        <w:pStyle w:val="ListParagraph"/>
        <w:ind w:left="432"/>
        <w:rPr>
          <w:rFonts w:ascii="Arial" w:hAnsi="Arial" w:cs="Arial"/>
          <w:b/>
          <w:sz w:val="24"/>
          <w:szCs w:val="24"/>
        </w:rPr>
      </w:pPr>
    </w:p>
    <w:p w:rsidRPr="00824896" w:rsidR="00E072E8" w:rsidP="003C33F4" w:rsidRDefault="00E072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 xml:space="preserve">All requests for sharing information with other organisations must be submitted to the </w:t>
      </w:r>
      <w:r w:rsidR="00287AFA">
        <w:rPr>
          <w:rFonts w:ascii="Arial" w:hAnsi="Arial" w:cs="Arial"/>
          <w:sz w:val="24"/>
          <w:szCs w:val="24"/>
        </w:rPr>
        <w:t xml:space="preserve">Data Protection Officer (DPO) </w:t>
      </w:r>
      <w:r w:rsidRPr="00824896">
        <w:rPr>
          <w:rFonts w:ascii="Arial" w:hAnsi="Arial" w:cs="Arial"/>
          <w:sz w:val="24"/>
          <w:szCs w:val="24"/>
        </w:rPr>
        <w:t xml:space="preserve">using the ISA form. </w:t>
      </w:r>
      <w:r w:rsidRPr="00824896" w:rsidR="00AB63BE">
        <w:rPr>
          <w:rFonts w:ascii="Arial" w:hAnsi="Arial" w:cs="Arial"/>
          <w:sz w:val="24"/>
          <w:szCs w:val="24"/>
        </w:rPr>
        <w:t xml:space="preserve"> </w:t>
      </w:r>
      <w:r w:rsidRPr="00824896">
        <w:rPr>
          <w:rFonts w:ascii="Arial" w:hAnsi="Arial" w:cs="Arial"/>
          <w:sz w:val="24"/>
          <w:szCs w:val="24"/>
        </w:rPr>
        <w:t>The completed ISA form will identify the requirements for the sharing of information and define the key points of the arrangement, forming the basis for the information sharing agreement.</w:t>
      </w:r>
      <w:r w:rsidRPr="00824896" w:rsidR="00AB63BE">
        <w:rPr>
          <w:rFonts w:ascii="Arial" w:hAnsi="Arial" w:cs="Arial"/>
          <w:sz w:val="24"/>
          <w:szCs w:val="24"/>
        </w:rPr>
        <w:t xml:space="preserve">  </w:t>
      </w:r>
      <w:r w:rsidRPr="00824896">
        <w:rPr>
          <w:rFonts w:ascii="Arial" w:hAnsi="Arial" w:cs="Arial"/>
          <w:sz w:val="24"/>
          <w:szCs w:val="24"/>
        </w:rPr>
        <w:t xml:space="preserve">The </w:t>
      </w:r>
      <w:r w:rsidRPr="00824896" w:rsidR="00AB63BE">
        <w:rPr>
          <w:rFonts w:ascii="Arial" w:hAnsi="Arial" w:cs="Arial"/>
          <w:sz w:val="24"/>
          <w:szCs w:val="24"/>
        </w:rPr>
        <w:t>p</w:t>
      </w:r>
      <w:r w:rsidRPr="00824896">
        <w:rPr>
          <w:rFonts w:ascii="Arial" w:hAnsi="Arial" w:cs="Arial"/>
          <w:sz w:val="24"/>
          <w:szCs w:val="24"/>
        </w:rPr>
        <w:t xml:space="preserve">rocedure requires managers to draw up </w:t>
      </w:r>
      <w:r w:rsidRPr="00824896" w:rsidR="00AB63BE">
        <w:rPr>
          <w:rFonts w:ascii="Arial" w:hAnsi="Arial" w:cs="Arial"/>
          <w:sz w:val="24"/>
          <w:szCs w:val="24"/>
        </w:rPr>
        <w:t>a</w:t>
      </w:r>
      <w:r w:rsidRPr="00824896" w:rsidR="00824896">
        <w:rPr>
          <w:rFonts w:ascii="Arial" w:hAnsi="Arial" w:cs="Arial"/>
          <w:sz w:val="24"/>
          <w:szCs w:val="24"/>
        </w:rPr>
        <w:t xml:space="preserve"> short</w:t>
      </w:r>
      <w:r w:rsidRPr="00824896">
        <w:rPr>
          <w:rFonts w:ascii="Arial" w:hAnsi="Arial" w:cs="Arial"/>
          <w:sz w:val="24"/>
          <w:szCs w:val="24"/>
        </w:rPr>
        <w:t xml:space="preserve"> business case and make recommendations for their </w:t>
      </w:r>
      <w:r w:rsidR="00287AFA">
        <w:rPr>
          <w:rFonts w:ascii="Arial" w:hAnsi="Arial" w:cs="Arial"/>
          <w:sz w:val="24"/>
          <w:szCs w:val="24"/>
        </w:rPr>
        <w:t>Director level manager in their capacity as the Information Asset Owner (IAO)</w:t>
      </w:r>
      <w:r w:rsidRPr="00824896">
        <w:rPr>
          <w:rFonts w:ascii="Arial" w:hAnsi="Arial" w:cs="Arial"/>
          <w:sz w:val="24"/>
          <w:szCs w:val="24"/>
        </w:rPr>
        <w:t xml:space="preserve"> to endorse</w:t>
      </w:r>
      <w:r w:rsidRPr="00824896" w:rsidR="00AB63BE">
        <w:rPr>
          <w:rFonts w:ascii="Arial" w:hAnsi="Arial" w:cs="Arial"/>
          <w:sz w:val="24"/>
          <w:szCs w:val="24"/>
        </w:rPr>
        <w:t>.</w:t>
      </w:r>
    </w:p>
    <w:p w:rsidRPr="00824896" w:rsidR="003C33F4" w:rsidP="003C33F4" w:rsidRDefault="003C33F4">
      <w:pPr>
        <w:pStyle w:val="ListParagraph"/>
        <w:ind w:left="576"/>
        <w:rPr>
          <w:rFonts w:ascii="Arial" w:hAnsi="Arial" w:cs="Arial"/>
          <w:sz w:val="24"/>
          <w:szCs w:val="24"/>
        </w:rPr>
      </w:pPr>
    </w:p>
    <w:p w:rsidRPr="00824896" w:rsidR="003C33F4" w:rsidP="00824896" w:rsidRDefault="00E072E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 xml:space="preserve">The </w:t>
      </w:r>
      <w:r w:rsidRPr="00824896" w:rsidR="00824896">
        <w:rPr>
          <w:rFonts w:ascii="Arial" w:hAnsi="Arial" w:cs="Arial"/>
          <w:sz w:val="24"/>
          <w:szCs w:val="24"/>
        </w:rPr>
        <w:t>short b</w:t>
      </w:r>
      <w:r w:rsidRPr="00824896">
        <w:rPr>
          <w:rFonts w:ascii="Arial" w:hAnsi="Arial" w:cs="Arial"/>
          <w:sz w:val="24"/>
          <w:szCs w:val="24"/>
        </w:rPr>
        <w:t xml:space="preserve">usiness </w:t>
      </w:r>
      <w:r w:rsidRPr="00824896" w:rsidR="00824896">
        <w:rPr>
          <w:rFonts w:ascii="Arial" w:hAnsi="Arial" w:cs="Arial"/>
          <w:sz w:val="24"/>
          <w:szCs w:val="24"/>
        </w:rPr>
        <w:t>c</w:t>
      </w:r>
      <w:r w:rsidRPr="00824896">
        <w:rPr>
          <w:rFonts w:ascii="Arial" w:hAnsi="Arial" w:cs="Arial"/>
          <w:sz w:val="24"/>
          <w:szCs w:val="24"/>
        </w:rPr>
        <w:t>ase, set</w:t>
      </w:r>
      <w:r w:rsidRPr="00824896" w:rsidR="00AB63BE">
        <w:rPr>
          <w:rFonts w:ascii="Arial" w:hAnsi="Arial" w:cs="Arial"/>
          <w:sz w:val="24"/>
          <w:szCs w:val="24"/>
        </w:rPr>
        <w:t>ting out the purpose of the ISA</w:t>
      </w:r>
      <w:r w:rsidRPr="00824896">
        <w:rPr>
          <w:rFonts w:ascii="Arial" w:hAnsi="Arial" w:cs="Arial"/>
          <w:sz w:val="24"/>
          <w:szCs w:val="24"/>
        </w:rPr>
        <w:t>, must clearly define:</w:t>
      </w:r>
    </w:p>
    <w:p w:rsidRPr="00824896" w:rsidR="003C33F4" w:rsidP="003C33F4" w:rsidRDefault="003C33F4">
      <w:pPr>
        <w:spacing w:after="0"/>
        <w:rPr>
          <w:rFonts w:ascii="Arial" w:hAnsi="Arial" w:cs="Arial"/>
          <w:sz w:val="24"/>
          <w:szCs w:val="24"/>
        </w:rPr>
      </w:pPr>
    </w:p>
    <w:p w:rsidRPr="00824896" w:rsidR="00E072E8" w:rsidP="00824896" w:rsidRDefault="00E072E8">
      <w:pPr>
        <w:pStyle w:val="ListParagraph"/>
        <w:numPr>
          <w:ilvl w:val="0"/>
          <w:numId w:val="5"/>
        </w:numPr>
        <w:spacing w:after="6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>those organisations or persons who are signatories to the sharing agreement</w:t>
      </w:r>
    </w:p>
    <w:p w:rsidRPr="00824896" w:rsidR="00E072E8" w:rsidP="00824896" w:rsidRDefault="00E072E8">
      <w:pPr>
        <w:pStyle w:val="ListParagraph"/>
        <w:numPr>
          <w:ilvl w:val="0"/>
          <w:numId w:val="5"/>
        </w:numPr>
        <w:spacing w:after="6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>the specific purposes for which information is to be shared;</w:t>
      </w:r>
    </w:p>
    <w:p w:rsidRPr="00824896" w:rsidR="00E072E8" w:rsidP="00824896" w:rsidRDefault="00E072E8">
      <w:pPr>
        <w:pStyle w:val="ListParagraph"/>
        <w:numPr>
          <w:ilvl w:val="0"/>
          <w:numId w:val="5"/>
        </w:numPr>
        <w:spacing w:after="6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824896">
        <w:rPr>
          <w:rFonts w:ascii="Arial" w:hAnsi="Arial" w:cs="Arial"/>
          <w:sz w:val="24"/>
          <w:szCs w:val="24"/>
        </w:rPr>
        <w:lastRenderedPageBreak/>
        <w:t>the</w:t>
      </w:r>
      <w:proofErr w:type="gramEnd"/>
      <w:r w:rsidRPr="00824896">
        <w:rPr>
          <w:rFonts w:ascii="Arial" w:hAnsi="Arial" w:cs="Arial"/>
          <w:sz w:val="24"/>
          <w:szCs w:val="24"/>
        </w:rPr>
        <w:t xml:space="preserve"> legal gateway for sharing any information defined as personal or sensitive personal. This part establishes that the sharing has a statutory or common law basis and that sharing is compliant with </w:t>
      </w:r>
      <w:r w:rsidR="00287AFA">
        <w:rPr>
          <w:rFonts w:ascii="Arial" w:hAnsi="Arial" w:cs="Arial"/>
          <w:sz w:val="24"/>
          <w:szCs w:val="24"/>
        </w:rPr>
        <w:t>current</w:t>
      </w:r>
      <w:r w:rsidRPr="00824896">
        <w:rPr>
          <w:rFonts w:ascii="Arial" w:hAnsi="Arial" w:cs="Arial"/>
          <w:sz w:val="24"/>
          <w:szCs w:val="24"/>
        </w:rPr>
        <w:t xml:space="preserve"> Data P</w:t>
      </w:r>
      <w:r w:rsidRPr="00824896" w:rsidR="00AB63BE">
        <w:rPr>
          <w:rFonts w:ascii="Arial" w:hAnsi="Arial" w:cs="Arial"/>
          <w:sz w:val="24"/>
          <w:szCs w:val="24"/>
        </w:rPr>
        <w:t>rivacy Laws</w:t>
      </w:r>
      <w:r w:rsidRPr="00824896">
        <w:rPr>
          <w:rFonts w:ascii="Arial" w:hAnsi="Arial" w:cs="Arial"/>
          <w:sz w:val="24"/>
          <w:szCs w:val="24"/>
        </w:rPr>
        <w:t>. If personal data is shared the legal basis for the sharing must be established in any documented and formal agreement.</w:t>
      </w:r>
    </w:p>
    <w:p w:rsidRPr="00824896" w:rsidR="003565D6" w:rsidP="00AB63BE" w:rsidRDefault="003565D6">
      <w:pPr>
        <w:spacing w:after="0"/>
        <w:rPr>
          <w:rFonts w:ascii="Arial" w:hAnsi="Arial" w:cs="Arial"/>
          <w:sz w:val="24"/>
          <w:szCs w:val="24"/>
        </w:rPr>
      </w:pPr>
    </w:p>
    <w:p w:rsidR="003565D6" w:rsidP="00824896" w:rsidRDefault="00BB45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In-depth g</w:t>
      </w:r>
      <w:r w:rsidRPr="00824896" w:rsidR="003565D6">
        <w:rPr>
          <w:rFonts w:ascii="Arial" w:hAnsi="Arial" w:cs="Arial"/>
          <w:sz w:val="24"/>
          <w:szCs w:val="24"/>
        </w:rPr>
        <w:t xml:space="preserve">uidance on </w:t>
      </w:r>
      <w:r w:rsidR="00824896">
        <w:rPr>
          <w:rFonts w:ascii="Arial" w:hAnsi="Arial" w:cs="Arial"/>
          <w:sz w:val="24"/>
          <w:szCs w:val="24"/>
        </w:rPr>
        <w:t>completing an ISA</w:t>
      </w:r>
      <w:r w:rsidRPr="00824896" w:rsidR="003565D6">
        <w:rPr>
          <w:rFonts w:ascii="Arial" w:hAnsi="Arial" w:cs="Arial"/>
          <w:sz w:val="24"/>
          <w:szCs w:val="24"/>
        </w:rPr>
        <w:t xml:space="preserve"> can be found in the </w:t>
      </w:r>
      <w:r w:rsidR="00287AFA">
        <w:rPr>
          <w:rFonts w:ascii="Arial" w:hAnsi="Arial" w:cs="Arial"/>
          <w:sz w:val="24"/>
          <w:szCs w:val="24"/>
        </w:rPr>
        <w:t>SGUL</w:t>
      </w:r>
      <w:r w:rsidRPr="00824896" w:rsidR="003565D6">
        <w:rPr>
          <w:rFonts w:ascii="Arial" w:hAnsi="Arial" w:cs="Arial"/>
          <w:sz w:val="24"/>
          <w:szCs w:val="24"/>
        </w:rPr>
        <w:t xml:space="preserve"> </w:t>
      </w:r>
      <w:r w:rsidRPr="00287AFA" w:rsidR="003565D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Information Sharing Guidance </w:t>
      </w:r>
      <w:r w:rsidRPr="00287AFA" w:rsidR="003565D6">
        <w:rPr>
          <w:rFonts w:ascii="Arial" w:hAnsi="Arial" w:cs="Arial"/>
          <w:color w:val="000000" w:themeColor="text1"/>
          <w:sz w:val="24"/>
          <w:szCs w:val="24"/>
        </w:rPr>
        <w:t>document</w:t>
      </w:r>
      <w:r w:rsidRPr="00824896" w:rsidR="003565D6">
        <w:rPr>
          <w:rFonts w:ascii="Arial" w:hAnsi="Arial" w:cs="Arial"/>
          <w:sz w:val="24"/>
          <w:szCs w:val="24"/>
        </w:rPr>
        <w:t>.</w:t>
      </w:r>
    </w:p>
    <w:p w:rsidR="000235C6" w:rsidP="000235C6" w:rsidRDefault="000235C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Pr="00824896" w:rsidR="00E072E8" w:rsidP="003C33F4" w:rsidRDefault="00E072E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 xml:space="preserve">A </w:t>
      </w:r>
      <w:r w:rsidRPr="00824896" w:rsidR="00ED4870">
        <w:rPr>
          <w:rFonts w:ascii="Arial" w:hAnsi="Arial" w:cs="Arial"/>
          <w:sz w:val="24"/>
          <w:szCs w:val="24"/>
        </w:rPr>
        <w:t>Data Protection Impact Assessment (DPIA)</w:t>
      </w:r>
      <w:r w:rsidRPr="00824896">
        <w:rPr>
          <w:rFonts w:ascii="Arial" w:hAnsi="Arial" w:cs="Arial"/>
          <w:sz w:val="24"/>
          <w:szCs w:val="24"/>
        </w:rPr>
        <w:t xml:space="preserve"> must be carried out before information is shared and signed off by both organisations.</w:t>
      </w:r>
    </w:p>
    <w:p w:rsidRPr="00824896" w:rsidR="003C33F4" w:rsidP="003C33F4" w:rsidRDefault="003C33F4">
      <w:pPr>
        <w:pStyle w:val="ListParagraph"/>
        <w:ind w:left="576"/>
        <w:rPr>
          <w:rFonts w:ascii="Arial" w:hAnsi="Arial" w:cs="Arial"/>
          <w:sz w:val="24"/>
          <w:szCs w:val="24"/>
        </w:rPr>
      </w:pPr>
    </w:p>
    <w:p w:rsidRPr="000235C6" w:rsidR="003C33F4" w:rsidP="000235C6" w:rsidRDefault="00ED4870">
      <w:pPr>
        <w:pStyle w:val="ListParagraph"/>
        <w:numPr>
          <w:ilvl w:val="0"/>
          <w:numId w:val="6"/>
        </w:numPr>
        <w:spacing w:after="0"/>
        <w:ind w:left="993" w:hanging="426"/>
        <w:rPr>
          <w:rFonts w:ascii="Arial" w:hAnsi="Arial" w:cs="Arial"/>
          <w:sz w:val="24"/>
          <w:szCs w:val="24"/>
        </w:rPr>
      </w:pPr>
      <w:r w:rsidRPr="000235C6">
        <w:rPr>
          <w:rFonts w:ascii="Arial" w:hAnsi="Arial" w:cs="Arial"/>
          <w:sz w:val="24"/>
          <w:szCs w:val="24"/>
        </w:rPr>
        <w:t>T</w:t>
      </w:r>
      <w:r w:rsidRPr="000235C6" w:rsidR="00E072E8">
        <w:rPr>
          <w:rFonts w:ascii="Arial" w:hAnsi="Arial" w:cs="Arial"/>
          <w:sz w:val="24"/>
          <w:szCs w:val="24"/>
        </w:rPr>
        <w:t xml:space="preserve">he appropriate </w:t>
      </w:r>
      <w:r w:rsidR="00287AFA">
        <w:rPr>
          <w:rFonts w:ascii="Arial" w:hAnsi="Arial" w:cs="Arial"/>
          <w:sz w:val="24"/>
          <w:szCs w:val="24"/>
        </w:rPr>
        <w:t>IAO</w:t>
      </w:r>
      <w:r w:rsidRPr="000235C6" w:rsidR="00E072E8">
        <w:rPr>
          <w:rFonts w:ascii="Arial" w:hAnsi="Arial" w:cs="Arial"/>
          <w:sz w:val="24"/>
          <w:szCs w:val="24"/>
        </w:rPr>
        <w:t xml:space="preserve">, supported by the </w:t>
      </w:r>
      <w:r w:rsidR="00287AFA">
        <w:rPr>
          <w:rFonts w:ascii="Arial" w:hAnsi="Arial" w:cs="Arial"/>
          <w:sz w:val="24"/>
          <w:szCs w:val="24"/>
        </w:rPr>
        <w:t>Data protection Officer</w:t>
      </w:r>
      <w:r w:rsidRPr="000235C6" w:rsidR="00E072E8">
        <w:rPr>
          <w:rFonts w:ascii="Arial" w:hAnsi="Arial" w:cs="Arial"/>
          <w:sz w:val="24"/>
          <w:szCs w:val="24"/>
        </w:rPr>
        <w:t xml:space="preserve">, is responsible for carrying out the </w:t>
      </w:r>
      <w:r w:rsidRPr="000235C6">
        <w:rPr>
          <w:rFonts w:ascii="Arial" w:hAnsi="Arial" w:cs="Arial"/>
          <w:sz w:val="24"/>
          <w:szCs w:val="24"/>
        </w:rPr>
        <w:t xml:space="preserve">PDIA </w:t>
      </w:r>
      <w:r w:rsidRPr="000235C6" w:rsidR="00E072E8">
        <w:rPr>
          <w:rFonts w:ascii="Arial" w:hAnsi="Arial" w:cs="Arial"/>
          <w:sz w:val="24"/>
          <w:szCs w:val="24"/>
        </w:rPr>
        <w:t>to ensure the requirements adhere to the appropriate legislation.</w:t>
      </w:r>
    </w:p>
    <w:p w:rsidRPr="00824896" w:rsidR="003C33F4" w:rsidP="000235C6" w:rsidRDefault="003C33F4">
      <w:pPr>
        <w:pStyle w:val="ListParagraph"/>
        <w:spacing w:after="0"/>
        <w:ind w:left="993"/>
        <w:rPr>
          <w:rFonts w:ascii="Arial" w:hAnsi="Arial" w:cs="Arial"/>
          <w:sz w:val="24"/>
          <w:szCs w:val="24"/>
        </w:rPr>
      </w:pPr>
    </w:p>
    <w:p w:rsidRPr="000235C6" w:rsidR="00E072E8" w:rsidP="000235C6" w:rsidRDefault="00E072E8">
      <w:pPr>
        <w:pStyle w:val="ListParagraph"/>
        <w:numPr>
          <w:ilvl w:val="0"/>
          <w:numId w:val="6"/>
        </w:numPr>
        <w:ind w:left="993" w:hanging="426"/>
        <w:rPr>
          <w:rFonts w:ascii="Arial" w:hAnsi="Arial" w:cs="Arial"/>
          <w:sz w:val="24"/>
          <w:szCs w:val="24"/>
        </w:rPr>
      </w:pPr>
      <w:r w:rsidRPr="000235C6">
        <w:rPr>
          <w:rFonts w:ascii="Arial" w:hAnsi="Arial" w:cs="Arial"/>
          <w:sz w:val="24"/>
          <w:szCs w:val="24"/>
        </w:rPr>
        <w:t xml:space="preserve">The </w:t>
      </w:r>
      <w:r w:rsidRPr="000235C6" w:rsidR="00ED4870">
        <w:rPr>
          <w:rFonts w:ascii="Arial" w:hAnsi="Arial" w:cs="Arial"/>
          <w:sz w:val="24"/>
          <w:szCs w:val="24"/>
        </w:rPr>
        <w:t xml:space="preserve">PDIA </w:t>
      </w:r>
      <w:r w:rsidRPr="000235C6">
        <w:rPr>
          <w:rFonts w:ascii="Arial" w:hAnsi="Arial" w:cs="Arial"/>
          <w:sz w:val="24"/>
          <w:szCs w:val="24"/>
        </w:rPr>
        <w:t xml:space="preserve">is informed by using the ‘Data Sharing Code of Practice’ and the </w:t>
      </w:r>
      <w:r w:rsidR="000235C6">
        <w:rPr>
          <w:rFonts w:ascii="Arial" w:hAnsi="Arial" w:cs="Arial"/>
          <w:sz w:val="24"/>
          <w:szCs w:val="24"/>
        </w:rPr>
        <w:t>d</w:t>
      </w:r>
      <w:r w:rsidRPr="000235C6">
        <w:rPr>
          <w:rFonts w:ascii="Arial" w:hAnsi="Arial" w:cs="Arial"/>
          <w:sz w:val="24"/>
          <w:szCs w:val="24"/>
        </w:rPr>
        <w:t>ata sharing checklists published by the I</w:t>
      </w:r>
      <w:r w:rsidR="00287AFA">
        <w:rPr>
          <w:rFonts w:ascii="Arial" w:hAnsi="Arial" w:cs="Arial"/>
          <w:sz w:val="24"/>
          <w:szCs w:val="24"/>
        </w:rPr>
        <w:t>nformation Commissioners Office (ICO)</w:t>
      </w:r>
      <w:r w:rsidRPr="000235C6">
        <w:rPr>
          <w:rFonts w:ascii="Arial" w:hAnsi="Arial" w:cs="Arial"/>
          <w:sz w:val="24"/>
          <w:szCs w:val="24"/>
        </w:rPr>
        <w:t xml:space="preserve"> as guidelines for person and </w:t>
      </w:r>
      <w:r w:rsidRPr="000235C6" w:rsidR="00ED4870">
        <w:rPr>
          <w:rFonts w:ascii="Arial" w:hAnsi="Arial" w:cs="Arial"/>
          <w:sz w:val="24"/>
          <w:szCs w:val="24"/>
        </w:rPr>
        <w:t>personal sensitive information.</w:t>
      </w:r>
      <w:r w:rsidRPr="000235C6">
        <w:rPr>
          <w:rFonts w:ascii="Arial" w:hAnsi="Arial" w:cs="Arial"/>
          <w:sz w:val="24"/>
          <w:szCs w:val="24"/>
        </w:rPr>
        <w:cr/>
      </w:r>
    </w:p>
    <w:p w:rsidRPr="000235C6" w:rsidR="000235C6" w:rsidP="000235C6" w:rsidRDefault="000235C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name="_Toc243129469" w:id="0"/>
      <w:bookmarkStart w:name="_Toc294628430" w:id="1"/>
      <w:r w:rsidRPr="000235C6">
        <w:rPr>
          <w:rFonts w:ascii="Arial" w:hAnsi="Arial" w:cs="Arial"/>
          <w:b/>
          <w:sz w:val="24"/>
          <w:szCs w:val="24"/>
        </w:rPr>
        <w:t>Controls</w:t>
      </w:r>
      <w:r w:rsidRPr="000235C6">
        <w:rPr>
          <w:rFonts w:ascii="Arial" w:hAnsi="Arial" w:cs="Arial"/>
          <w:sz w:val="24"/>
          <w:szCs w:val="24"/>
        </w:rPr>
        <w:t xml:space="preserve"> </w:t>
      </w:r>
    </w:p>
    <w:p w:rsidRPr="000235C6" w:rsidR="000235C6" w:rsidP="000235C6" w:rsidRDefault="000235C6">
      <w:pPr>
        <w:ind w:left="432"/>
        <w:rPr>
          <w:rFonts w:ascii="Arial" w:hAnsi="Arial" w:cs="Arial"/>
          <w:b/>
          <w:sz w:val="24"/>
          <w:szCs w:val="24"/>
        </w:rPr>
      </w:pPr>
    </w:p>
    <w:p w:rsidRPr="000235C6" w:rsidR="000235C6" w:rsidP="000235C6" w:rsidRDefault="000235C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IG</w:t>
      </w:r>
      <w:r w:rsidR="00287AFA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G</w:t>
      </w:r>
      <w:r w:rsidRPr="000235C6">
        <w:rPr>
          <w:rFonts w:ascii="Arial" w:hAnsi="Arial"/>
          <w:sz w:val="24"/>
          <w:szCs w:val="24"/>
        </w:rPr>
        <w:t xml:space="preserve"> provide high level oversight in the </w:t>
      </w:r>
      <w:r>
        <w:rPr>
          <w:rFonts w:ascii="Arial" w:hAnsi="Arial"/>
          <w:sz w:val="24"/>
          <w:szCs w:val="24"/>
        </w:rPr>
        <w:t>management of ISAs</w:t>
      </w:r>
      <w:r w:rsidRPr="000235C6">
        <w:rPr>
          <w:rFonts w:ascii="Arial" w:hAnsi="Arial"/>
          <w:sz w:val="24"/>
          <w:szCs w:val="24"/>
        </w:rPr>
        <w:t>.</w:t>
      </w:r>
      <w:r w:rsidRPr="000235C6">
        <w:rPr>
          <w:rFonts w:ascii="Arial" w:hAnsi="Arial" w:cs="Arial"/>
          <w:sz w:val="24"/>
          <w:szCs w:val="24"/>
        </w:rPr>
        <w:t xml:space="preserve"> </w:t>
      </w:r>
    </w:p>
    <w:p w:rsidRPr="000235C6" w:rsidR="000235C6" w:rsidP="000235C6" w:rsidRDefault="000235C6">
      <w:pPr>
        <w:ind w:left="576"/>
        <w:jc w:val="both"/>
        <w:rPr>
          <w:rFonts w:ascii="Arial" w:hAnsi="Arial"/>
          <w:sz w:val="24"/>
          <w:szCs w:val="24"/>
        </w:rPr>
      </w:pPr>
    </w:p>
    <w:p w:rsidRPr="008929F6" w:rsidR="008929F6" w:rsidP="000235C6" w:rsidRDefault="008929F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IAO</w:t>
      </w:r>
      <w:r w:rsidR="00EB2CFC">
        <w:rPr>
          <w:rFonts w:ascii="Arial" w:hAnsi="Arial"/>
          <w:sz w:val="24"/>
          <w:szCs w:val="24"/>
        </w:rPr>
        <w:t>s</w:t>
      </w:r>
      <w:bookmarkStart w:name="_GoBack" w:id="2"/>
      <w:bookmarkEnd w:id="2"/>
      <w:r w:rsidR="00287AFA">
        <w:rPr>
          <w:rFonts w:ascii="Arial" w:hAnsi="Arial"/>
          <w:sz w:val="24"/>
          <w:szCs w:val="24"/>
        </w:rPr>
        <w:t>, via their Information Governance Leads,</w:t>
      </w:r>
      <w:r>
        <w:rPr>
          <w:rFonts w:ascii="Arial" w:hAnsi="Arial"/>
          <w:sz w:val="24"/>
          <w:szCs w:val="24"/>
        </w:rPr>
        <w:t xml:space="preserve"> are responsible for ensuring compliance with this procedure when they or their teams are involved in an information sharing request.</w:t>
      </w:r>
    </w:p>
    <w:p w:rsidR="008929F6" w:rsidP="008929F6" w:rsidRDefault="008929F6">
      <w:pPr>
        <w:pStyle w:val="ListParagraph"/>
        <w:rPr>
          <w:rFonts w:ascii="Arial" w:hAnsi="Arial" w:cs="Arial"/>
          <w:sz w:val="24"/>
          <w:szCs w:val="24"/>
        </w:rPr>
      </w:pPr>
    </w:p>
    <w:p w:rsidRPr="000235C6" w:rsidR="000235C6" w:rsidP="000235C6" w:rsidRDefault="008929F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</w:t>
      </w:r>
      <w:r w:rsidR="00287AF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haring can only occur when sanctioned by the IG</w:t>
      </w:r>
      <w:r w:rsidR="00287AF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G or in exceptional circumstances by the SIRO.</w:t>
      </w:r>
      <w:r w:rsidRPr="000235C6" w:rsidR="000235C6">
        <w:rPr>
          <w:rFonts w:ascii="Arial" w:hAnsi="Arial" w:cs="Arial"/>
          <w:sz w:val="24"/>
          <w:szCs w:val="24"/>
        </w:rPr>
        <w:t xml:space="preserve"> </w:t>
      </w:r>
    </w:p>
    <w:p w:rsidRPr="000235C6" w:rsidR="000235C6" w:rsidP="000235C6" w:rsidRDefault="000235C6">
      <w:pPr>
        <w:ind w:left="432"/>
        <w:rPr>
          <w:rFonts w:ascii="Arial" w:hAnsi="Arial" w:cs="Arial"/>
          <w:b/>
          <w:sz w:val="24"/>
          <w:szCs w:val="24"/>
        </w:rPr>
      </w:pPr>
    </w:p>
    <w:p w:rsidRPr="000235C6" w:rsidR="000235C6" w:rsidP="000235C6" w:rsidRDefault="000235C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35C6">
        <w:rPr>
          <w:rFonts w:ascii="Arial" w:hAnsi="Arial" w:cs="Arial"/>
          <w:b/>
          <w:sz w:val="24"/>
          <w:szCs w:val="24"/>
        </w:rPr>
        <w:t xml:space="preserve"> Assurance</w:t>
      </w:r>
    </w:p>
    <w:p w:rsidRPr="000235C6" w:rsidR="000235C6" w:rsidP="000235C6" w:rsidRDefault="000235C6">
      <w:pPr>
        <w:ind w:left="432"/>
        <w:rPr>
          <w:rFonts w:ascii="Arial" w:hAnsi="Arial" w:cs="Arial"/>
          <w:b/>
          <w:sz w:val="24"/>
          <w:szCs w:val="24"/>
        </w:rPr>
      </w:pPr>
    </w:p>
    <w:bookmarkEnd w:id="0"/>
    <w:bookmarkEnd w:id="1"/>
    <w:p w:rsidR="000235C6" w:rsidP="000235C6" w:rsidRDefault="000235C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 xml:space="preserve">A register of </w:t>
      </w:r>
      <w:r>
        <w:rPr>
          <w:rFonts w:ascii="Arial" w:hAnsi="Arial" w:cs="Arial"/>
          <w:sz w:val="24"/>
          <w:szCs w:val="24"/>
        </w:rPr>
        <w:t>ISAs</w:t>
      </w:r>
      <w:r w:rsidRPr="00824896">
        <w:rPr>
          <w:rFonts w:ascii="Arial" w:hAnsi="Arial" w:cs="Arial"/>
          <w:sz w:val="24"/>
          <w:szCs w:val="24"/>
        </w:rPr>
        <w:t xml:space="preserve"> will be held by the </w:t>
      </w:r>
      <w:r w:rsidR="00287AFA">
        <w:rPr>
          <w:rFonts w:ascii="Arial" w:hAnsi="Arial" w:cs="Arial"/>
          <w:sz w:val="24"/>
          <w:szCs w:val="24"/>
        </w:rPr>
        <w:t>DPO</w:t>
      </w:r>
      <w:r w:rsidRPr="00824896">
        <w:rPr>
          <w:rFonts w:ascii="Arial" w:hAnsi="Arial" w:cs="Arial"/>
          <w:sz w:val="24"/>
          <w:szCs w:val="24"/>
        </w:rPr>
        <w:t xml:space="preserve"> that will allow </w:t>
      </w:r>
      <w:r w:rsidR="002111CA">
        <w:rPr>
          <w:rFonts w:ascii="Arial" w:hAnsi="Arial" w:cs="Arial"/>
          <w:sz w:val="24"/>
          <w:szCs w:val="24"/>
        </w:rPr>
        <w:t xml:space="preserve">for </w:t>
      </w:r>
      <w:r w:rsidRPr="00824896">
        <w:rPr>
          <w:rFonts w:ascii="Arial" w:hAnsi="Arial" w:cs="Arial"/>
          <w:sz w:val="24"/>
          <w:szCs w:val="24"/>
        </w:rPr>
        <w:t xml:space="preserve">the </w:t>
      </w:r>
      <w:r w:rsidR="002111CA">
        <w:rPr>
          <w:rFonts w:ascii="Arial" w:hAnsi="Arial" w:cs="Arial"/>
          <w:sz w:val="24"/>
          <w:szCs w:val="24"/>
        </w:rPr>
        <w:t xml:space="preserve">easy </w:t>
      </w:r>
      <w:r w:rsidRPr="00824896">
        <w:rPr>
          <w:rFonts w:ascii="Arial" w:hAnsi="Arial" w:cs="Arial"/>
          <w:sz w:val="24"/>
          <w:szCs w:val="24"/>
        </w:rPr>
        <w:t xml:space="preserve">monitoring and reviewing of information sharing arrangements. </w:t>
      </w:r>
    </w:p>
    <w:p w:rsidR="000235C6" w:rsidP="000235C6" w:rsidRDefault="000235C6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0235C6">
        <w:rPr>
          <w:rFonts w:ascii="Arial" w:hAnsi="Arial" w:cs="Arial"/>
          <w:sz w:val="24"/>
          <w:szCs w:val="24"/>
        </w:rPr>
        <w:t xml:space="preserve">An annual review of </w:t>
      </w:r>
      <w:r>
        <w:rPr>
          <w:rFonts w:ascii="Arial" w:hAnsi="Arial" w:cs="Arial"/>
          <w:sz w:val="24"/>
          <w:szCs w:val="24"/>
        </w:rPr>
        <w:t>ISAs is carried out by respective IAOs with responsibility for the ISA who will report on any risks to the IG</w:t>
      </w:r>
      <w:r w:rsidR="00287AF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G</w:t>
      </w:r>
      <w:r w:rsidRPr="000235C6">
        <w:rPr>
          <w:rFonts w:ascii="Arial" w:hAnsi="Arial" w:cs="Arial"/>
          <w:sz w:val="24"/>
          <w:szCs w:val="24"/>
        </w:rPr>
        <w:t>.</w:t>
      </w:r>
    </w:p>
    <w:p w:rsidRPr="000235C6" w:rsidR="000235C6" w:rsidP="000235C6" w:rsidRDefault="000235C6">
      <w:pPr>
        <w:widowControl w:val="0"/>
        <w:suppressAutoHyphens/>
        <w:autoSpaceDE w:val="0"/>
        <w:spacing w:after="0" w:line="240" w:lineRule="auto"/>
        <w:ind w:left="576"/>
        <w:rPr>
          <w:rFonts w:ascii="Arial" w:hAnsi="Arial" w:cs="Arial"/>
          <w:sz w:val="24"/>
          <w:szCs w:val="24"/>
        </w:rPr>
      </w:pPr>
    </w:p>
    <w:p w:rsidRPr="00824896" w:rsidR="000235C6" w:rsidP="000235C6" w:rsidRDefault="000235C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24896">
        <w:rPr>
          <w:rFonts w:ascii="Arial" w:hAnsi="Arial" w:cs="Arial"/>
          <w:sz w:val="24"/>
          <w:szCs w:val="24"/>
        </w:rPr>
        <w:t>Staff compliance with this procedure will be checked during audits arranged by the</w:t>
      </w:r>
      <w:r w:rsidR="00E03E3E">
        <w:rPr>
          <w:rFonts w:ascii="Arial" w:hAnsi="Arial" w:cs="Arial"/>
          <w:sz w:val="24"/>
          <w:szCs w:val="24"/>
        </w:rPr>
        <w:t xml:space="preserve"> relevant Information Governance Lead</w:t>
      </w:r>
      <w:r w:rsidRPr="00824896">
        <w:rPr>
          <w:rFonts w:ascii="Arial" w:hAnsi="Arial" w:cs="Arial"/>
          <w:sz w:val="24"/>
          <w:szCs w:val="24"/>
        </w:rPr>
        <w:t>.</w:t>
      </w:r>
    </w:p>
    <w:p w:rsidRPr="00824896" w:rsidR="00E072E8" w:rsidP="00E072E8" w:rsidRDefault="00E072E8">
      <w:pPr>
        <w:rPr>
          <w:rFonts w:ascii="Arial" w:hAnsi="Arial" w:cs="Arial"/>
          <w:sz w:val="24"/>
          <w:szCs w:val="24"/>
        </w:rPr>
      </w:pPr>
    </w:p>
    <w:sectPr w:rsidRPr="00824896" w:rsidR="00E072E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F6" w:rsidRDefault="008929F6" w:rsidP="003C33F4">
      <w:pPr>
        <w:spacing w:after="0" w:line="240" w:lineRule="auto"/>
      </w:pPr>
      <w:r>
        <w:separator/>
      </w:r>
    </w:p>
  </w:endnote>
  <w:endnote w:type="continuationSeparator" w:id="0">
    <w:p w:rsidR="008929F6" w:rsidRDefault="008929F6" w:rsidP="003C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0212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897386" w:rsidRDefault="008929F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CFC">
          <w:rPr>
            <w:noProof/>
          </w:rPr>
          <w:t>2</w:t>
        </w:r>
        <w:r>
          <w:rPr>
            <w:noProof/>
          </w:rPr>
          <w:fldChar w:fldCharType="end"/>
        </w:r>
      </w:p>
      <w:p w:rsidR="00897386" w:rsidRDefault="00897386" w:rsidP="00897386">
        <w:pPr>
          <w:pStyle w:val="Footer"/>
          <w:rPr>
            <w:rFonts w:ascii="Arial" w:hAnsi="Arial" w:cs="Arial"/>
            <w:sz w:val="16"/>
            <w:szCs w:val="16"/>
          </w:rPr>
        </w:pPr>
        <w:r w:rsidRPr="00897386">
          <w:rPr>
            <w:rFonts w:ascii="Arial" w:hAnsi="Arial" w:cs="Arial"/>
            <w:sz w:val="16"/>
            <w:szCs w:val="16"/>
          </w:rPr>
          <w:t>Information Sharing Procedure v1</w:t>
        </w:r>
      </w:p>
      <w:p w:rsidR="008929F6" w:rsidRPr="00897386" w:rsidRDefault="00897386" w:rsidP="00897386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Dated </w:t>
        </w:r>
        <w:r w:rsidR="00E03E3E">
          <w:rPr>
            <w:rFonts w:ascii="Arial" w:hAnsi="Arial" w:cs="Arial"/>
            <w:sz w:val="16"/>
            <w:szCs w:val="16"/>
          </w:rPr>
          <w:t>29/10/</w:t>
        </w:r>
        <w:r>
          <w:rPr>
            <w:rFonts w:ascii="Arial" w:hAnsi="Arial" w:cs="Arial"/>
            <w:sz w:val="16"/>
            <w:szCs w:val="16"/>
          </w:rPr>
          <w:t>201</w:t>
        </w:r>
        <w:r w:rsidR="00E03E3E">
          <w:rPr>
            <w:rFonts w:ascii="Arial" w:hAnsi="Arial" w:cs="Arial"/>
            <w:sz w:val="16"/>
            <w:szCs w:val="16"/>
          </w:rPr>
          <w:t>8</w:t>
        </w:r>
      </w:p>
    </w:sdtContent>
  </w:sdt>
  <w:p w:rsidR="008929F6" w:rsidRDefault="00892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F6" w:rsidRDefault="008929F6" w:rsidP="003C33F4">
      <w:pPr>
        <w:spacing w:after="0" w:line="240" w:lineRule="auto"/>
      </w:pPr>
      <w:r>
        <w:separator/>
      </w:r>
    </w:p>
  </w:footnote>
  <w:footnote w:type="continuationSeparator" w:id="0">
    <w:p w:rsidR="008929F6" w:rsidRDefault="008929F6" w:rsidP="003C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27FC8"/>
    <w:multiLevelType w:val="multilevel"/>
    <w:tmpl w:val="CC4054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DA0005"/>
    <w:multiLevelType w:val="multilevel"/>
    <w:tmpl w:val="CC4054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8A3533"/>
    <w:multiLevelType w:val="multilevel"/>
    <w:tmpl w:val="4D288360"/>
    <w:lvl w:ilvl="0">
      <w:start w:val="8"/>
      <w:numFmt w:val="bullet"/>
      <w:lvlText w:val="•"/>
      <w:lvlJc w:val="left"/>
      <w:pPr>
        <w:ind w:left="1731" w:hanging="432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1.%2"/>
      <w:lvlJc w:val="left"/>
      <w:pPr>
        <w:ind w:left="1875" w:hanging="576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ind w:left="2019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3" w:hanging="864"/>
      </w:pPr>
    </w:lvl>
    <w:lvl w:ilvl="4">
      <w:start w:val="1"/>
      <w:numFmt w:val="decimal"/>
      <w:lvlText w:val="%1.%2.%3.%4.%5"/>
      <w:lvlJc w:val="left"/>
      <w:pPr>
        <w:ind w:left="2307" w:hanging="1008"/>
      </w:pPr>
    </w:lvl>
    <w:lvl w:ilvl="5">
      <w:start w:val="1"/>
      <w:numFmt w:val="decimal"/>
      <w:lvlText w:val="%1.%2.%3.%4.%5.%6"/>
      <w:lvlJc w:val="left"/>
      <w:pPr>
        <w:ind w:left="2451" w:hanging="1152"/>
      </w:pPr>
    </w:lvl>
    <w:lvl w:ilvl="6">
      <w:start w:val="1"/>
      <w:numFmt w:val="decimal"/>
      <w:lvlText w:val="%1.%2.%3.%4.%5.%6.%7"/>
      <w:lvlJc w:val="left"/>
      <w:pPr>
        <w:ind w:left="2595" w:hanging="1296"/>
      </w:pPr>
    </w:lvl>
    <w:lvl w:ilvl="7">
      <w:start w:val="1"/>
      <w:numFmt w:val="decimal"/>
      <w:lvlText w:val="%1.%2.%3.%4.%5.%6.%7.%8"/>
      <w:lvlJc w:val="left"/>
      <w:pPr>
        <w:ind w:left="2739" w:hanging="1440"/>
      </w:pPr>
    </w:lvl>
    <w:lvl w:ilvl="8">
      <w:start w:val="1"/>
      <w:numFmt w:val="decimal"/>
      <w:lvlText w:val="%1.%2.%3.%4.%5.%6.%7.%8.%9"/>
      <w:lvlJc w:val="left"/>
      <w:pPr>
        <w:ind w:left="2883" w:hanging="1584"/>
      </w:pPr>
    </w:lvl>
  </w:abstractNum>
  <w:abstractNum w:abstractNumId="3" w15:restartNumberingAfterBreak="0">
    <w:nsid w:val="386119E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903857"/>
    <w:multiLevelType w:val="multilevel"/>
    <w:tmpl w:val="4D288360"/>
    <w:lvl w:ilvl="0">
      <w:start w:val="8"/>
      <w:numFmt w:val="bullet"/>
      <w:lvlText w:val="•"/>
      <w:lvlJc w:val="left"/>
      <w:pPr>
        <w:ind w:left="1731" w:hanging="432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1.%2"/>
      <w:lvlJc w:val="left"/>
      <w:pPr>
        <w:ind w:left="1875" w:hanging="576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ind w:left="2019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3" w:hanging="864"/>
      </w:pPr>
    </w:lvl>
    <w:lvl w:ilvl="4">
      <w:start w:val="1"/>
      <w:numFmt w:val="decimal"/>
      <w:lvlText w:val="%1.%2.%3.%4.%5"/>
      <w:lvlJc w:val="left"/>
      <w:pPr>
        <w:ind w:left="2307" w:hanging="1008"/>
      </w:pPr>
    </w:lvl>
    <w:lvl w:ilvl="5">
      <w:start w:val="1"/>
      <w:numFmt w:val="decimal"/>
      <w:lvlText w:val="%1.%2.%3.%4.%5.%6"/>
      <w:lvlJc w:val="left"/>
      <w:pPr>
        <w:ind w:left="2451" w:hanging="1152"/>
      </w:pPr>
    </w:lvl>
    <w:lvl w:ilvl="6">
      <w:start w:val="1"/>
      <w:numFmt w:val="decimal"/>
      <w:lvlText w:val="%1.%2.%3.%4.%5.%6.%7"/>
      <w:lvlJc w:val="left"/>
      <w:pPr>
        <w:ind w:left="2595" w:hanging="1296"/>
      </w:pPr>
    </w:lvl>
    <w:lvl w:ilvl="7">
      <w:start w:val="1"/>
      <w:numFmt w:val="decimal"/>
      <w:lvlText w:val="%1.%2.%3.%4.%5.%6.%7.%8"/>
      <w:lvlJc w:val="left"/>
      <w:pPr>
        <w:ind w:left="2739" w:hanging="1440"/>
      </w:pPr>
    </w:lvl>
    <w:lvl w:ilvl="8">
      <w:start w:val="1"/>
      <w:numFmt w:val="decimal"/>
      <w:lvlText w:val="%1.%2.%3.%4.%5.%6.%7.%8.%9"/>
      <w:lvlJc w:val="left"/>
      <w:pPr>
        <w:ind w:left="2883" w:hanging="1584"/>
      </w:pPr>
    </w:lvl>
  </w:abstractNum>
  <w:abstractNum w:abstractNumId="5" w15:restartNumberingAfterBreak="0">
    <w:nsid w:val="4FA41B2B"/>
    <w:multiLevelType w:val="multilevel"/>
    <w:tmpl w:val="D31EAD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20473F"/>
    <w:multiLevelType w:val="hybridMultilevel"/>
    <w:tmpl w:val="3A4CFFA4"/>
    <w:lvl w:ilvl="0" w:tplc="8D545CC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8"/>
    <w:rsid w:val="000235C6"/>
    <w:rsid w:val="002111CA"/>
    <w:rsid w:val="002457B5"/>
    <w:rsid w:val="00287AFA"/>
    <w:rsid w:val="00331E20"/>
    <w:rsid w:val="003565D6"/>
    <w:rsid w:val="003C33F4"/>
    <w:rsid w:val="007607F6"/>
    <w:rsid w:val="00824896"/>
    <w:rsid w:val="008929F6"/>
    <w:rsid w:val="00897386"/>
    <w:rsid w:val="009E44E0"/>
    <w:rsid w:val="00AB63BE"/>
    <w:rsid w:val="00BB456D"/>
    <w:rsid w:val="00D55742"/>
    <w:rsid w:val="00D60093"/>
    <w:rsid w:val="00E03E3E"/>
    <w:rsid w:val="00E072E8"/>
    <w:rsid w:val="00EB2CFC"/>
    <w:rsid w:val="00ED4870"/>
    <w:rsid w:val="00F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FD526-0777-4483-9AA0-3EE603AD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65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3F4"/>
  </w:style>
  <w:style w:type="paragraph" w:styleId="Footer">
    <w:name w:val="footer"/>
    <w:basedOn w:val="Normal"/>
    <w:link w:val="FooterChar"/>
    <w:uiPriority w:val="99"/>
    <w:unhideWhenUsed/>
    <w:rsid w:val="003C3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3F4"/>
  </w:style>
  <w:style w:type="character" w:styleId="FollowedHyperlink">
    <w:name w:val="FollowedHyperlink"/>
    <w:basedOn w:val="DefaultParagraphFont"/>
    <w:uiPriority w:val="99"/>
    <w:semiHidden/>
    <w:unhideWhenUsed/>
    <w:rsid w:val="00BB4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Lewisham Homes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20181029-Information_Sharing_Procedure</dc:title>
  <dc:subject>
  </dc:subject>
  <dc:creator>Gray, Geoff</dc:creator>
  <cp:keywords>
  </cp:keywords>
  <dc:description>
  </dc:description>
  <cp:lastModifiedBy>Camila Gough</cp:lastModifiedBy>
  <cp:revision>3</cp:revision>
  <cp:lastPrinted>2017-07-04T11:29:00Z</cp:lastPrinted>
  <dcterms:created xsi:type="dcterms:W3CDTF">2018-10-29T09:52:00Z</dcterms:created>
  <dcterms:modified xsi:type="dcterms:W3CDTF">2019-09-11T11:20:38Z</dcterms:modified>
</cp:coreProperties>
</file>