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6E5" w:rsidP="0000272F" w:rsidRDefault="00E53B6E">
      <w:pPr>
        <w:spacing w:after="0" w:line="240" w:lineRule="auto"/>
        <w:jc w:val="center"/>
        <w:rPr>
          <w:rFonts w:ascii="Arial" w:hAnsi="Arial" w:cs="Arial"/>
          <w:b/>
          <w:sz w:val="24"/>
          <w:szCs w:val="24"/>
          <w:u w:val="single"/>
        </w:rPr>
      </w:pPr>
      <w:r>
        <w:rPr>
          <w:rFonts w:ascii="Arial" w:hAnsi="Arial" w:cs="Arial"/>
          <w:b/>
          <w:sz w:val="24"/>
          <w:szCs w:val="24"/>
          <w:u w:val="single"/>
        </w:rPr>
        <w:t>S</w:t>
      </w:r>
      <w:r w:rsidR="004D76E5">
        <w:rPr>
          <w:rFonts w:ascii="Arial" w:hAnsi="Arial" w:cs="Arial"/>
          <w:b/>
          <w:sz w:val="24"/>
          <w:szCs w:val="24"/>
          <w:u w:val="single"/>
        </w:rPr>
        <w:t xml:space="preserve">t </w:t>
      </w:r>
      <w:r>
        <w:rPr>
          <w:rFonts w:ascii="Arial" w:hAnsi="Arial" w:cs="Arial"/>
          <w:b/>
          <w:sz w:val="24"/>
          <w:szCs w:val="24"/>
          <w:u w:val="single"/>
        </w:rPr>
        <w:t>G</w:t>
      </w:r>
      <w:r w:rsidR="004D76E5">
        <w:rPr>
          <w:rFonts w:ascii="Arial" w:hAnsi="Arial" w:cs="Arial"/>
          <w:b/>
          <w:sz w:val="24"/>
          <w:szCs w:val="24"/>
          <w:u w:val="single"/>
        </w:rPr>
        <w:t>eorges University of London (SGUL)</w:t>
      </w:r>
    </w:p>
    <w:p w:rsidRPr="00A9679B" w:rsidR="00262F24" w:rsidP="0000272F" w:rsidRDefault="0000272F">
      <w:pPr>
        <w:spacing w:after="0" w:line="240" w:lineRule="auto"/>
        <w:jc w:val="center"/>
        <w:rPr>
          <w:rFonts w:ascii="Arial" w:hAnsi="Arial" w:cs="Arial"/>
          <w:b/>
          <w:sz w:val="24"/>
          <w:szCs w:val="24"/>
          <w:u w:val="single"/>
        </w:rPr>
      </w:pPr>
      <w:r w:rsidRPr="00A9679B">
        <w:rPr>
          <w:rFonts w:ascii="Arial" w:hAnsi="Arial" w:cs="Arial"/>
          <w:b/>
          <w:sz w:val="24"/>
          <w:szCs w:val="24"/>
          <w:u w:val="single"/>
        </w:rPr>
        <w:t xml:space="preserve"> </w:t>
      </w:r>
      <w:r w:rsidRPr="00A9679B" w:rsidR="00262F24">
        <w:rPr>
          <w:rFonts w:ascii="Arial" w:hAnsi="Arial" w:cs="Arial"/>
          <w:b/>
          <w:sz w:val="24"/>
          <w:szCs w:val="24"/>
          <w:u w:val="single"/>
        </w:rPr>
        <w:t xml:space="preserve">Information Asset </w:t>
      </w:r>
      <w:r w:rsidRPr="00A9679B">
        <w:rPr>
          <w:rFonts w:ascii="Arial" w:hAnsi="Arial" w:cs="Arial"/>
          <w:b/>
          <w:sz w:val="24"/>
          <w:szCs w:val="24"/>
          <w:u w:val="single"/>
        </w:rPr>
        <w:t>Guidance</w:t>
      </w:r>
    </w:p>
    <w:p w:rsidR="0000272F" w:rsidP="0000272F" w:rsidRDefault="0000272F">
      <w:pPr>
        <w:spacing w:after="0" w:line="240" w:lineRule="auto"/>
        <w:jc w:val="center"/>
        <w:rPr>
          <w:rFonts w:ascii="Arial" w:hAnsi="Arial" w:cs="Arial"/>
          <w:b/>
          <w:sz w:val="24"/>
          <w:szCs w:val="24"/>
          <w:u w:val="single"/>
        </w:rPr>
      </w:pPr>
    </w:p>
    <w:p w:rsidRPr="00A9679B" w:rsidR="004D76E5" w:rsidP="0000272F" w:rsidRDefault="004D76E5">
      <w:pPr>
        <w:spacing w:after="0" w:line="240" w:lineRule="auto"/>
        <w:jc w:val="center"/>
        <w:rPr>
          <w:rFonts w:ascii="Arial" w:hAnsi="Arial" w:cs="Arial"/>
          <w:b/>
          <w:sz w:val="24"/>
          <w:szCs w:val="24"/>
          <w:u w:val="single"/>
        </w:rPr>
      </w:pPr>
    </w:p>
    <w:p w:rsidRPr="00A9679B" w:rsidR="007D14FD" w:rsidP="00262F24" w:rsidRDefault="00A832A5">
      <w:pPr>
        <w:pStyle w:val="ListParagraph"/>
        <w:numPr>
          <w:ilvl w:val="0"/>
          <w:numId w:val="6"/>
        </w:numPr>
        <w:spacing w:after="0" w:line="240" w:lineRule="auto"/>
        <w:jc w:val="both"/>
        <w:rPr>
          <w:rFonts w:ascii="Arial" w:hAnsi="Arial" w:cs="Arial"/>
          <w:b/>
          <w:sz w:val="24"/>
          <w:szCs w:val="24"/>
          <w:u w:val="single"/>
        </w:rPr>
      </w:pPr>
      <w:r w:rsidRPr="00A9679B">
        <w:rPr>
          <w:rFonts w:ascii="Arial" w:hAnsi="Arial" w:cs="Arial"/>
          <w:b/>
          <w:sz w:val="24"/>
          <w:szCs w:val="24"/>
          <w:u w:val="single"/>
        </w:rPr>
        <w:t>Information Assets</w:t>
      </w:r>
    </w:p>
    <w:p w:rsidRPr="00A9679B" w:rsidR="00A832A5" w:rsidP="000974DD" w:rsidRDefault="00A832A5">
      <w:pPr>
        <w:pStyle w:val="ListParagraph"/>
        <w:spacing w:after="0" w:line="240" w:lineRule="auto"/>
        <w:jc w:val="both"/>
        <w:rPr>
          <w:rFonts w:ascii="Arial" w:hAnsi="Arial" w:cs="Arial"/>
          <w:b/>
          <w:sz w:val="24"/>
          <w:szCs w:val="24"/>
          <w:u w:val="single"/>
        </w:rPr>
      </w:pPr>
    </w:p>
    <w:p w:rsidRPr="00A9679B" w:rsidR="0000272F" w:rsidP="000974DD" w:rsidRDefault="0000272F">
      <w:pPr>
        <w:pStyle w:val="ListParagraph"/>
        <w:numPr>
          <w:ilvl w:val="1"/>
          <w:numId w:val="6"/>
        </w:numPr>
        <w:spacing w:after="0" w:line="240" w:lineRule="auto"/>
        <w:jc w:val="both"/>
        <w:rPr>
          <w:rFonts w:ascii="Arial" w:hAnsi="Arial" w:cs="Arial"/>
          <w:sz w:val="24"/>
          <w:szCs w:val="24"/>
        </w:rPr>
      </w:pPr>
      <w:r w:rsidRPr="00A9679B">
        <w:rPr>
          <w:rFonts w:ascii="Arial" w:hAnsi="Arial" w:cs="Arial"/>
          <w:sz w:val="24"/>
          <w:szCs w:val="24"/>
        </w:rPr>
        <w:t>What is an information asset?</w:t>
      </w:r>
    </w:p>
    <w:p w:rsidRPr="00A9679B" w:rsidR="0000272F" w:rsidP="0000272F" w:rsidRDefault="0000272F">
      <w:pPr>
        <w:pStyle w:val="ListParagraph"/>
        <w:spacing w:after="0" w:line="240" w:lineRule="auto"/>
        <w:jc w:val="both"/>
        <w:rPr>
          <w:rFonts w:ascii="Arial" w:hAnsi="Arial" w:cs="Arial"/>
          <w:sz w:val="24"/>
          <w:szCs w:val="24"/>
        </w:rPr>
      </w:pPr>
    </w:p>
    <w:p w:rsidRPr="00A9679B" w:rsidR="0000272F" w:rsidP="0000272F" w:rsidRDefault="0000272F">
      <w:pPr>
        <w:pStyle w:val="ListParagraph"/>
        <w:numPr>
          <w:ilvl w:val="0"/>
          <w:numId w:val="10"/>
        </w:numPr>
        <w:spacing w:after="0" w:line="240" w:lineRule="auto"/>
        <w:jc w:val="both"/>
        <w:rPr>
          <w:rFonts w:ascii="Arial" w:hAnsi="Arial" w:cs="Arial"/>
          <w:i/>
          <w:sz w:val="24"/>
          <w:szCs w:val="24"/>
        </w:rPr>
      </w:pPr>
      <w:r w:rsidRPr="00A9679B">
        <w:rPr>
          <w:rFonts w:ascii="Arial" w:hAnsi="Arial" w:cs="Arial"/>
          <w:i/>
          <w:sz w:val="24"/>
          <w:szCs w:val="24"/>
        </w:rPr>
        <w:t xml:space="preserve">An information asset is any piece or collection of information, stored within </w:t>
      </w:r>
      <w:r w:rsidR="00E53B6E">
        <w:rPr>
          <w:rFonts w:ascii="Arial" w:hAnsi="Arial" w:cs="Arial"/>
          <w:i/>
          <w:sz w:val="24"/>
          <w:szCs w:val="24"/>
        </w:rPr>
        <w:t>SGUL</w:t>
      </w:r>
      <w:r w:rsidRPr="00A9679B">
        <w:rPr>
          <w:rFonts w:ascii="Arial" w:hAnsi="Arial" w:cs="Arial"/>
          <w:i/>
          <w:sz w:val="24"/>
          <w:szCs w:val="24"/>
        </w:rPr>
        <w:t>, defined and managed as a single unit so that we can understand it, share and protect it effectively and get the most value from it. It is something we can’t replace without cost, time, skill and resources.</w:t>
      </w:r>
    </w:p>
    <w:p w:rsidRPr="00A9679B" w:rsidR="0000272F" w:rsidP="0000272F" w:rsidRDefault="0000272F">
      <w:pPr>
        <w:pStyle w:val="ListParagraph"/>
        <w:spacing w:after="0" w:line="240" w:lineRule="auto"/>
        <w:jc w:val="both"/>
        <w:rPr>
          <w:rFonts w:ascii="Arial" w:hAnsi="Arial" w:cs="Arial"/>
          <w:sz w:val="24"/>
          <w:szCs w:val="24"/>
        </w:rPr>
      </w:pPr>
    </w:p>
    <w:p w:rsidRPr="00A9679B" w:rsidR="007D14FD" w:rsidP="000974DD" w:rsidRDefault="00262F24">
      <w:pPr>
        <w:pStyle w:val="ListParagraph"/>
        <w:numPr>
          <w:ilvl w:val="1"/>
          <w:numId w:val="6"/>
        </w:numPr>
        <w:spacing w:after="0" w:line="240" w:lineRule="auto"/>
        <w:jc w:val="both"/>
        <w:rPr>
          <w:rFonts w:ascii="Arial" w:hAnsi="Arial" w:cs="Arial"/>
          <w:sz w:val="24"/>
          <w:szCs w:val="24"/>
        </w:rPr>
      </w:pPr>
      <w:r w:rsidRPr="00A9679B">
        <w:rPr>
          <w:rFonts w:ascii="Arial" w:hAnsi="Arial" w:cs="Arial"/>
          <w:sz w:val="24"/>
          <w:szCs w:val="24"/>
        </w:rPr>
        <w:t>Th</w:t>
      </w:r>
      <w:r w:rsidRPr="00A9679B" w:rsidR="0000272F">
        <w:rPr>
          <w:rFonts w:ascii="Arial" w:hAnsi="Arial" w:cs="Arial"/>
          <w:sz w:val="24"/>
          <w:szCs w:val="24"/>
        </w:rPr>
        <w:t>is guidance covers</w:t>
      </w:r>
      <w:r w:rsidRPr="00A9679B" w:rsidR="007D14FD">
        <w:rPr>
          <w:rFonts w:ascii="Arial" w:hAnsi="Arial" w:cs="Arial"/>
          <w:sz w:val="24"/>
          <w:szCs w:val="24"/>
        </w:rPr>
        <w:t xml:space="preserve"> all business functions across </w:t>
      </w:r>
      <w:r w:rsidR="00E53B6E">
        <w:rPr>
          <w:rFonts w:ascii="Arial" w:hAnsi="Arial" w:cs="Arial"/>
          <w:sz w:val="24"/>
          <w:szCs w:val="24"/>
        </w:rPr>
        <w:t>SGUL</w:t>
      </w:r>
      <w:r w:rsidRPr="00A9679B" w:rsidR="007D14FD">
        <w:rPr>
          <w:rFonts w:ascii="Arial" w:hAnsi="Arial" w:cs="Arial"/>
          <w:sz w:val="24"/>
          <w:szCs w:val="24"/>
        </w:rPr>
        <w:t>, and covers information, information systems, networks, physical environment and relevant people who support those functions. It relates to both manual and electronic information, whether transmitted across networks or telephone lines, sent by fax, spoken in conversations or printed as hard copy.</w:t>
      </w:r>
    </w:p>
    <w:p w:rsidRPr="00A9679B" w:rsidR="007D14FD" w:rsidP="000974DD" w:rsidRDefault="007D14FD">
      <w:pPr>
        <w:pStyle w:val="ListParagraph"/>
        <w:spacing w:after="0" w:line="240" w:lineRule="auto"/>
        <w:jc w:val="both"/>
        <w:rPr>
          <w:rFonts w:ascii="Arial" w:hAnsi="Arial" w:cs="Arial"/>
          <w:sz w:val="24"/>
          <w:szCs w:val="24"/>
        </w:rPr>
      </w:pPr>
    </w:p>
    <w:p w:rsidRPr="00A9679B" w:rsidR="0000272F" w:rsidP="0000272F" w:rsidRDefault="0000272F">
      <w:pPr>
        <w:pStyle w:val="ListParagraph"/>
        <w:rPr>
          <w:rFonts w:ascii="Arial" w:hAnsi="Arial" w:cs="Arial"/>
          <w:sz w:val="24"/>
          <w:szCs w:val="24"/>
        </w:rPr>
      </w:pPr>
    </w:p>
    <w:p w:rsidRPr="00A9679B" w:rsidR="0000272F" w:rsidP="0000272F" w:rsidRDefault="0000272F">
      <w:pPr>
        <w:pStyle w:val="ListParagraph"/>
        <w:numPr>
          <w:ilvl w:val="0"/>
          <w:numId w:val="6"/>
        </w:numPr>
        <w:spacing w:after="0" w:line="240" w:lineRule="auto"/>
        <w:jc w:val="both"/>
        <w:rPr>
          <w:rFonts w:ascii="Arial" w:hAnsi="Arial" w:cs="Arial"/>
          <w:b/>
          <w:sz w:val="24"/>
          <w:szCs w:val="24"/>
        </w:rPr>
      </w:pPr>
      <w:r w:rsidRPr="00A9679B">
        <w:rPr>
          <w:rFonts w:ascii="Arial" w:hAnsi="Arial" w:cs="Arial"/>
          <w:b/>
          <w:sz w:val="24"/>
          <w:szCs w:val="24"/>
        </w:rPr>
        <w:t>Responsibility</w:t>
      </w:r>
    </w:p>
    <w:p w:rsidRPr="00A9679B" w:rsidR="0000272F" w:rsidP="0000272F" w:rsidRDefault="0000272F">
      <w:pPr>
        <w:pStyle w:val="ListParagraph"/>
        <w:spacing w:after="0" w:line="240" w:lineRule="auto"/>
        <w:jc w:val="both"/>
        <w:rPr>
          <w:rFonts w:ascii="Arial" w:hAnsi="Arial" w:cs="Arial"/>
          <w:b/>
          <w:sz w:val="24"/>
          <w:szCs w:val="24"/>
        </w:rPr>
      </w:pPr>
    </w:p>
    <w:p w:rsidRPr="00A9679B" w:rsidR="0000272F" w:rsidP="0000272F" w:rsidRDefault="00E53B6E">
      <w:pPr>
        <w:pStyle w:val="ListParagraph"/>
        <w:numPr>
          <w:ilvl w:val="1"/>
          <w:numId w:val="6"/>
        </w:numPr>
        <w:spacing w:after="0" w:line="240" w:lineRule="auto"/>
        <w:ind w:left="709" w:hanging="709"/>
        <w:jc w:val="both"/>
        <w:rPr>
          <w:rFonts w:ascii="Arial" w:hAnsi="Arial" w:cs="Arial"/>
          <w:sz w:val="24"/>
          <w:szCs w:val="24"/>
        </w:rPr>
      </w:pPr>
      <w:r>
        <w:rPr>
          <w:rFonts w:ascii="Arial" w:hAnsi="Arial" w:cs="Arial"/>
          <w:sz w:val="24"/>
          <w:szCs w:val="24"/>
        </w:rPr>
        <w:t>SGUL</w:t>
      </w:r>
      <w:r w:rsidRPr="00A9679B" w:rsidR="0000272F">
        <w:rPr>
          <w:rFonts w:ascii="Arial" w:hAnsi="Arial" w:cs="Arial"/>
          <w:sz w:val="24"/>
          <w:szCs w:val="24"/>
        </w:rPr>
        <w:t xml:space="preserve"> will ensure the highest level of security for its information assets and mitigate risk as much as is possible. </w:t>
      </w:r>
    </w:p>
    <w:p w:rsidRPr="00A9679B" w:rsidR="0000272F" w:rsidP="0000272F" w:rsidRDefault="0000272F">
      <w:pPr>
        <w:pStyle w:val="ListParagraph"/>
        <w:spacing w:after="0" w:line="240" w:lineRule="auto"/>
        <w:ind w:left="709"/>
        <w:jc w:val="both"/>
        <w:rPr>
          <w:rFonts w:ascii="Arial" w:hAnsi="Arial" w:cs="Arial"/>
          <w:sz w:val="24"/>
          <w:szCs w:val="24"/>
        </w:rPr>
      </w:pPr>
    </w:p>
    <w:p w:rsidRPr="00A9679B" w:rsidR="007D14FD" w:rsidP="000974DD" w:rsidRDefault="0000272F">
      <w:pPr>
        <w:pStyle w:val="ListParagraph"/>
        <w:numPr>
          <w:ilvl w:val="1"/>
          <w:numId w:val="6"/>
        </w:numPr>
        <w:spacing w:after="0" w:line="240" w:lineRule="auto"/>
        <w:jc w:val="both"/>
        <w:rPr>
          <w:rFonts w:ascii="Arial" w:hAnsi="Arial" w:cs="Arial"/>
          <w:sz w:val="24"/>
          <w:szCs w:val="24"/>
        </w:rPr>
      </w:pPr>
      <w:r w:rsidRPr="00A9679B">
        <w:rPr>
          <w:rFonts w:ascii="Arial" w:hAnsi="Arial" w:cs="Arial"/>
          <w:sz w:val="24"/>
          <w:szCs w:val="24"/>
        </w:rPr>
        <w:t xml:space="preserve">The governance for this will be led by the </w:t>
      </w:r>
      <w:r w:rsidR="00E53B6E">
        <w:rPr>
          <w:rFonts w:ascii="Arial" w:hAnsi="Arial" w:cs="Arial"/>
          <w:sz w:val="24"/>
          <w:szCs w:val="24"/>
        </w:rPr>
        <w:t>SGUL</w:t>
      </w:r>
      <w:r w:rsidRPr="00A9679B">
        <w:rPr>
          <w:rFonts w:ascii="Arial" w:hAnsi="Arial" w:cs="Arial"/>
          <w:sz w:val="24"/>
          <w:szCs w:val="24"/>
        </w:rPr>
        <w:t xml:space="preserve"> SIRO who:</w:t>
      </w:r>
    </w:p>
    <w:p w:rsidRPr="00A9679B" w:rsidR="0000272F" w:rsidP="0000272F" w:rsidRDefault="0000272F">
      <w:pPr>
        <w:pStyle w:val="ListParagraph"/>
        <w:rPr>
          <w:rFonts w:ascii="Arial" w:hAnsi="Arial" w:cs="Arial"/>
          <w:sz w:val="24"/>
          <w:szCs w:val="24"/>
        </w:rPr>
      </w:pPr>
    </w:p>
    <w:p w:rsidR="00C12D01" w:rsidP="00A9679B" w:rsidRDefault="00C12D01">
      <w:pPr>
        <w:pStyle w:val="ListParagraph"/>
        <w:numPr>
          <w:ilvl w:val="2"/>
          <w:numId w:val="7"/>
        </w:numPr>
        <w:spacing w:after="120" w:line="240" w:lineRule="auto"/>
        <w:ind w:left="1418"/>
        <w:contextualSpacing w:val="0"/>
        <w:jc w:val="both"/>
        <w:rPr>
          <w:rFonts w:ascii="Arial" w:hAnsi="Arial" w:cs="Arial"/>
          <w:sz w:val="24"/>
          <w:szCs w:val="24"/>
        </w:rPr>
      </w:pPr>
      <w:r>
        <w:rPr>
          <w:rFonts w:ascii="Arial" w:hAnsi="Arial" w:cs="Arial"/>
          <w:sz w:val="24"/>
          <w:szCs w:val="24"/>
        </w:rPr>
        <w:t>Takes ownership of SGULs Information Risk Policy</w:t>
      </w:r>
    </w:p>
    <w:p w:rsidRPr="00A9679B" w:rsidR="007D14FD" w:rsidP="00A9679B" w:rsidRDefault="007D14FD">
      <w:pPr>
        <w:pStyle w:val="ListParagraph"/>
        <w:numPr>
          <w:ilvl w:val="2"/>
          <w:numId w:val="7"/>
        </w:numPr>
        <w:spacing w:after="120" w:line="240" w:lineRule="auto"/>
        <w:ind w:left="1418"/>
        <w:contextualSpacing w:val="0"/>
        <w:jc w:val="both"/>
        <w:rPr>
          <w:rFonts w:ascii="Arial" w:hAnsi="Arial" w:cs="Arial"/>
          <w:sz w:val="24"/>
          <w:szCs w:val="24"/>
        </w:rPr>
      </w:pPr>
      <w:r w:rsidRPr="00A9679B">
        <w:rPr>
          <w:rFonts w:ascii="Arial" w:hAnsi="Arial" w:cs="Arial"/>
          <w:sz w:val="24"/>
          <w:szCs w:val="24"/>
        </w:rPr>
        <w:t>Provide</w:t>
      </w:r>
      <w:r w:rsidRPr="00A9679B" w:rsidR="0000272F">
        <w:rPr>
          <w:rFonts w:ascii="Arial" w:hAnsi="Arial" w:cs="Arial"/>
          <w:sz w:val="24"/>
          <w:szCs w:val="24"/>
        </w:rPr>
        <w:t>s</w:t>
      </w:r>
      <w:r w:rsidRPr="00A9679B">
        <w:rPr>
          <w:rFonts w:ascii="Arial" w:hAnsi="Arial" w:cs="Arial"/>
          <w:sz w:val="24"/>
          <w:szCs w:val="24"/>
        </w:rPr>
        <w:t xml:space="preserve"> a focal point for the resolution and/or discussion of information risk issues;</w:t>
      </w:r>
    </w:p>
    <w:p w:rsidR="00C12D01" w:rsidP="0088736B" w:rsidRDefault="00C12D01">
      <w:pPr>
        <w:pStyle w:val="ListParagraph"/>
        <w:numPr>
          <w:ilvl w:val="2"/>
          <w:numId w:val="7"/>
        </w:numPr>
        <w:spacing w:after="120" w:line="240" w:lineRule="auto"/>
        <w:ind w:hanging="11"/>
        <w:contextualSpacing w:val="0"/>
        <w:jc w:val="both"/>
        <w:rPr>
          <w:rFonts w:ascii="Arial" w:hAnsi="Arial" w:cs="Arial"/>
          <w:sz w:val="24"/>
          <w:szCs w:val="24"/>
        </w:rPr>
      </w:pPr>
      <w:r>
        <w:rPr>
          <w:rFonts w:ascii="Arial" w:hAnsi="Arial" w:cs="Arial"/>
          <w:sz w:val="24"/>
          <w:szCs w:val="24"/>
        </w:rPr>
        <w:t>Champions Information Risk on the Council</w:t>
      </w:r>
    </w:p>
    <w:p w:rsidR="00C12D01" w:rsidP="0088736B" w:rsidRDefault="00C12D01">
      <w:pPr>
        <w:pStyle w:val="ListParagraph"/>
        <w:numPr>
          <w:ilvl w:val="2"/>
          <w:numId w:val="7"/>
        </w:numPr>
        <w:spacing w:after="120" w:line="240" w:lineRule="auto"/>
        <w:ind w:hanging="11"/>
        <w:contextualSpacing w:val="0"/>
        <w:jc w:val="both"/>
        <w:rPr>
          <w:rFonts w:ascii="Arial" w:hAnsi="Arial" w:cs="Arial"/>
          <w:sz w:val="24"/>
          <w:szCs w:val="24"/>
        </w:rPr>
      </w:pPr>
      <w:r>
        <w:rPr>
          <w:rFonts w:ascii="Arial" w:hAnsi="Arial" w:cs="Arial"/>
          <w:sz w:val="24"/>
          <w:szCs w:val="24"/>
        </w:rPr>
        <w:t>Leads on IG risk assessments and management processes</w:t>
      </w:r>
    </w:p>
    <w:p w:rsidRPr="00A9679B" w:rsidR="007D14FD" w:rsidP="0088736B" w:rsidRDefault="007D14FD">
      <w:pPr>
        <w:pStyle w:val="ListParagraph"/>
        <w:numPr>
          <w:ilvl w:val="2"/>
          <w:numId w:val="7"/>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Approve</w:t>
      </w:r>
      <w:r w:rsidRPr="00A9679B" w:rsidR="0000272F">
        <w:rPr>
          <w:rFonts w:ascii="Arial" w:hAnsi="Arial" w:cs="Arial"/>
          <w:sz w:val="24"/>
          <w:szCs w:val="24"/>
        </w:rPr>
        <w:t>s</w:t>
      </w:r>
      <w:r w:rsidRPr="00A9679B">
        <w:rPr>
          <w:rFonts w:ascii="Arial" w:hAnsi="Arial" w:cs="Arial"/>
          <w:sz w:val="24"/>
          <w:szCs w:val="24"/>
        </w:rPr>
        <w:t xml:space="preserve"> all key information asset business continuity plans;</w:t>
      </w:r>
    </w:p>
    <w:p w:rsidRPr="00A9679B" w:rsidR="000974DD" w:rsidP="00A9679B" w:rsidRDefault="007D14FD">
      <w:pPr>
        <w:pStyle w:val="ListParagraph"/>
        <w:numPr>
          <w:ilvl w:val="2"/>
          <w:numId w:val="7"/>
        </w:numPr>
        <w:spacing w:after="120" w:line="240" w:lineRule="auto"/>
        <w:ind w:left="1418" w:hanging="709"/>
        <w:contextualSpacing w:val="0"/>
        <w:jc w:val="both"/>
        <w:rPr>
          <w:rFonts w:ascii="Arial" w:hAnsi="Arial" w:cs="Arial"/>
          <w:sz w:val="24"/>
          <w:szCs w:val="24"/>
        </w:rPr>
      </w:pPr>
      <w:r w:rsidRPr="00A9679B">
        <w:rPr>
          <w:rFonts w:ascii="Arial" w:hAnsi="Arial" w:cs="Arial"/>
          <w:sz w:val="24"/>
          <w:szCs w:val="24"/>
        </w:rPr>
        <w:t>Make</w:t>
      </w:r>
      <w:r w:rsidRPr="00A9679B" w:rsidR="0000272F">
        <w:rPr>
          <w:rFonts w:ascii="Arial" w:hAnsi="Arial" w:cs="Arial"/>
          <w:sz w:val="24"/>
          <w:szCs w:val="24"/>
        </w:rPr>
        <w:t>s</w:t>
      </w:r>
      <w:r w:rsidRPr="00A9679B">
        <w:rPr>
          <w:rFonts w:ascii="Arial" w:hAnsi="Arial" w:cs="Arial"/>
          <w:sz w:val="24"/>
          <w:szCs w:val="24"/>
        </w:rPr>
        <w:t xml:space="preserve"> corporate decisions on the viability of presented information </w:t>
      </w:r>
      <w:r w:rsidR="00A9679B">
        <w:rPr>
          <w:rFonts w:ascii="Arial" w:hAnsi="Arial" w:cs="Arial"/>
          <w:sz w:val="24"/>
          <w:szCs w:val="24"/>
        </w:rPr>
        <w:t xml:space="preserve">asset </w:t>
      </w:r>
      <w:r w:rsidRPr="00A9679B">
        <w:rPr>
          <w:rFonts w:ascii="Arial" w:hAnsi="Arial" w:cs="Arial"/>
          <w:sz w:val="24"/>
          <w:szCs w:val="24"/>
        </w:rPr>
        <w:t>risks</w:t>
      </w:r>
    </w:p>
    <w:p w:rsidRPr="00A9679B" w:rsidR="000974DD" w:rsidP="000974DD" w:rsidRDefault="000974DD">
      <w:pPr>
        <w:pStyle w:val="ListParagraph"/>
        <w:spacing w:after="0" w:line="240" w:lineRule="auto"/>
        <w:jc w:val="both"/>
        <w:rPr>
          <w:rFonts w:ascii="Arial" w:hAnsi="Arial" w:cs="Arial"/>
          <w:sz w:val="24"/>
          <w:szCs w:val="24"/>
        </w:rPr>
      </w:pPr>
    </w:p>
    <w:p w:rsidRPr="00A9679B" w:rsidR="00A832A5" w:rsidP="000974DD" w:rsidRDefault="007D14FD">
      <w:pPr>
        <w:pStyle w:val="ListParagraph"/>
        <w:numPr>
          <w:ilvl w:val="1"/>
          <w:numId w:val="6"/>
        </w:numPr>
        <w:spacing w:after="0" w:line="240" w:lineRule="auto"/>
        <w:jc w:val="both"/>
        <w:rPr>
          <w:rFonts w:ascii="Arial" w:hAnsi="Arial" w:cs="Arial"/>
          <w:sz w:val="24"/>
          <w:szCs w:val="24"/>
        </w:rPr>
      </w:pPr>
      <w:r w:rsidRPr="00A9679B">
        <w:rPr>
          <w:rFonts w:ascii="Arial" w:hAnsi="Arial" w:cs="Arial"/>
          <w:sz w:val="24"/>
          <w:szCs w:val="24"/>
        </w:rPr>
        <w:t>The SIRO will be supported by Information Asset Owners who will</w:t>
      </w:r>
      <w:r w:rsidRPr="00A9679B" w:rsidR="00A832A5">
        <w:rPr>
          <w:rFonts w:ascii="Arial" w:hAnsi="Arial" w:cs="Arial"/>
          <w:sz w:val="24"/>
          <w:szCs w:val="24"/>
        </w:rPr>
        <w:t xml:space="preserve"> document, understand and monitor</w:t>
      </w:r>
      <w:r w:rsidRPr="00A9679B">
        <w:rPr>
          <w:rFonts w:ascii="Arial" w:hAnsi="Arial" w:cs="Arial"/>
          <w:sz w:val="24"/>
          <w:szCs w:val="24"/>
        </w:rPr>
        <w:t>:</w:t>
      </w:r>
    </w:p>
    <w:p w:rsidRPr="00A9679B" w:rsidR="007D14FD" w:rsidP="000974DD" w:rsidRDefault="007D14FD">
      <w:pPr>
        <w:pStyle w:val="ListParagraph"/>
        <w:spacing w:after="0" w:line="240" w:lineRule="auto"/>
        <w:jc w:val="both"/>
        <w:rPr>
          <w:rFonts w:ascii="Arial" w:hAnsi="Arial" w:cs="Arial"/>
          <w:sz w:val="24"/>
          <w:szCs w:val="24"/>
        </w:rPr>
      </w:pPr>
    </w:p>
    <w:p w:rsidRPr="00A9679B" w:rsidR="00A832A5" w:rsidP="0088736B" w:rsidRDefault="00A832A5">
      <w:pPr>
        <w:pStyle w:val="ListParagraph"/>
        <w:numPr>
          <w:ilvl w:val="2"/>
          <w:numId w:val="8"/>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What information assets</w:t>
      </w:r>
      <w:r w:rsidRPr="00A9679B" w:rsidR="00E97826">
        <w:rPr>
          <w:rFonts w:ascii="Arial" w:hAnsi="Arial" w:cs="Arial"/>
          <w:sz w:val="24"/>
          <w:szCs w:val="24"/>
        </w:rPr>
        <w:t xml:space="preserve"> they hold</w:t>
      </w:r>
      <w:r w:rsidRPr="00A9679B">
        <w:rPr>
          <w:rFonts w:ascii="Arial" w:hAnsi="Arial" w:cs="Arial"/>
          <w:sz w:val="24"/>
          <w:szCs w:val="24"/>
        </w:rPr>
        <w:t>, and for what purposes;</w:t>
      </w:r>
    </w:p>
    <w:p w:rsidR="000E20BE" w:rsidP="00A9679B" w:rsidRDefault="00A832A5">
      <w:pPr>
        <w:pStyle w:val="ListParagraph"/>
        <w:numPr>
          <w:ilvl w:val="2"/>
          <w:numId w:val="8"/>
        </w:numPr>
        <w:spacing w:after="120" w:line="240" w:lineRule="auto"/>
        <w:ind w:left="1418" w:hanging="709"/>
        <w:contextualSpacing w:val="0"/>
        <w:jc w:val="both"/>
        <w:rPr>
          <w:rFonts w:ascii="Arial" w:hAnsi="Arial" w:cs="Arial"/>
          <w:sz w:val="24"/>
          <w:szCs w:val="24"/>
        </w:rPr>
      </w:pPr>
      <w:r w:rsidRPr="00A9679B">
        <w:rPr>
          <w:rFonts w:ascii="Arial" w:hAnsi="Arial" w:cs="Arial"/>
          <w:sz w:val="24"/>
          <w:szCs w:val="24"/>
        </w:rPr>
        <w:t>How information is created, amended or added to over time</w:t>
      </w:r>
      <w:r w:rsidRPr="00A9679B" w:rsidR="00E97826">
        <w:rPr>
          <w:rFonts w:ascii="Arial" w:hAnsi="Arial" w:cs="Arial"/>
          <w:sz w:val="24"/>
          <w:szCs w:val="24"/>
        </w:rPr>
        <w:t xml:space="preserve"> to these assets</w:t>
      </w:r>
      <w:r w:rsidRPr="00A9679B">
        <w:rPr>
          <w:rFonts w:ascii="Arial" w:hAnsi="Arial" w:cs="Arial"/>
          <w:sz w:val="24"/>
          <w:szCs w:val="24"/>
        </w:rPr>
        <w:t>;</w:t>
      </w:r>
    </w:p>
    <w:p w:rsidRPr="00A9679B" w:rsidR="00A832A5" w:rsidP="00A9679B" w:rsidRDefault="000E20BE">
      <w:pPr>
        <w:pStyle w:val="ListParagraph"/>
        <w:numPr>
          <w:ilvl w:val="2"/>
          <w:numId w:val="8"/>
        </w:numPr>
        <w:spacing w:after="120" w:line="240" w:lineRule="auto"/>
        <w:ind w:left="1418" w:hanging="709"/>
        <w:contextualSpacing w:val="0"/>
        <w:jc w:val="both"/>
        <w:rPr>
          <w:rFonts w:ascii="Arial" w:hAnsi="Arial" w:cs="Arial"/>
          <w:sz w:val="24"/>
          <w:szCs w:val="24"/>
        </w:rPr>
      </w:pPr>
      <w:r>
        <w:rPr>
          <w:rFonts w:ascii="Arial" w:hAnsi="Arial" w:cs="Arial"/>
          <w:sz w:val="24"/>
          <w:szCs w:val="24"/>
        </w:rPr>
        <w:t>T</w:t>
      </w:r>
      <w:r w:rsidRPr="00A9679B">
        <w:rPr>
          <w:rFonts w:ascii="Arial" w:hAnsi="Arial" w:cs="Arial"/>
          <w:sz w:val="24"/>
          <w:szCs w:val="24"/>
        </w:rPr>
        <w:t>he nature and justification of information flows to and from the</w:t>
      </w:r>
      <w:r>
        <w:rPr>
          <w:rFonts w:ascii="Arial" w:hAnsi="Arial" w:cs="Arial"/>
          <w:sz w:val="24"/>
          <w:szCs w:val="24"/>
        </w:rPr>
        <w:t>ir</w:t>
      </w:r>
      <w:r w:rsidRPr="00A9679B">
        <w:rPr>
          <w:rFonts w:ascii="Arial" w:hAnsi="Arial" w:cs="Arial"/>
          <w:sz w:val="24"/>
          <w:szCs w:val="24"/>
        </w:rPr>
        <w:t xml:space="preserve"> assets</w:t>
      </w:r>
    </w:p>
    <w:p w:rsidRPr="00A9679B" w:rsidR="007D14FD" w:rsidP="0088736B" w:rsidRDefault="00A832A5">
      <w:pPr>
        <w:pStyle w:val="ListParagraph"/>
        <w:numPr>
          <w:ilvl w:val="2"/>
          <w:numId w:val="8"/>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Who has access to the information and why.</w:t>
      </w:r>
    </w:p>
    <w:p w:rsidRPr="00A9679B" w:rsidR="00E97826" w:rsidP="0088736B" w:rsidRDefault="00E97826">
      <w:pPr>
        <w:pStyle w:val="ListParagraph"/>
        <w:numPr>
          <w:ilvl w:val="2"/>
          <w:numId w:val="8"/>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lastRenderedPageBreak/>
        <w:t>New information assets that comprise or hold personal data.</w:t>
      </w:r>
    </w:p>
    <w:p w:rsidRPr="00A9679B" w:rsidR="000974DD" w:rsidP="000974DD" w:rsidRDefault="000974DD">
      <w:pPr>
        <w:pStyle w:val="ListParagraph"/>
        <w:spacing w:after="0" w:line="240" w:lineRule="auto"/>
        <w:ind w:left="993"/>
        <w:jc w:val="both"/>
        <w:rPr>
          <w:rFonts w:ascii="Arial" w:hAnsi="Arial" w:cs="Arial"/>
          <w:sz w:val="24"/>
          <w:szCs w:val="24"/>
        </w:rPr>
      </w:pPr>
    </w:p>
    <w:p w:rsidRPr="00A9679B" w:rsidR="007D14FD" w:rsidP="000974DD" w:rsidRDefault="00E97826">
      <w:pPr>
        <w:pStyle w:val="ListParagraph"/>
        <w:numPr>
          <w:ilvl w:val="1"/>
          <w:numId w:val="6"/>
        </w:numPr>
        <w:spacing w:after="0" w:line="240" w:lineRule="auto"/>
        <w:jc w:val="both"/>
        <w:rPr>
          <w:rFonts w:ascii="Arial" w:hAnsi="Arial" w:cs="Arial"/>
          <w:sz w:val="24"/>
          <w:szCs w:val="24"/>
        </w:rPr>
      </w:pPr>
      <w:r w:rsidRPr="00A9679B">
        <w:rPr>
          <w:rFonts w:ascii="Arial" w:hAnsi="Arial" w:cs="Arial"/>
          <w:sz w:val="24"/>
          <w:szCs w:val="24"/>
        </w:rPr>
        <w:t>An IAO may appoint an</w:t>
      </w:r>
      <w:r w:rsidRPr="00A9679B" w:rsidR="001334AB">
        <w:rPr>
          <w:rFonts w:ascii="Arial" w:hAnsi="Arial" w:cs="Arial"/>
          <w:sz w:val="24"/>
          <w:szCs w:val="24"/>
        </w:rPr>
        <w:t xml:space="preserve"> </w:t>
      </w:r>
      <w:r w:rsidRPr="00A9679B" w:rsidR="007D14FD">
        <w:rPr>
          <w:rFonts w:ascii="Arial" w:hAnsi="Arial" w:cs="Arial"/>
          <w:sz w:val="24"/>
          <w:szCs w:val="24"/>
        </w:rPr>
        <w:t>I</w:t>
      </w:r>
      <w:r w:rsidRPr="00A9679B" w:rsidR="001334AB">
        <w:rPr>
          <w:rFonts w:ascii="Arial" w:hAnsi="Arial" w:cs="Arial"/>
          <w:sz w:val="24"/>
          <w:szCs w:val="24"/>
        </w:rPr>
        <w:t xml:space="preserve">nformation Asset </w:t>
      </w:r>
      <w:r w:rsidRPr="00A9679B" w:rsidR="00A832A5">
        <w:rPr>
          <w:rFonts w:ascii="Arial" w:hAnsi="Arial" w:cs="Arial"/>
          <w:sz w:val="24"/>
          <w:szCs w:val="24"/>
        </w:rPr>
        <w:t>M</w:t>
      </w:r>
      <w:r w:rsidRPr="00A9679B" w:rsidR="001334AB">
        <w:rPr>
          <w:rFonts w:ascii="Arial" w:hAnsi="Arial" w:cs="Arial"/>
          <w:sz w:val="24"/>
          <w:szCs w:val="24"/>
        </w:rPr>
        <w:t>anager</w:t>
      </w:r>
      <w:r w:rsidRPr="00A9679B" w:rsidR="007D14FD">
        <w:rPr>
          <w:rFonts w:ascii="Arial" w:hAnsi="Arial" w:cs="Arial"/>
          <w:sz w:val="24"/>
          <w:szCs w:val="24"/>
        </w:rPr>
        <w:t xml:space="preserve"> </w:t>
      </w:r>
      <w:r w:rsidRPr="00A9679B">
        <w:rPr>
          <w:rFonts w:ascii="Arial" w:hAnsi="Arial" w:cs="Arial"/>
          <w:sz w:val="24"/>
          <w:szCs w:val="24"/>
        </w:rPr>
        <w:t xml:space="preserve">(IAM) to oversee the day to day management of a particular asset but still retains ultimate responsibility for the asset.  If appointed an IAM </w:t>
      </w:r>
      <w:r w:rsidRPr="00A9679B" w:rsidR="007D14FD">
        <w:rPr>
          <w:rFonts w:ascii="Arial" w:hAnsi="Arial" w:cs="Arial"/>
          <w:sz w:val="24"/>
          <w:szCs w:val="24"/>
        </w:rPr>
        <w:t xml:space="preserve">will be responsible </w:t>
      </w:r>
      <w:r w:rsidRPr="00A9679B" w:rsidR="00A832A5">
        <w:rPr>
          <w:rFonts w:ascii="Arial" w:hAnsi="Arial" w:cs="Arial"/>
          <w:sz w:val="24"/>
          <w:szCs w:val="24"/>
        </w:rPr>
        <w:t xml:space="preserve">to the IAO </w:t>
      </w:r>
      <w:r w:rsidRPr="00A9679B" w:rsidR="007D14FD">
        <w:rPr>
          <w:rFonts w:ascii="Arial" w:hAnsi="Arial" w:cs="Arial"/>
          <w:sz w:val="24"/>
          <w:szCs w:val="24"/>
        </w:rPr>
        <w:t xml:space="preserve">for; </w:t>
      </w:r>
    </w:p>
    <w:p w:rsidRPr="00A9679B" w:rsidR="007D14FD" w:rsidP="000974DD" w:rsidRDefault="007D14FD">
      <w:pPr>
        <w:pStyle w:val="ListParagraph"/>
        <w:spacing w:after="0" w:line="240" w:lineRule="auto"/>
        <w:jc w:val="both"/>
        <w:rPr>
          <w:rFonts w:ascii="Arial" w:hAnsi="Arial" w:cs="Arial"/>
          <w:sz w:val="24"/>
          <w:szCs w:val="24"/>
        </w:rPr>
      </w:pPr>
    </w:p>
    <w:p w:rsidRPr="00A9679B" w:rsidR="007D14FD" w:rsidP="0088736B" w:rsidRDefault="00A832A5">
      <w:pPr>
        <w:pStyle w:val="ListParagraph"/>
        <w:numPr>
          <w:ilvl w:val="2"/>
          <w:numId w:val="9"/>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Report</w:t>
      </w:r>
      <w:r w:rsidRPr="00A9679B" w:rsidR="0088736B">
        <w:rPr>
          <w:rFonts w:ascii="Arial" w:hAnsi="Arial" w:cs="Arial"/>
          <w:sz w:val="24"/>
          <w:szCs w:val="24"/>
        </w:rPr>
        <w:t>ing</w:t>
      </w:r>
      <w:r w:rsidRPr="00A9679B">
        <w:rPr>
          <w:rFonts w:ascii="Arial" w:hAnsi="Arial" w:cs="Arial"/>
          <w:sz w:val="24"/>
          <w:szCs w:val="24"/>
        </w:rPr>
        <w:t xml:space="preserve"> areas of concern in relation to t</w:t>
      </w:r>
      <w:r w:rsidRPr="00A9679B" w:rsidR="007D14FD">
        <w:rPr>
          <w:rFonts w:ascii="Arial" w:hAnsi="Arial" w:cs="Arial"/>
          <w:sz w:val="24"/>
          <w:szCs w:val="24"/>
        </w:rPr>
        <w:t xml:space="preserve">he general data quality of their Information Asset; </w:t>
      </w:r>
    </w:p>
    <w:p w:rsidRPr="00A9679B" w:rsidR="007D14FD" w:rsidP="0088736B" w:rsidRDefault="007D14FD">
      <w:pPr>
        <w:pStyle w:val="ListParagraph"/>
        <w:numPr>
          <w:ilvl w:val="2"/>
          <w:numId w:val="9"/>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Recognising potential or actual security incidents</w:t>
      </w:r>
      <w:r w:rsidRPr="00A9679B" w:rsidR="00A832A5">
        <w:rPr>
          <w:rFonts w:ascii="Arial" w:hAnsi="Arial" w:cs="Arial"/>
          <w:sz w:val="24"/>
          <w:szCs w:val="24"/>
        </w:rPr>
        <w:t>;</w:t>
      </w:r>
    </w:p>
    <w:p w:rsidRPr="00A9679B" w:rsidR="007D14FD" w:rsidP="0088736B" w:rsidRDefault="00A832A5">
      <w:pPr>
        <w:pStyle w:val="ListParagraph"/>
        <w:numPr>
          <w:ilvl w:val="2"/>
          <w:numId w:val="9"/>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E</w:t>
      </w:r>
      <w:r w:rsidRPr="00A9679B" w:rsidR="007D14FD">
        <w:rPr>
          <w:rFonts w:ascii="Arial" w:hAnsi="Arial" w:cs="Arial"/>
          <w:sz w:val="24"/>
          <w:szCs w:val="24"/>
        </w:rPr>
        <w:t xml:space="preserve">nsuring that information is securely destroyed when there is no further requirement for it; </w:t>
      </w:r>
    </w:p>
    <w:p w:rsidRPr="00A9679B" w:rsidR="007D14FD" w:rsidP="0088736B" w:rsidRDefault="007D14FD">
      <w:pPr>
        <w:pStyle w:val="ListParagraph"/>
        <w:numPr>
          <w:ilvl w:val="2"/>
          <w:numId w:val="9"/>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 xml:space="preserve">Ensuring compliance with data sharing agreements within the local area; </w:t>
      </w:r>
    </w:p>
    <w:p w:rsidRPr="00A9679B" w:rsidR="007D14FD" w:rsidP="0088736B" w:rsidRDefault="007D14FD">
      <w:pPr>
        <w:pStyle w:val="ListParagraph"/>
        <w:numPr>
          <w:ilvl w:val="2"/>
          <w:numId w:val="9"/>
        </w:numPr>
        <w:spacing w:after="120" w:line="240" w:lineRule="auto"/>
        <w:ind w:hanging="11"/>
        <w:contextualSpacing w:val="0"/>
        <w:jc w:val="both"/>
        <w:rPr>
          <w:rFonts w:ascii="Arial" w:hAnsi="Arial" w:cs="Arial"/>
          <w:sz w:val="24"/>
          <w:szCs w:val="24"/>
        </w:rPr>
      </w:pPr>
      <w:r w:rsidRPr="00A9679B">
        <w:rPr>
          <w:rFonts w:ascii="Arial" w:hAnsi="Arial" w:cs="Arial"/>
          <w:sz w:val="24"/>
          <w:szCs w:val="24"/>
        </w:rPr>
        <w:t xml:space="preserve">Ensuring that local information handling constraints (e.g. limits on who can have access to the assets) are applied, referring any difficulties to the relevant IAO; </w:t>
      </w:r>
    </w:p>
    <w:p w:rsidRPr="00A9679B" w:rsidR="007D14FD" w:rsidP="000974DD" w:rsidRDefault="007D14FD">
      <w:pPr>
        <w:pStyle w:val="ListParagraph"/>
        <w:spacing w:after="0" w:line="240" w:lineRule="auto"/>
        <w:ind w:left="993" w:hanging="993"/>
        <w:jc w:val="both"/>
        <w:rPr>
          <w:rFonts w:ascii="Arial" w:hAnsi="Arial" w:cs="Arial"/>
          <w:sz w:val="24"/>
          <w:szCs w:val="24"/>
        </w:rPr>
      </w:pPr>
    </w:p>
    <w:p w:rsidR="00A9679B" w:rsidP="000974DD" w:rsidRDefault="00A9679B">
      <w:pPr>
        <w:pStyle w:val="ListParagraph"/>
        <w:numPr>
          <w:ilvl w:val="0"/>
          <w:numId w:val="6"/>
        </w:numPr>
        <w:spacing w:after="0" w:line="240" w:lineRule="auto"/>
        <w:jc w:val="both"/>
        <w:rPr>
          <w:rFonts w:ascii="Arial" w:hAnsi="Arial" w:cs="Arial"/>
          <w:b/>
          <w:sz w:val="24"/>
          <w:szCs w:val="24"/>
        </w:rPr>
      </w:pPr>
      <w:r>
        <w:rPr>
          <w:rFonts w:ascii="Arial" w:hAnsi="Arial" w:cs="Arial"/>
          <w:b/>
          <w:sz w:val="24"/>
          <w:szCs w:val="24"/>
        </w:rPr>
        <w:t>Controls</w:t>
      </w:r>
    </w:p>
    <w:p w:rsidR="00A9679B" w:rsidP="00A9679B" w:rsidRDefault="00A9679B">
      <w:pPr>
        <w:pStyle w:val="ListParagraph"/>
        <w:spacing w:after="0" w:line="240" w:lineRule="auto"/>
        <w:jc w:val="both"/>
        <w:rPr>
          <w:rFonts w:ascii="Arial" w:hAnsi="Arial" w:cs="Arial"/>
          <w:b/>
          <w:sz w:val="24"/>
          <w:szCs w:val="24"/>
        </w:rPr>
      </w:pPr>
      <w:bookmarkStart w:name="_GoBack" w:id="0"/>
      <w:bookmarkEnd w:id="0"/>
    </w:p>
    <w:p w:rsidRPr="000E20BE" w:rsidR="007D14FD" w:rsidP="000E20BE" w:rsidRDefault="007D14FD">
      <w:pPr>
        <w:pStyle w:val="ListParagraph"/>
        <w:numPr>
          <w:ilvl w:val="1"/>
          <w:numId w:val="6"/>
        </w:numPr>
        <w:spacing w:after="0" w:line="240" w:lineRule="auto"/>
        <w:jc w:val="both"/>
        <w:rPr>
          <w:rFonts w:ascii="Arial" w:hAnsi="Arial" w:cs="Arial"/>
          <w:sz w:val="24"/>
          <w:szCs w:val="24"/>
        </w:rPr>
      </w:pPr>
      <w:r w:rsidRPr="000E20BE">
        <w:rPr>
          <w:rFonts w:ascii="Arial" w:hAnsi="Arial" w:cs="Arial"/>
          <w:sz w:val="24"/>
          <w:szCs w:val="24"/>
        </w:rPr>
        <w:t>Information Asset Register</w:t>
      </w:r>
      <w:r w:rsidRPr="000E20BE" w:rsidR="0008374E">
        <w:rPr>
          <w:rFonts w:ascii="Arial" w:hAnsi="Arial" w:cs="Arial"/>
          <w:sz w:val="24"/>
          <w:szCs w:val="24"/>
        </w:rPr>
        <w:t xml:space="preserve"> (IAR)</w:t>
      </w:r>
    </w:p>
    <w:p w:rsidRPr="00A9679B" w:rsidR="007D14FD" w:rsidP="000974DD" w:rsidRDefault="007D14FD">
      <w:pPr>
        <w:pStyle w:val="ListParagraph"/>
        <w:spacing w:after="0" w:line="240" w:lineRule="auto"/>
        <w:jc w:val="both"/>
        <w:rPr>
          <w:rFonts w:ascii="Arial" w:hAnsi="Arial" w:cs="Arial"/>
          <w:sz w:val="24"/>
          <w:szCs w:val="24"/>
        </w:rPr>
      </w:pPr>
    </w:p>
    <w:p w:rsidRPr="00A9679B" w:rsidR="007D14FD" w:rsidP="002661BD" w:rsidRDefault="0008374E">
      <w:pPr>
        <w:pStyle w:val="ListParagraph"/>
        <w:numPr>
          <w:ilvl w:val="2"/>
          <w:numId w:val="6"/>
        </w:numPr>
        <w:spacing w:after="0" w:line="240" w:lineRule="auto"/>
        <w:jc w:val="both"/>
        <w:rPr>
          <w:rFonts w:ascii="Arial" w:hAnsi="Arial" w:cs="Arial"/>
          <w:sz w:val="24"/>
          <w:szCs w:val="24"/>
        </w:rPr>
      </w:pPr>
      <w:r w:rsidRPr="00A9679B">
        <w:rPr>
          <w:rFonts w:ascii="Arial" w:hAnsi="Arial" w:cs="Arial"/>
          <w:sz w:val="24"/>
          <w:szCs w:val="24"/>
        </w:rPr>
        <w:t xml:space="preserve">All </w:t>
      </w:r>
      <w:r w:rsidRPr="00A9679B" w:rsidR="007D14FD">
        <w:rPr>
          <w:rFonts w:ascii="Arial" w:hAnsi="Arial" w:cs="Arial"/>
          <w:sz w:val="24"/>
          <w:szCs w:val="24"/>
        </w:rPr>
        <w:t xml:space="preserve">Information Assets </w:t>
      </w:r>
      <w:r w:rsidR="000E20BE">
        <w:rPr>
          <w:rFonts w:ascii="Arial" w:hAnsi="Arial" w:cs="Arial"/>
          <w:sz w:val="24"/>
          <w:szCs w:val="24"/>
        </w:rPr>
        <w:t>are to be</w:t>
      </w:r>
      <w:r w:rsidRPr="00A9679B" w:rsidR="007D14FD">
        <w:rPr>
          <w:rFonts w:ascii="Arial" w:hAnsi="Arial" w:cs="Arial"/>
          <w:sz w:val="24"/>
          <w:szCs w:val="24"/>
        </w:rPr>
        <w:t xml:space="preserve"> documented in</w:t>
      </w:r>
      <w:r w:rsidR="000E20BE">
        <w:rPr>
          <w:rFonts w:ascii="Arial" w:hAnsi="Arial" w:cs="Arial"/>
          <w:sz w:val="24"/>
          <w:szCs w:val="24"/>
        </w:rPr>
        <w:t xml:space="preserve"> the </w:t>
      </w:r>
      <w:r w:rsidR="00E53B6E">
        <w:rPr>
          <w:rFonts w:ascii="Arial" w:hAnsi="Arial" w:cs="Arial"/>
          <w:sz w:val="24"/>
          <w:szCs w:val="24"/>
        </w:rPr>
        <w:t>SGUL</w:t>
      </w:r>
      <w:r w:rsidRPr="00A9679B">
        <w:rPr>
          <w:rFonts w:ascii="Arial" w:hAnsi="Arial" w:cs="Arial"/>
          <w:sz w:val="24"/>
          <w:szCs w:val="24"/>
        </w:rPr>
        <w:t xml:space="preserve"> Information</w:t>
      </w:r>
      <w:r w:rsidRPr="00A9679B" w:rsidR="007D14FD">
        <w:rPr>
          <w:rFonts w:ascii="Arial" w:hAnsi="Arial" w:cs="Arial"/>
          <w:sz w:val="24"/>
          <w:szCs w:val="24"/>
        </w:rPr>
        <w:t xml:space="preserve"> </w:t>
      </w:r>
      <w:r w:rsidRPr="00A9679B">
        <w:rPr>
          <w:rFonts w:ascii="Arial" w:hAnsi="Arial" w:cs="Arial"/>
          <w:sz w:val="24"/>
          <w:szCs w:val="24"/>
        </w:rPr>
        <w:t>A</w:t>
      </w:r>
      <w:r w:rsidRPr="00A9679B" w:rsidR="007D14FD">
        <w:rPr>
          <w:rFonts w:ascii="Arial" w:hAnsi="Arial" w:cs="Arial"/>
          <w:sz w:val="24"/>
          <w:szCs w:val="24"/>
        </w:rPr>
        <w:t xml:space="preserve">sset </w:t>
      </w:r>
      <w:r w:rsidRPr="00A9679B">
        <w:rPr>
          <w:rFonts w:ascii="Arial" w:hAnsi="Arial" w:cs="Arial"/>
          <w:sz w:val="24"/>
          <w:szCs w:val="24"/>
        </w:rPr>
        <w:t>R</w:t>
      </w:r>
      <w:r w:rsidRPr="00A9679B" w:rsidR="007D14FD">
        <w:rPr>
          <w:rFonts w:ascii="Arial" w:hAnsi="Arial" w:cs="Arial"/>
          <w:sz w:val="24"/>
          <w:szCs w:val="24"/>
        </w:rPr>
        <w:t>egister</w:t>
      </w:r>
      <w:r w:rsidR="00E53B6E">
        <w:rPr>
          <w:rFonts w:ascii="Arial" w:hAnsi="Arial" w:cs="Arial"/>
          <w:sz w:val="24"/>
          <w:szCs w:val="24"/>
        </w:rPr>
        <w:t>.</w:t>
      </w:r>
      <w:r w:rsidRPr="00A9679B">
        <w:rPr>
          <w:rFonts w:ascii="Arial" w:hAnsi="Arial" w:cs="Arial"/>
          <w:sz w:val="24"/>
          <w:szCs w:val="24"/>
        </w:rPr>
        <w:t xml:space="preserve"> </w:t>
      </w:r>
      <w:r w:rsidRPr="00A9679B" w:rsidR="007D14FD">
        <w:rPr>
          <w:rFonts w:ascii="Arial" w:hAnsi="Arial" w:cs="Arial"/>
          <w:sz w:val="24"/>
          <w:szCs w:val="24"/>
        </w:rPr>
        <w:t xml:space="preserve"> As a priority</w:t>
      </w:r>
      <w:r w:rsidR="002661BD">
        <w:rPr>
          <w:rFonts w:ascii="Arial" w:hAnsi="Arial" w:cs="Arial"/>
          <w:sz w:val="24"/>
          <w:szCs w:val="24"/>
        </w:rPr>
        <w:t xml:space="preserve"> all </w:t>
      </w:r>
      <w:r w:rsidR="00E53B6E">
        <w:rPr>
          <w:rFonts w:ascii="Arial" w:hAnsi="Arial" w:cs="Arial"/>
          <w:sz w:val="24"/>
          <w:szCs w:val="24"/>
        </w:rPr>
        <w:t>personal</w:t>
      </w:r>
      <w:r w:rsidRPr="00A9679B">
        <w:rPr>
          <w:rFonts w:ascii="Arial" w:hAnsi="Arial" w:cs="Arial"/>
          <w:sz w:val="24"/>
          <w:szCs w:val="24"/>
        </w:rPr>
        <w:t xml:space="preserve"> i</w:t>
      </w:r>
      <w:r w:rsidRPr="00A9679B" w:rsidR="007D14FD">
        <w:rPr>
          <w:rFonts w:ascii="Arial" w:hAnsi="Arial" w:cs="Arial"/>
          <w:sz w:val="24"/>
          <w:szCs w:val="24"/>
        </w:rPr>
        <w:t xml:space="preserve">nformation </w:t>
      </w:r>
      <w:r w:rsidRPr="00A9679B">
        <w:rPr>
          <w:rFonts w:ascii="Arial" w:hAnsi="Arial" w:cs="Arial"/>
          <w:sz w:val="24"/>
          <w:szCs w:val="24"/>
        </w:rPr>
        <w:t>a</w:t>
      </w:r>
      <w:r w:rsidRPr="00A9679B" w:rsidR="007D14FD">
        <w:rPr>
          <w:rFonts w:ascii="Arial" w:hAnsi="Arial" w:cs="Arial"/>
          <w:sz w:val="24"/>
          <w:szCs w:val="24"/>
        </w:rPr>
        <w:t xml:space="preserve">ssets </w:t>
      </w:r>
      <w:r w:rsidR="002661BD">
        <w:rPr>
          <w:rFonts w:ascii="Arial" w:hAnsi="Arial" w:cs="Arial"/>
          <w:sz w:val="24"/>
          <w:szCs w:val="24"/>
        </w:rPr>
        <w:t>have been</w:t>
      </w:r>
      <w:r w:rsidRPr="00A9679B" w:rsidR="007D14FD">
        <w:rPr>
          <w:rFonts w:ascii="Arial" w:hAnsi="Arial" w:cs="Arial"/>
          <w:sz w:val="24"/>
          <w:szCs w:val="24"/>
        </w:rPr>
        <w:t xml:space="preserve"> identified and included in </w:t>
      </w:r>
      <w:r w:rsidR="002661BD">
        <w:rPr>
          <w:rFonts w:ascii="Arial" w:hAnsi="Arial" w:cs="Arial"/>
          <w:sz w:val="24"/>
          <w:szCs w:val="24"/>
        </w:rPr>
        <w:t>a</w:t>
      </w:r>
      <w:r w:rsidR="00E53B6E">
        <w:rPr>
          <w:rFonts w:ascii="Arial" w:hAnsi="Arial" w:cs="Arial"/>
          <w:sz w:val="24"/>
          <w:szCs w:val="24"/>
        </w:rPr>
        <w:t>n</w:t>
      </w:r>
      <w:r w:rsidRPr="00A9679B" w:rsidR="007D14FD">
        <w:rPr>
          <w:rFonts w:ascii="Arial" w:hAnsi="Arial" w:cs="Arial"/>
          <w:sz w:val="24"/>
          <w:szCs w:val="24"/>
        </w:rPr>
        <w:t xml:space="preserve"> </w:t>
      </w:r>
      <w:r w:rsidRPr="00A9679B">
        <w:rPr>
          <w:rFonts w:ascii="Arial" w:hAnsi="Arial" w:cs="Arial"/>
          <w:sz w:val="24"/>
          <w:szCs w:val="24"/>
        </w:rPr>
        <w:t>IAR</w:t>
      </w:r>
      <w:r w:rsidRPr="00A9679B" w:rsidR="007D14FD">
        <w:rPr>
          <w:rFonts w:ascii="Arial" w:hAnsi="Arial" w:cs="Arial"/>
          <w:sz w:val="24"/>
          <w:szCs w:val="24"/>
        </w:rPr>
        <w:t xml:space="preserve">, together with details of the </w:t>
      </w:r>
      <w:r w:rsidRPr="00A9679B">
        <w:rPr>
          <w:rFonts w:ascii="Arial" w:hAnsi="Arial" w:cs="Arial"/>
          <w:sz w:val="24"/>
          <w:szCs w:val="24"/>
        </w:rPr>
        <w:t>IAO</w:t>
      </w:r>
      <w:r w:rsidRPr="00A9679B" w:rsidR="007D14FD">
        <w:rPr>
          <w:rFonts w:ascii="Arial" w:hAnsi="Arial" w:cs="Arial"/>
          <w:sz w:val="24"/>
          <w:szCs w:val="24"/>
        </w:rPr>
        <w:t xml:space="preserve">. </w:t>
      </w:r>
    </w:p>
    <w:p w:rsidRPr="00A9679B" w:rsidR="007D14FD" w:rsidP="000974DD" w:rsidRDefault="007D14FD">
      <w:pPr>
        <w:pStyle w:val="ListParagraph"/>
        <w:spacing w:after="0" w:line="240" w:lineRule="auto"/>
        <w:jc w:val="both"/>
        <w:rPr>
          <w:rFonts w:ascii="Arial" w:hAnsi="Arial" w:cs="Arial"/>
          <w:sz w:val="24"/>
          <w:szCs w:val="24"/>
        </w:rPr>
      </w:pPr>
    </w:p>
    <w:p w:rsidR="007D14FD" w:rsidP="000974DD" w:rsidRDefault="007D14FD">
      <w:pPr>
        <w:pStyle w:val="ListParagraph"/>
        <w:numPr>
          <w:ilvl w:val="1"/>
          <w:numId w:val="6"/>
        </w:numPr>
        <w:spacing w:after="0" w:line="240" w:lineRule="auto"/>
        <w:jc w:val="both"/>
        <w:rPr>
          <w:rFonts w:ascii="Arial" w:hAnsi="Arial" w:cs="Arial"/>
          <w:sz w:val="24"/>
          <w:szCs w:val="24"/>
        </w:rPr>
      </w:pPr>
      <w:r w:rsidRPr="00A9679B">
        <w:rPr>
          <w:rFonts w:ascii="Arial" w:hAnsi="Arial" w:cs="Arial"/>
          <w:sz w:val="24"/>
          <w:szCs w:val="24"/>
        </w:rPr>
        <w:t>I</w:t>
      </w:r>
      <w:r w:rsidRPr="00A9679B" w:rsidR="0008374E">
        <w:rPr>
          <w:rFonts w:ascii="Arial" w:hAnsi="Arial" w:cs="Arial"/>
          <w:sz w:val="24"/>
          <w:szCs w:val="24"/>
        </w:rPr>
        <w:t>AOs are</w:t>
      </w:r>
      <w:r w:rsidRPr="00A9679B">
        <w:rPr>
          <w:rFonts w:ascii="Arial" w:hAnsi="Arial" w:cs="Arial"/>
          <w:sz w:val="24"/>
          <w:szCs w:val="24"/>
        </w:rPr>
        <w:t xml:space="preserve"> required to review their information assets </w:t>
      </w:r>
      <w:r w:rsidR="000E20BE">
        <w:rPr>
          <w:rFonts w:ascii="Arial" w:hAnsi="Arial" w:cs="Arial"/>
          <w:sz w:val="24"/>
          <w:szCs w:val="24"/>
        </w:rPr>
        <w:t xml:space="preserve">against the IAR </w:t>
      </w:r>
      <w:r w:rsidRPr="00A9679B">
        <w:rPr>
          <w:rFonts w:ascii="Arial" w:hAnsi="Arial" w:cs="Arial"/>
          <w:sz w:val="24"/>
          <w:szCs w:val="24"/>
        </w:rPr>
        <w:t>on a yearly basis and report to the SIRO any necessary changes, including; risk assessments, users, access permissions, business continuity plans.</w:t>
      </w:r>
    </w:p>
    <w:p w:rsidRPr="002661BD" w:rsidR="00E97826" w:rsidP="002661BD" w:rsidRDefault="00E97826">
      <w:pPr>
        <w:rPr>
          <w:rFonts w:ascii="Arial" w:hAnsi="Arial" w:cs="Arial"/>
          <w:sz w:val="24"/>
          <w:szCs w:val="24"/>
        </w:rPr>
      </w:pPr>
    </w:p>
    <w:p w:rsidRPr="00A9679B" w:rsidR="00A9679B" w:rsidP="00A9679B" w:rsidRDefault="00A9679B">
      <w:pPr>
        <w:numPr>
          <w:ilvl w:val="0"/>
          <w:numId w:val="6"/>
        </w:numPr>
        <w:suppressAutoHyphens/>
        <w:spacing w:after="0" w:line="240" w:lineRule="auto"/>
        <w:rPr>
          <w:rFonts w:ascii="Arial" w:hAnsi="Arial" w:cs="Arial"/>
          <w:b/>
          <w:sz w:val="24"/>
          <w:szCs w:val="24"/>
        </w:rPr>
      </w:pPr>
      <w:bookmarkStart w:name="_Toc243129469" w:id="1"/>
      <w:bookmarkStart w:name="_Toc294628430" w:id="2"/>
      <w:r w:rsidRPr="00A9679B">
        <w:rPr>
          <w:rFonts w:ascii="Arial" w:hAnsi="Arial" w:cs="Arial"/>
          <w:b/>
          <w:sz w:val="24"/>
          <w:szCs w:val="24"/>
        </w:rPr>
        <w:t xml:space="preserve"> Assurance</w:t>
      </w:r>
    </w:p>
    <w:p w:rsidRPr="00A9679B" w:rsidR="00A9679B" w:rsidP="00A9679B" w:rsidRDefault="00A9679B">
      <w:pPr>
        <w:ind w:left="432"/>
        <w:rPr>
          <w:rFonts w:ascii="Arial" w:hAnsi="Arial" w:cs="Arial"/>
          <w:b/>
          <w:sz w:val="24"/>
          <w:szCs w:val="24"/>
        </w:rPr>
      </w:pPr>
    </w:p>
    <w:p w:rsidRPr="00A9679B" w:rsidR="00A9679B" w:rsidP="00A9679B" w:rsidRDefault="000E20BE">
      <w:pPr>
        <w:pStyle w:val="ListParagraph"/>
        <w:numPr>
          <w:ilvl w:val="1"/>
          <w:numId w:val="6"/>
        </w:numPr>
        <w:rPr>
          <w:rFonts w:ascii="Arial" w:hAnsi="Arial" w:cs="Arial"/>
          <w:sz w:val="24"/>
          <w:szCs w:val="24"/>
        </w:rPr>
      </w:pPr>
      <w:r>
        <w:rPr>
          <w:rFonts w:ascii="Arial" w:hAnsi="Arial" w:cs="Arial"/>
          <w:sz w:val="24"/>
          <w:szCs w:val="24"/>
        </w:rPr>
        <w:t>The IAR is reviewed quarterly at IG</w:t>
      </w:r>
      <w:r w:rsidR="00E53B6E">
        <w:rPr>
          <w:rFonts w:ascii="Arial" w:hAnsi="Arial" w:cs="Arial"/>
          <w:sz w:val="24"/>
          <w:szCs w:val="24"/>
        </w:rPr>
        <w:t>S</w:t>
      </w:r>
      <w:r>
        <w:rPr>
          <w:rFonts w:ascii="Arial" w:hAnsi="Arial" w:cs="Arial"/>
          <w:sz w:val="24"/>
          <w:szCs w:val="24"/>
        </w:rPr>
        <w:t>G meetings for completeness.</w:t>
      </w:r>
      <w:r w:rsidRPr="00A9679B" w:rsidR="00A9679B">
        <w:rPr>
          <w:rFonts w:ascii="Arial" w:hAnsi="Arial" w:cs="Arial"/>
          <w:sz w:val="24"/>
          <w:szCs w:val="24"/>
        </w:rPr>
        <w:t xml:space="preserve"> </w:t>
      </w:r>
    </w:p>
    <w:p w:rsidRPr="00A9679B" w:rsidR="00A9679B" w:rsidP="00A9679B" w:rsidRDefault="00A9679B">
      <w:pPr>
        <w:widowControl w:val="0"/>
        <w:numPr>
          <w:ilvl w:val="1"/>
          <w:numId w:val="6"/>
        </w:numPr>
        <w:suppressAutoHyphens/>
        <w:autoSpaceDE w:val="0"/>
        <w:spacing w:after="0" w:line="240" w:lineRule="auto"/>
        <w:rPr>
          <w:rFonts w:ascii="Arial" w:hAnsi="Arial" w:cs="Arial"/>
          <w:sz w:val="24"/>
          <w:szCs w:val="24"/>
        </w:rPr>
      </w:pPr>
      <w:r w:rsidRPr="00A9679B">
        <w:rPr>
          <w:rFonts w:ascii="Arial" w:hAnsi="Arial" w:cs="Arial"/>
          <w:sz w:val="24"/>
          <w:szCs w:val="24"/>
        </w:rPr>
        <w:t>An annual review of I</w:t>
      </w:r>
      <w:r w:rsidR="000E20BE">
        <w:rPr>
          <w:rFonts w:ascii="Arial" w:hAnsi="Arial" w:cs="Arial"/>
          <w:sz w:val="24"/>
          <w:szCs w:val="24"/>
        </w:rPr>
        <w:t>nformation Assets</w:t>
      </w:r>
      <w:r w:rsidRPr="00A9679B">
        <w:rPr>
          <w:rFonts w:ascii="Arial" w:hAnsi="Arial" w:cs="Arial"/>
          <w:sz w:val="24"/>
          <w:szCs w:val="24"/>
        </w:rPr>
        <w:t xml:space="preserve"> is </w:t>
      </w:r>
      <w:r w:rsidR="000E20BE">
        <w:rPr>
          <w:rFonts w:ascii="Arial" w:hAnsi="Arial" w:cs="Arial"/>
          <w:sz w:val="24"/>
          <w:szCs w:val="24"/>
        </w:rPr>
        <w:t xml:space="preserve">to be </w:t>
      </w:r>
      <w:r w:rsidRPr="00A9679B">
        <w:rPr>
          <w:rFonts w:ascii="Arial" w:hAnsi="Arial" w:cs="Arial"/>
          <w:sz w:val="24"/>
          <w:szCs w:val="24"/>
        </w:rPr>
        <w:t xml:space="preserve">carried out by respective IAOs </w:t>
      </w:r>
      <w:r w:rsidR="000E20BE">
        <w:rPr>
          <w:rFonts w:ascii="Arial" w:hAnsi="Arial" w:cs="Arial"/>
          <w:sz w:val="24"/>
          <w:szCs w:val="24"/>
        </w:rPr>
        <w:t>w</w:t>
      </w:r>
      <w:r w:rsidRPr="00A9679B">
        <w:rPr>
          <w:rFonts w:ascii="Arial" w:hAnsi="Arial" w:cs="Arial"/>
          <w:sz w:val="24"/>
          <w:szCs w:val="24"/>
        </w:rPr>
        <w:t>ho will</w:t>
      </w:r>
      <w:r w:rsidR="000E20BE">
        <w:rPr>
          <w:rFonts w:ascii="Arial" w:hAnsi="Arial" w:cs="Arial"/>
          <w:sz w:val="24"/>
          <w:szCs w:val="24"/>
        </w:rPr>
        <w:t xml:space="preserve"> provide a</w:t>
      </w:r>
      <w:r w:rsidRPr="00A9679B">
        <w:rPr>
          <w:rFonts w:ascii="Arial" w:hAnsi="Arial" w:cs="Arial"/>
          <w:sz w:val="24"/>
          <w:szCs w:val="24"/>
        </w:rPr>
        <w:t xml:space="preserve"> report on any risks to the</w:t>
      </w:r>
      <w:r w:rsidR="000E20BE">
        <w:rPr>
          <w:rFonts w:ascii="Arial" w:hAnsi="Arial" w:cs="Arial"/>
          <w:sz w:val="24"/>
          <w:szCs w:val="24"/>
        </w:rPr>
        <w:t xml:space="preserve"> SIRO.</w:t>
      </w:r>
    </w:p>
    <w:p w:rsidRPr="00A9679B" w:rsidR="00A9679B" w:rsidP="00A9679B" w:rsidRDefault="00A9679B">
      <w:pPr>
        <w:widowControl w:val="0"/>
        <w:suppressAutoHyphens/>
        <w:autoSpaceDE w:val="0"/>
        <w:spacing w:after="0" w:line="240" w:lineRule="auto"/>
        <w:ind w:left="576"/>
        <w:rPr>
          <w:rFonts w:ascii="Arial" w:hAnsi="Arial" w:cs="Arial"/>
          <w:sz w:val="24"/>
          <w:szCs w:val="24"/>
        </w:rPr>
      </w:pPr>
    </w:p>
    <w:p w:rsidRPr="00A9679B" w:rsidR="00A9679B" w:rsidP="00A9679B" w:rsidRDefault="000E20BE">
      <w:pPr>
        <w:pStyle w:val="ListParagraph"/>
        <w:numPr>
          <w:ilvl w:val="1"/>
          <w:numId w:val="6"/>
        </w:numPr>
        <w:rPr>
          <w:rFonts w:ascii="Arial" w:hAnsi="Arial" w:cs="Arial"/>
          <w:sz w:val="24"/>
          <w:szCs w:val="24"/>
        </w:rPr>
      </w:pPr>
      <w:r>
        <w:rPr>
          <w:rFonts w:ascii="Arial" w:hAnsi="Arial" w:cs="Arial"/>
          <w:sz w:val="24"/>
          <w:szCs w:val="24"/>
        </w:rPr>
        <w:t>C</w:t>
      </w:r>
      <w:r w:rsidRPr="00A9679B" w:rsidR="00A9679B">
        <w:rPr>
          <w:rFonts w:ascii="Arial" w:hAnsi="Arial" w:cs="Arial"/>
          <w:sz w:val="24"/>
          <w:szCs w:val="24"/>
        </w:rPr>
        <w:t xml:space="preserve">ompliance with this </w:t>
      </w:r>
      <w:r>
        <w:rPr>
          <w:rFonts w:ascii="Arial" w:hAnsi="Arial" w:cs="Arial"/>
          <w:sz w:val="24"/>
          <w:szCs w:val="24"/>
        </w:rPr>
        <w:t>guidance</w:t>
      </w:r>
      <w:r w:rsidRPr="00A9679B" w:rsidR="00A9679B">
        <w:rPr>
          <w:rFonts w:ascii="Arial" w:hAnsi="Arial" w:cs="Arial"/>
          <w:sz w:val="24"/>
          <w:szCs w:val="24"/>
        </w:rPr>
        <w:t xml:space="preserve"> will be checked during audits arranged by the </w:t>
      </w:r>
      <w:r w:rsidR="00E53B6E">
        <w:rPr>
          <w:rFonts w:ascii="Arial" w:hAnsi="Arial" w:cs="Arial"/>
          <w:sz w:val="24"/>
          <w:szCs w:val="24"/>
        </w:rPr>
        <w:t>SIRO</w:t>
      </w:r>
      <w:r>
        <w:rPr>
          <w:rFonts w:ascii="Arial" w:hAnsi="Arial" w:cs="Arial"/>
          <w:sz w:val="24"/>
          <w:szCs w:val="24"/>
        </w:rPr>
        <w:t xml:space="preserve"> who will report in the 1</w:t>
      </w:r>
      <w:r w:rsidRPr="000E20BE">
        <w:rPr>
          <w:rFonts w:ascii="Arial" w:hAnsi="Arial" w:cs="Arial"/>
          <w:sz w:val="24"/>
          <w:szCs w:val="24"/>
          <w:vertAlign w:val="superscript"/>
        </w:rPr>
        <w:t>st</w:t>
      </w:r>
      <w:r>
        <w:rPr>
          <w:rFonts w:ascii="Arial" w:hAnsi="Arial" w:cs="Arial"/>
          <w:sz w:val="24"/>
          <w:szCs w:val="24"/>
        </w:rPr>
        <w:t xml:space="preserve"> instance to the IG</w:t>
      </w:r>
      <w:r w:rsidR="00E53B6E">
        <w:rPr>
          <w:rFonts w:ascii="Arial" w:hAnsi="Arial" w:cs="Arial"/>
          <w:sz w:val="24"/>
          <w:szCs w:val="24"/>
        </w:rPr>
        <w:t>S</w:t>
      </w:r>
      <w:r>
        <w:rPr>
          <w:rFonts w:ascii="Arial" w:hAnsi="Arial" w:cs="Arial"/>
          <w:sz w:val="24"/>
          <w:szCs w:val="24"/>
        </w:rPr>
        <w:t>G</w:t>
      </w:r>
      <w:r w:rsidRPr="00A9679B" w:rsidR="00A9679B">
        <w:rPr>
          <w:rFonts w:ascii="Arial" w:hAnsi="Arial" w:cs="Arial"/>
          <w:sz w:val="24"/>
          <w:szCs w:val="24"/>
        </w:rPr>
        <w:t>.</w:t>
      </w:r>
    </w:p>
    <w:p w:rsidRPr="00A9679B" w:rsidR="00E97826" w:rsidP="00E97826" w:rsidRDefault="00E97826">
      <w:pPr>
        <w:ind w:left="576"/>
        <w:jc w:val="both"/>
        <w:rPr>
          <w:rFonts w:ascii="Arial" w:hAnsi="Arial" w:cs="Arial"/>
          <w:sz w:val="24"/>
          <w:szCs w:val="24"/>
        </w:rPr>
      </w:pPr>
    </w:p>
    <w:bookmarkEnd w:id="1"/>
    <w:bookmarkEnd w:id="2"/>
    <w:sectPr w:rsidRPr="00A9679B" w:rsidR="00E9782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B38" w:rsidRDefault="00AE7B38" w:rsidP="00AE7B38">
      <w:pPr>
        <w:spacing w:after="0" w:line="240" w:lineRule="auto"/>
      </w:pPr>
      <w:r>
        <w:separator/>
      </w:r>
    </w:p>
  </w:endnote>
  <w:endnote w:type="continuationSeparator" w:id="0">
    <w:p w:rsidR="00AE7B38" w:rsidRDefault="00AE7B38" w:rsidP="00AE7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923410"/>
      <w:docPartObj>
        <w:docPartGallery w:val="Page Numbers (Bottom of Page)"/>
        <w:docPartUnique/>
      </w:docPartObj>
    </w:sdtPr>
    <w:sdtEndPr>
      <w:rPr>
        <w:noProof/>
      </w:rPr>
    </w:sdtEndPr>
    <w:sdtContent>
      <w:p w:rsidR="00AE7B38" w:rsidRDefault="00AE7B38">
        <w:pPr>
          <w:pStyle w:val="Footer"/>
          <w:jc w:val="center"/>
          <w:rPr>
            <w:noProof/>
          </w:rPr>
        </w:pPr>
        <w:r>
          <w:fldChar w:fldCharType="begin"/>
        </w:r>
        <w:r>
          <w:instrText xml:space="preserve"> PAGE   \* MERGEFORMAT </w:instrText>
        </w:r>
        <w:r>
          <w:fldChar w:fldCharType="separate"/>
        </w:r>
        <w:r w:rsidR="004D76E5">
          <w:rPr>
            <w:noProof/>
          </w:rPr>
          <w:t>2</w:t>
        </w:r>
        <w:r>
          <w:rPr>
            <w:noProof/>
          </w:rPr>
          <w:fldChar w:fldCharType="end"/>
        </w:r>
      </w:p>
      <w:p w:rsidR="00AE7B38" w:rsidRDefault="00AE7B38" w:rsidP="00AE7B38">
        <w:pPr>
          <w:pStyle w:val="Footer"/>
          <w:rPr>
            <w:rFonts w:ascii="Arial" w:hAnsi="Arial" w:cs="Arial"/>
            <w:noProof/>
            <w:sz w:val="16"/>
            <w:szCs w:val="16"/>
          </w:rPr>
        </w:pPr>
        <w:r>
          <w:rPr>
            <w:rFonts w:ascii="Arial" w:hAnsi="Arial" w:cs="Arial"/>
            <w:noProof/>
            <w:sz w:val="16"/>
            <w:szCs w:val="16"/>
          </w:rPr>
          <w:t>Information Asset Guidance v1</w:t>
        </w:r>
      </w:p>
      <w:p w:rsidR="00AE7B38" w:rsidRDefault="00AE7B38" w:rsidP="00AE7B38">
        <w:pPr>
          <w:pStyle w:val="Footer"/>
        </w:pPr>
        <w:r>
          <w:rPr>
            <w:rFonts w:ascii="Arial" w:hAnsi="Arial" w:cs="Arial"/>
            <w:noProof/>
            <w:sz w:val="16"/>
            <w:szCs w:val="16"/>
          </w:rPr>
          <w:t xml:space="preserve">Dated: </w:t>
        </w:r>
        <w:r w:rsidR="00E53B6E">
          <w:rPr>
            <w:rFonts w:ascii="Arial" w:hAnsi="Arial" w:cs="Arial"/>
            <w:noProof/>
            <w:sz w:val="16"/>
            <w:szCs w:val="16"/>
          </w:rPr>
          <w:t>20/04/2018</w:t>
        </w:r>
      </w:p>
    </w:sdtContent>
  </w:sdt>
  <w:p w:rsidR="00AE7B38" w:rsidRDefault="00AE7B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B38" w:rsidRDefault="00AE7B38" w:rsidP="00AE7B38">
      <w:pPr>
        <w:spacing w:after="0" w:line="240" w:lineRule="auto"/>
      </w:pPr>
      <w:r>
        <w:separator/>
      </w:r>
    </w:p>
  </w:footnote>
  <w:footnote w:type="continuationSeparator" w:id="0">
    <w:p w:rsidR="00AE7B38" w:rsidRDefault="00AE7B38" w:rsidP="00AE7B3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73C8B"/>
    <w:multiLevelType w:val="multilevel"/>
    <w:tmpl w:val="00AADF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A3602DB"/>
    <w:multiLevelType w:val="multilevel"/>
    <w:tmpl w:val="92289E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D014987"/>
    <w:multiLevelType w:val="hybridMultilevel"/>
    <w:tmpl w:val="2A320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C6221A"/>
    <w:multiLevelType w:val="hybridMultilevel"/>
    <w:tmpl w:val="F3BAE0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86119EF"/>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4A2958DE"/>
    <w:multiLevelType w:val="hybridMultilevel"/>
    <w:tmpl w:val="0AE6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41B2B"/>
    <w:multiLevelType w:val="multilevel"/>
    <w:tmpl w:val="D31EAD46"/>
    <w:lvl w:ilvl="0">
      <w:start w:val="1"/>
      <w:numFmt w:val="decimal"/>
      <w:lvlText w:val="%1"/>
      <w:lvlJc w:val="left"/>
      <w:pPr>
        <w:ind w:left="432" w:hanging="432"/>
      </w:pPr>
    </w:lvl>
    <w:lvl w:ilvl="1">
      <w:start w:val="1"/>
      <w:numFmt w:val="decimal"/>
      <w:lvlText w:val="%1.%2"/>
      <w:lvlJc w:val="left"/>
      <w:pPr>
        <w:ind w:left="576" w:hanging="576"/>
      </w:pPr>
      <w:rPr>
        <w:b w:val="0"/>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59AF56C1"/>
    <w:multiLevelType w:val="hybridMultilevel"/>
    <w:tmpl w:val="E5AC7B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33D32E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C231526"/>
    <w:multiLevelType w:val="multilevel"/>
    <w:tmpl w:val="92289E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DEF10F7"/>
    <w:multiLevelType w:val="multilevel"/>
    <w:tmpl w:val="92289E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FB103EB"/>
    <w:multiLevelType w:val="hybridMultilevel"/>
    <w:tmpl w:val="1D2EB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5"/>
  </w:num>
  <w:num w:numId="4">
    <w:abstractNumId w:val="8"/>
  </w:num>
  <w:num w:numId="5">
    <w:abstractNumId w:val="7"/>
  </w:num>
  <w:num w:numId="6">
    <w:abstractNumId w:val="0"/>
  </w:num>
  <w:num w:numId="7">
    <w:abstractNumId w:val="1"/>
  </w:num>
  <w:num w:numId="8">
    <w:abstractNumId w:val="9"/>
  </w:num>
  <w:num w:numId="9">
    <w:abstractNumId w:val="1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4FD"/>
    <w:rsid w:val="0000272F"/>
    <w:rsid w:val="0008374E"/>
    <w:rsid w:val="000974DD"/>
    <w:rsid w:val="000E20BE"/>
    <w:rsid w:val="001334AB"/>
    <w:rsid w:val="00262F24"/>
    <w:rsid w:val="002661BD"/>
    <w:rsid w:val="00331E20"/>
    <w:rsid w:val="004D76E5"/>
    <w:rsid w:val="0074281D"/>
    <w:rsid w:val="007D14FD"/>
    <w:rsid w:val="008460E2"/>
    <w:rsid w:val="0088736B"/>
    <w:rsid w:val="00A832A5"/>
    <w:rsid w:val="00A9679B"/>
    <w:rsid w:val="00AE7B38"/>
    <w:rsid w:val="00BA6E2F"/>
    <w:rsid w:val="00C12D01"/>
    <w:rsid w:val="00E53B6E"/>
    <w:rsid w:val="00E97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B8123-84BC-4B82-9C22-CB326A1CA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32A5"/>
    <w:pPr>
      <w:ind w:left="720"/>
      <w:contextualSpacing/>
    </w:pPr>
  </w:style>
  <w:style w:type="paragraph" w:styleId="Header">
    <w:name w:val="header"/>
    <w:basedOn w:val="Normal"/>
    <w:link w:val="HeaderChar"/>
    <w:uiPriority w:val="99"/>
    <w:unhideWhenUsed/>
    <w:rsid w:val="00AE7B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B38"/>
  </w:style>
  <w:style w:type="paragraph" w:styleId="Footer">
    <w:name w:val="footer"/>
    <w:basedOn w:val="Normal"/>
    <w:link w:val="FooterChar"/>
    <w:uiPriority w:val="99"/>
    <w:unhideWhenUsed/>
    <w:rsid w:val="00AE7B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Lewisham Homes</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20180420-Info Asset Guidance</dc:title>
  <dc:subject>
  </dc:subject>
  <dc:creator>Gray, Geoff</dc:creator>
  <cp:keywords>
  </cp:keywords>
  <dc:description>
  </dc:description>
  <cp:lastModifiedBy>Camila Gough</cp:lastModifiedBy>
  <cp:revision>4</cp:revision>
  <dcterms:created xsi:type="dcterms:W3CDTF">2018-04-20T15:15:00Z</dcterms:created>
  <dcterms:modified xsi:type="dcterms:W3CDTF">2019-09-11T11:20:37Z</dcterms:modified>
</cp:coreProperties>
</file>