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DD" w:rsidP="00680AF2" w:rsidRDefault="00EB04DD" w14:paraId="0AD98C96" w14:textId="2215178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Education Excellence Awards</w:t>
      </w:r>
    </w:p>
    <w:p w:rsidRPr="007F48F4" w:rsidR="00790F1A" w:rsidP="00680AF2" w:rsidRDefault="007F48F4" w14:paraId="1125BBDC" w14:textId="5877E6AE">
      <w:pPr>
        <w:spacing w:line="360" w:lineRule="auto"/>
        <w:rPr>
          <w:b/>
          <w:bCs/>
          <w:sz w:val="28"/>
          <w:szCs w:val="28"/>
        </w:rPr>
      </w:pPr>
      <w:r w:rsidRPr="007F48F4">
        <w:rPr>
          <w:b/>
          <w:bCs/>
          <w:sz w:val="28"/>
          <w:szCs w:val="28"/>
        </w:rPr>
        <w:t xml:space="preserve">A </w:t>
      </w:r>
      <w:r w:rsidRPr="007F48F4" w:rsidR="00790F1A">
        <w:rPr>
          <w:b/>
          <w:bCs/>
          <w:sz w:val="28"/>
          <w:szCs w:val="28"/>
        </w:rPr>
        <w:t xml:space="preserve">GUIDE TO </w:t>
      </w:r>
      <w:r w:rsidRPr="007F48F4">
        <w:rPr>
          <w:b/>
          <w:bCs/>
          <w:sz w:val="28"/>
          <w:szCs w:val="28"/>
        </w:rPr>
        <w:t>EVIDENCING EDUCATIONAL EXCELLENCE</w:t>
      </w:r>
    </w:p>
    <w:p w:rsidRPr="009459D3" w:rsidR="00861AA5" w:rsidP="009459D3" w:rsidRDefault="00861AA5" w14:paraId="7A2B70A0" w14:textId="341DBB75">
      <w:pPr>
        <w:pStyle w:val="ListParagraph"/>
        <w:numPr>
          <w:ilvl w:val="0"/>
          <w:numId w:val="7"/>
        </w:numPr>
        <w:spacing w:line="360" w:lineRule="auto"/>
        <w:rPr>
          <w:b/>
          <w:bCs/>
        </w:rPr>
      </w:pPr>
      <w:r w:rsidRPr="009459D3">
        <w:rPr>
          <w:b/>
          <w:bCs/>
        </w:rPr>
        <w:t>Introduction</w:t>
      </w:r>
    </w:p>
    <w:p w:rsidR="00C81C76" w:rsidP="00680AF2" w:rsidRDefault="00680AF2" w14:paraId="2B1A74D3" w14:textId="779840A8">
      <w:pPr>
        <w:spacing w:line="360" w:lineRule="auto"/>
      </w:pPr>
      <w:r>
        <w:t xml:space="preserve">Education Excellence Awards are </w:t>
      </w:r>
      <w:r w:rsidR="00D40E5F">
        <w:t>intended</w:t>
      </w:r>
      <w:r w:rsidR="00B125DF">
        <w:t xml:space="preserve"> retrospectively</w:t>
      </w:r>
      <w:r>
        <w:t xml:space="preserve"> to recognise, celebrate and share </w:t>
      </w:r>
      <w:r w:rsidR="00C81C76">
        <w:t xml:space="preserve">the work of </w:t>
      </w:r>
      <w:r>
        <w:t xml:space="preserve">individuals and teams </w:t>
      </w:r>
      <w:r w:rsidR="00D40E5F">
        <w:t>in</w:t>
      </w:r>
      <w:r w:rsidR="00C81C76">
        <w:t xml:space="preserve"> the</w:t>
      </w:r>
      <w:r w:rsidR="00DB7348">
        <w:t xml:space="preserve"> </w:t>
      </w:r>
      <w:r w:rsidR="00B125DF">
        <w:t xml:space="preserve">Tooting-based </w:t>
      </w:r>
      <w:r w:rsidR="00C81C76">
        <w:t>education community</w:t>
      </w:r>
      <w:r w:rsidR="00B125DF">
        <w:t xml:space="preserve"> undertaken over the last year or more</w:t>
      </w:r>
      <w:r w:rsidR="00C81C76">
        <w:t xml:space="preserve">. </w:t>
      </w:r>
    </w:p>
    <w:p w:rsidR="00AB70EB" w:rsidP="00680AF2" w:rsidRDefault="00C81C76" w14:paraId="74100EFD" w14:textId="00BD98CC">
      <w:pPr>
        <w:spacing w:line="360" w:lineRule="auto"/>
      </w:pPr>
      <w:r w:rsidRPr="005134BA">
        <w:t>When judging the awards</w:t>
      </w:r>
      <w:r w:rsidRPr="005134BA" w:rsidR="00D40E5F">
        <w:t>,</w:t>
      </w:r>
      <w:r w:rsidRPr="005134BA">
        <w:t xml:space="preserve"> we are looking for </w:t>
      </w:r>
      <w:r w:rsidRPr="005134BA" w:rsidR="00965F79">
        <w:t>examples</w:t>
      </w:r>
      <w:r w:rsidRPr="005134BA">
        <w:t xml:space="preserve"> of educational excellence that demonstrate high quality</w:t>
      </w:r>
      <w:r w:rsidRPr="005134BA" w:rsidR="00DB7348">
        <w:t xml:space="preserve"> and inclusive</w:t>
      </w:r>
      <w:r w:rsidRPr="005134BA">
        <w:t xml:space="preserve"> educational activities that have had a</w:t>
      </w:r>
      <w:r w:rsidRPr="005134BA" w:rsidR="00162B29">
        <w:t xml:space="preserve"> demonstrable</w:t>
      </w:r>
      <w:r w:rsidRPr="005134BA">
        <w:t xml:space="preserve"> impact on students </w:t>
      </w:r>
      <w:r w:rsidR="009A6F99">
        <w:t>and/</w:t>
      </w:r>
      <w:r w:rsidRPr="005134BA">
        <w:t>or colleagues.</w:t>
      </w:r>
      <w:r w:rsidRPr="005134BA" w:rsidR="00162B29">
        <w:t xml:space="preserve"> This means that </w:t>
      </w:r>
      <w:r w:rsidRPr="005134BA" w:rsidR="00672A4F">
        <w:t>i</w:t>
      </w:r>
      <w:r w:rsidRPr="005134BA" w:rsidR="00603EA4">
        <w:t xml:space="preserve">n your </w:t>
      </w:r>
      <w:r w:rsidRPr="005134BA" w:rsidR="009459D3">
        <w:t>application</w:t>
      </w:r>
      <w:r w:rsidR="00B0541C">
        <w:t xml:space="preserve"> for the award</w:t>
      </w:r>
      <w:r w:rsidR="005E4EF6">
        <w:t>,</w:t>
      </w:r>
      <w:r w:rsidRPr="005134BA" w:rsidR="00F60DA3">
        <w:t xml:space="preserve"> </w:t>
      </w:r>
      <w:r w:rsidRPr="005134BA" w:rsidR="00603EA4">
        <w:t>t</w:t>
      </w:r>
      <w:r w:rsidRPr="005134BA" w:rsidR="00710704">
        <w:t>he e</w:t>
      </w:r>
      <w:r w:rsidRPr="005134BA" w:rsidR="003E3D9C">
        <w:t xml:space="preserve">vidence </w:t>
      </w:r>
      <w:r w:rsidRPr="005134BA" w:rsidR="002124B1">
        <w:t xml:space="preserve">you provide </w:t>
      </w:r>
      <w:r w:rsidR="009A6F99">
        <w:t xml:space="preserve">to </w:t>
      </w:r>
      <w:r w:rsidRPr="005134BA" w:rsidR="002124B1">
        <w:t xml:space="preserve">the panel </w:t>
      </w:r>
      <w:r w:rsidRPr="005134BA" w:rsidR="00710704">
        <w:t>is</w:t>
      </w:r>
      <w:r w:rsidRPr="005134BA" w:rsidR="003E3D9C">
        <w:t xml:space="preserve"> </w:t>
      </w:r>
      <w:r w:rsidRPr="005134BA" w:rsidR="00710704">
        <w:t xml:space="preserve">more than </w:t>
      </w:r>
      <w:r w:rsidRPr="005134BA" w:rsidR="00FD52B9">
        <w:t>a</w:t>
      </w:r>
      <w:r w:rsidRPr="005134BA" w:rsidR="00710704">
        <w:t xml:space="preserve"> descri</w:t>
      </w:r>
      <w:r w:rsidRPr="005134BA" w:rsidR="00FD52B9">
        <w:t xml:space="preserve">ption of </w:t>
      </w:r>
      <w:r w:rsidRPr="005134BA" w:rsidR="009459D3">
        <w:t xml:space="preserve">your role or </w:t>
      </w:r>
      <w:r w:rsidR="004C01F7">
        <w:t xml:space="preserve">the </w:t>
      </w:r>
      <w:r w:rsidRPr="005134BA" w:rsidR="009459D3">
        <w:t xml:space="preserve">activity </w:t>
      </w:r>
      <w:r w:rsidR="004C01F7">
        <w:t>for which you have been nominated</w:t>
      </w:r>
      <w:r w:rsidR="00FF3C36">
        <w:t xml:space="preserve"> </w:t>
      </w:r>
      <w:r w:rsidRPr="00FF3C36" w:rsidR="00FF3C36">
        <w:t>(Smith &amp; Hubbard, 2023)</w:t>
      </w:r>
      <w:r w:rsidRPr="00FF3C36" w:rsidR="00AB70EB">
        <w:t xml:space="preserve">. </w:t>
      </w:r>
      <w:r w:rsidR="00AB70EB">
        <w:t>You</w:t>
      </w:r>
      <w:r w:rsidR="004735F1">
        <w:t>r</w:t>
      </w:r>
      <w:r w:rsidR="00AB70EB">
        <w:t xml:space="preserve"> application should include:</w:t>
      </w:r>
    </w:p>
    <w:p w:rsidR="00AB70EB" w:rsidP="00AB70EB" w:rsidRDefault="00AB70EB" w14:paraId="35211228" w14:textId="77777777">
      <w:pPr>
        <w:pStyle w:val="ListParagraph"/>
        <w:numPr>
          <w:ilvl w:val="0"/>
          <w:numId w:val="14"/>
        </w:numPr>
        <w:spacing w:line="360" w:lineRule="auto"/>
      </w:pPr>
      <w:r>
        <w:t>an account of what you did</w:t>
      </w:r>
    </w:p>
    <w:p w:rsidR="009A6F99" w:rsidP="00AB70EB" w:rsidRDefault="00AB70EB" w14:paraId="2B19EBBD" w14:textId="4C033331">
      <w:pPr>
        <w:pStyle w:val="ListParagraph"/>
        <w:numPr>
          <w:ilvl w:val="0"/>
          <w:numId w:val="14"/>
        </w:numPr>
        <w:spacing w:line="360" w:lineRule="auto"/>
      </w:pPr>
      <w:r>
        <w:t xml:space="preserve">a rationale for the </w:t>
      </w:r>
      <w:r w:rsidR="00BF4063">
        <w:t>activity (</w:t>
      </w:r>
      <w:r w:rsidR="004103EF">
        <w:t>why you did what you did</w:t>
      </w:r>
      <w:r w:rsidR="00BF4063">
        <w:t>)</w:t>
      </w:r>
    </w:p>
    <w:p w:rsidR="00BF4063" w:rsidP="00AB70EB" w:rsidRDefault="005B7285" w14:paraId="0B582152" w14:textId="7FA45230">
      <w:pPr>
        <w:pStyle w:val="ListParagraph"/>
        <w:numPr>
          <w:ilvl w:val="0"/>
          <w:numId w:val="14"/>
        </w:numPr>
        <w:spacing w:line="360" w:lineRule="auto"/>
      </w:pPr>
      <w:r>
        <w:t>evidence of the impact of the activity</w:t>
      </w:r>
    </w:p>
    <w:p w:rsidR="00383740" w:rsidP="00383740" w:rsidRDefault="00383740" w14:paraId="7C54D1EB" w14:textId="278B5483">
      <w:pPr>
        <w:spacing w:line="360" w:lineRule="auto"/>
      </w:pPr>
      <w:r>
        <w:t>When making a</w:t>
      </w:r>
      <w:r w:rsidR="00654459">
        <w:t xml:space="preserve">n application </w:t>
      </w:r>
      <w:r>
        <w:t>for</w:t>
      </w:r>
      <w:r w:rsidR="00654459">
        <w:t xml:space="preserve"> an</w:t>
      </w:r>
      <w:r>
        <w:t xml:space="preserve"> </w:t>
      </w:r>
      <w:r w:rsidRPr="009459D3">
        <w:t>Education</w:t>
      </w:r>
      <w:r w:rsidR="00654459">
        <w:t>al</w:t>
      </w:r>
      <w:r w:rsidRPr="009459D3">
        <w:t xml:space="preserve"> Excellence </w:t>
      </w:r>
      <w:r w:rsidR="00654459">
        <w:t xml:space="preserve">Award </w:t>
      </w:r>
      <w:r>
        <w:t xml:space="preserve">you are asked to evidence </w:t>
      </w:r>
      <w:r w:rsidR="006923FE">
        <w:t xml:space="preserve">equally all </w:t>
      </w:r>
      <w:r>
        <w:t>the criteria</w:t>
      </w:r>
      <w:r w:rsidR="00654459">
        <w:t xml:space="preserve"> (Table 1).</w:t>
      </w:r>
    </w:p>
    <w:p w:rsidRPr="00654459" w:rsidR="00654459" w:rsidP="00654459" w:rsidRDefault="00654459" w14:paraId="30403046" w14:textId="0E9EEFCA">
      <w:pPr>
        <w:pStyle w:val="Caption"/>
        <w:keepNext/>
        <w:jc w:val="center"/>
        <w:rPr>
          <w:sz w:val="24"/>
          <w:szCs w:val="24"/>
        </w:rPr>
      </w:pPr>
      <w:r w:rsidRPr="00654459">
        <w:rPr>
          <w:sz w:val="24"/>
          <w:szCs w:val="24"/>
        </w:rPr>
        <w:t xml:space="preserve">Table </w:t>
      </w:r>
      <w:r w:rsidRPr="00654459">
        <w:rPr>
          <w:sz w:val="24"/>
          <w:szCs w:val="24"/>
        </w:rPr>
        <w:fldChar w:fldCharType="begin"/>
      </w:r>
      <w:r w:rsidRPr="00654459">
        <w:rPr>
          <w:sz w:val="24"/>
          <w:szCs w:val="24"/>
        </w:rPr>
        <w:instrText xml:space="preserve"> SEQ Table \* ARABIC </w:instrText>
      </w:r>
      <w:r w:rsidRPr="00654459">
        <w:rPr>
          <w:sz w:val="24"/>
          <w:szCs w:val="24"/>
        </w:rPr>
        <w:fldChar w:fldCharType="separate"/>
      </w:r>
      <w:r w:rsidR="00E57F83">
        <w:rPr>
          <w:noProof/>
          <w:sz w:val="24"/>
          <w:szCs w:val="24"/>
        </w:rPr>
        <w:t>1</w:t>
      </w:r>
      <w:r w:rsidRPr="00654459">
        <w:rPr>
          <w:sz w:val="24"/>
          <w:szCs w:val="24"/>
        </w:rPr>
        <w:fldChar w:fldCharType="end"/>
      </w:r>
      <w:r w:rsidRPr="00654459">
        <w:rPr>
          <w:sz w:val="24"/>
          <w:szCs w:val="24"/>
        </w:rPr>
        <w:t xml:space="preserve"> Criteria for the Educational Excellence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Pr="0067173C" w:rsidR="00B80FA0" w:rsidTr="00F00472" w14:paraId="5A562503" w14:textId="77777777">
        <w:tc>
          <w:tcPr>
            <w:tcW w:w="2547" w:type="dxa"/>
          </w:tcPr>
          <w:p w:rsidRPr="0067173C" w:rsidR="00B80FA0" w:rsidP="001F4043" w:rsidRDefault="00B80FA0" w14:paraId="522A26B3" w14:textId="6C7AB522">
            <w:pPr>
              <w:spacing w:line="360" w:lineRule="auto"/>
              <w:rPr>
                <w:b/>
                <w:bCs/>
              </w:rPr>
            </w:pPr>
            <w:r w:rsidRPr="0067173C">
              <w:rPr>
                <w:b/>
                <w:bCs/>
              </w:rPr>
              <w:t>Criterion</w:t>
            </w:r>
          </w:p>
        </w:tc>
        <w:tc>
          <w:tcPr>
            <w:tcW w:w="6469" w:type="dxa"/>
          </w:tcPr>
          <w:p w:rsidRPr="0067173C" w:rsidR="00B80FA0" w:rsidP="001F4043" w:rsidRDefault="00F00472" w14:paraId="361B8F53" w14:textId="44A6791C">
            <w:pPr>
              <w:spacing w:line="360" w:lineRule="auto"/>
              <w:rPr>
                <w:b/>
                <w:bCs/>
              </w:rPr>
            </w:pPr>
            <w:r w:rsidRPr="0067173C">
              <w:rPr>
                <w:b/>
                <w:bCs/>
              </w:rPr>
              <w:t>Description</w:t>
            </w:r>
          </w:p>
        </w:tc>
      </w:tr>
      <w:tr w:rsidRPr="0067173C" w:rsidR="00B80FA0" w:rsidTr="00F00472" w14:paraId="07789BAE" w14:textId="77777777">
        <w:tc>
          <w:tcPr>
            <w:tcW w:w="2547" w:type="dxa"/>
          </w:tcPr>
          <w:p w:rsidRPr="0067173C" w:rsidR="00B80FA0" w:rsidP="007A6589" w:rsidRDefault="00B80FA0" w14:paraId="35D6D755" w14:textId="57EF1F9E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Cs/>
              </w:rPr>
            </w:pPr>
            <w:r w:rsidRPr="0067173C">
              <w:rPr>
                <w:bCs/>
              </w:rPr>
              <w:t>Undertake activities that enable an excellent student educational experience</w:t>
            </w:r>
          </w:p>
        </w:tc>
        <w:tc>
          <w:tcPr>
            <w:tcW w:w="6469" w:type="dxa"/>
          </w:tcPr>
          <w:p w:rsidRPr="0067173C" w:rsidR="00B80FA0" w:rsidP="001F4043" w:rsidRDefault="005C4B71" w14:paraId="0E0F994B" w14:textId="7F59AF23">
            <w:pPr>
              <w:spacing w:line="360" w:lineRule="auto"/>
              <w:rPr>
                <w:bCs/>
              </w:rPr>
            </w:pPr>
            <w:r w:rsidRPr="0067173C">
              <w:rPr>
                <w:bCs/>
              </w:rPr>
              <w:t>In your application y</w:t>
            </w:r>
            <w:r w:rsidRPr="0067173C" w:rsidR="00F00472">
              <w:rPr>
                <w:bCs/>
              </w:rPr>
              <w:t>ou should</w:t>
            </w:r>
            <w:r w:rsidRPr="0067173C" w:rsidR="00B80FA0">
              <w:rPr>
                <w:bCs/>
              </w:rPr>
              <w:t xml:space="preserve"> provide an account of </w:t>
            </w:r>
            <w:r w:rsidRPr="0067173C" w:rsidR="00E40103">
              <w:rPr>
                <w:bCs/>
              </w:rPr>
              <w:t xml:space="preserve">the </w:t>
            </w:r>
            <w:r w:rsidRPr="0067173C" w:rsidR="00B80FA0">
              <w:rPr>
                <w:bCs/>
              </w:rPr>
              <w:t>activit</w:t>
            </w:r>
            <w:r w:rsidR="005E4EF6">
              <w:rPr>
                <w:bCs/>
              </w:rPr>
              <w:t>y</w:t>
            </w:r>
            <w:r w:rsidRPr="0067173C" w:rsidR="00E40103">
              <w:rPr>
                <w:bCs/>
              </w:rPr>
              <w:t xml:space="preserve"> you have been nominated for</w:t>
            </w:r>
            <w:r w:rsidRPr="0067173C" w:rsidR="00B80FA0">
              <w:rPr>
                <w:bCs/>
              </w:rPr>
              <w:t xml:space="preserve"> and </w:t>
            </w:r>
            <w:r w:rsidRPr="0067173C" w:rsidR="00580B1C">
              <w:rPr>
                <w:bCs/>
              </w:rPr>
              <w:t>why</w:t>
            </w:r>
            <w:r w:rsidRPr="0067173C" w:rsidR="00B80FA0">
              <w:rPr>
                <w:bCs/>
              </w:rPr>
              <w:t xml:space="preserve"> the </w:t>
            </w:r>
            <w:r w:rsidR="00646DDE">
              <w:rPr>
                <w:bCs/>
              </w:rPr>
              <w:t>activity</w:t>
            </w:r>
            <w:r w:rsidRPr="0067173C" w:rsidR="00B80FA0">
              <w:rPr>
                <w:bCs/>
              </w:rPr>
              <w:t xml:space="preserve"> </w:t>
            </w:r>
            <w:r w:rsidR="00646DDE">
              <w:rPr>
                <w:bCs/>
              </w:rPr>
              <w:t>is</w:t>
            </w:r>
            <w:r w:rsidRPr="0067173C" w:rsidR="00B80FA0">
              <w:rPr>
                <w:bCs/>
              </w:rPr>
              <w:t xml:space="preserve"> of value. This is normally</w:t>
            </w:r>
            <w:r w:rsidRPr="0067173C" w:rsidR="008954F4">
              <w:rPr>
                <w:bCs/>
              </w:rPr>
              <w:t xml:space="preserve"> by</w:t>
            </w:r>
            <w:r w:rsidRPr="0067173C" w:rsidR="008C4E58">
              <w:rPr>
                <w:bCs/>
              </w:rPr>
              <w:t xml:space="preserve"> showing that you have</w:t>
            </w:r>
            <w:r w:rsidRPr="0067173C" w:rsidR="00580B1C">
              <w:rPr>
                <w:bCs/>
              </w:rPr>
              <w:t xml:space="preserve"> </w:t>
            </w:r>
            <w:r w:rsidRPr="0067173C" w:rsidR="00B80FA0">
              <w:rPr>
                <w:bCs/>
              </w:rPr>
              <w:t>identif</w:t>
            </w:r>
            <w:r w:rsidRPr="0067173C" w:rsidR="008C4E58">
              <w:rPr>
                <w:bCs/>
              </w:rPr>
              <w:t>ied</w:t>
            </w:r>
            <w:r w:rsidRPr="0067173C" w:rsidR="00B80FA0">
              <w:rPr>
                <w:bCs/>
              </w:rPr>
              <w:t xml:space="preserve"> and </w:t>
            </w:r>
            <w:r w:rsidRPr="0067173C" w:rsidR="00041AAB">
              <w:rPr>
                <w:bCs/>
              </w:rPr>
              <w:t xml:space="preserve">successfully </w:t>
            </w:r>
            <w:r w:rsidRPr="0067173C" w:rsidR="00B80FA0">
              <w:rPr>
                <w:bCs/>
              </w:rPr>
              <w:t>address</w:t>
            </w:r>
            <w:r w:rsidRPr="0067173C" w:rsidR="008C4E58">
              <w:rPr>
                <w:bCs/>
              </w:rPr>
              <w:t>ed</w:t>
            </w:r>
            <w:r w:rsidRPr="0067173C" w:rsidR="00B80FA0">
              <w:rPr>
                <w:bCs/>
              </w:rPr>
              <w:t xml:space="preserve"> a gap</w:t>
            </w:r>
            <w:r w:rsidR="006923FE">
              <w:rPr>
                <w:bCs/>
              </w:rPr>
              <w:t>, need</w:t>
            </w:r>
            <w:r w:rsidRPr="0067173C" w:rsidR="00B80FA0">
              <w:rPr>
                <w:bCs/>
              </w:rPr>
              <w:t xml:space="preserve"> or a problem that has impacted </w:t>
            </w:r>
            <w:r w:rsidRPr="0067173C" w:rsidR="008954F4">
              <w:rPr>
                <w:bCs/>
              </w:rPr>
              <w:t>negatively</w:t>
            </w:r>
            <w:r w:rsidRPr="0067173C" w:rsidR="005C37F3">
              <w:rPr>
                <w:bCs/>
              </w:rPr>
              <w:t xml:space="preserve"> </w:t>
            </w:r>
            <w:r w:rsidRPr="0067173C" w:rsidR="00BD563A">
              <w:rPr>
                <w:bCs/>
              </w:rPr>
              <w:t xml:space="preserve">on </w:t>
            </w:r>
            <w:r w:rsidRPr="0067173C" w:rsidR="005C37F3">
              <w:rPr>
                <w:bCs/>
              </w:rPr>
              <w:t xml:space="preserve">or will </w:t>
            </w:r>
            <w:r w:rsidRPr="0067173C" w:rsidR="00BD563A">
              <w:rPr>
                <w:bCs/>
              </w:rPr>
              <w:t>enhance</w:t>
            </w:r>
            <w:r w:rsidRPr="0067173C" w:rsidR="00580B1C">
              <w:rPr>
                <w:bCs/>
              </w:rPr>
              <w:t xml:space="preserve"> the student educational experience</w:t>
            </w:r>
            <w:r w:rsidRPr="0067173C" w:rsidR="00041AAB">
              <w:rPr>
                <w:bCs/>
              </w:rPr>
              <w:t>.</w:t>
            </w:r>
            <w:r w:rsidR="00646DDE">
              <w:rPr>
                <w:bCs/>
              </w:rPr>
              <w:t xml:space="preserve"> The activity can be a one-off event or initiative or a more sustained </w:t>
            </w:r>
            <w:r w:rsidR="00D925E3">
              <w:rPr>
                <w:bCs/>
              </w:rPr>
              <w:t>piece of work.</w:t>
            </w:r>
          </w:p>
        </w:tc>
      </w:tr>
      <w:tr w:rsidRPr="0067173C" w:rsidR="00B80FA0" w:rsidTr="00F00472" w14:paraId="4DD32BA0" w14:textId="77777777">
        <w:tc>
          <w:tcPr>
            <w:tcW w:w="2547" w:type="dxa"/>
          </w:tcPr>
          <w:p w:rsidRPr="0067173C" w:rsidR="00B80FA0" w:rsidP="007A6589" w:rsidRDefault="00B80FA0" w14:paraId="38F915FD" w14:textId="15C0E916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Cs/>
              </w:rPr>
            </w:pPr>
            <w:r w:rsidRPr="0067173C">
              <w:rPr>
                <w:bCs/>
              </w:rPr>
              <w:t>Demonstrate inclusive practice</w:t>
            </w:r>
          </w:p>
        </w:tc>
        <w:tc>
          <w:tcPr>
            <w:tcW w:w="6469" w:type="dxa"/>
          </w:tcPr>
          <w:p w:rsidRPr="0067173C" w:rsidR="00B80FA0" w:rsidP="001F4043" w:rsidRDefault="007B3DEE" w14:paraId="46CD5218" w14:textId="0FFAC10C">
            <w:pPr>
              <w:spacing w:line="360" w:lineRule="auto"/>
              <w:rPr>
                <w:bCs/>
              </w:rPr>
            </w:pPr>
            <w:r w:rsidRPr="0067173C">
              <w:rPr>
                <w:bCs/>
              </w:rPr>
              <w:t>E</w:t>
            </w:r>
            <w:r w:rsidRPr="0067173C" w:rsidR="00B80FA0">
              <w:rPr>
                <w:bCs/>
              </w:rPr>
              <w:t>quality, diversity and inclusivity are fundamental to o</w:t>
            </w:r>
            <w:r w:rsidRPr="0067173C">
              <w:rPr>
                <w:bCs/>
              </w:rPr>
              <w:t xml:space="preserve">ur </w:t>
            </w:r>
            <w:r w:rsidRPr="0067173C" w:rsidR="009A20F8">
              <w:rPr>
                <w:bCs/>
              </w:rPr>
              <w:t xml:space="preserve">educational approach and should be explicitly </w:t>
            </w:r>
            <w:r w:rsidRPr="0067173C" w:rsidR="00B0541C">
              <w:rPr>
                <w:bCs/>
              </w:rPr>
              <w:t>demonstrated in your application</w:t>
            </w:r>
            <w:r w:rsidRPr="0067173C" w:rsidR="00B80FA0">
              <w:rPr>
                <w:bCs/>
              </w:rPr>
              <w:t xml:space="preserve">. This can be a result of </w:t>
            </w:r>
            <w:r w:rsidRPr="0067173C" w:rsidR="009465C9">
              <w:rPr>
                <w:bCs/>
              </w:rPr>
              <w:t xml:space="preserve">having deliberately </w:t>
            </w:r>
            <w:r w:rsidRPr="0067173C" w:rsidR="00B80FA0">
              <w:rPr>
                <w:bCs/>
              </w:rPr>
              <w:t>addressed an issue that disproportionately affects or excludes</w:t>
            </w:r>
            <w:r w:rsidRPr="0067173C" w:rsidR="003C3FC0">
              <w:rPr>
                <w:bCs/>
              </w:rPr>
              <w:t xml:space="preserve"> </w:t>
            </w:r>
            <w:r w:rsidRPr="0067173C" w:rsidR="00B80FA0">
              <w:rPr>
                <w:bCs/>
              </w:rPr>
              <w:t xml:space="preserve">underrepresented groups. Alternatively, it may be by evidencing that the activity you have been nominated for is inclusive and not </w:t>
            </w:r>
            <w:r w:rsidRPr="0067173C" w:rsidR="009D4895">
              <w:rPr>
                <w:bCs/>
              </w:rPr>
              <w:t xml:space="preserve">unintentionally </w:t>
            </w:r>
            <w:r w:rsidRPr="0067173C" w:rsidR="00B80FA0">
              <w:rPr>
                <w:bCs/>
              </w:rPr>
              <w:t>targeting or excluding specific groups</w:t>
            </w:r>
            <w:r w:rsidRPr="0067173C" w:rsidR="006A7D9C">
              <w:rPr>
                <w:bCs/>
              </w:rPr>
              <w:t>.</w:t>
            </w:r>
          </w:p>
        </w:tc>
      </w:tr>
      <w:tr w:rsidRPr="0067173C" w:rsidR="00B80FA0" w:rsidTr="00F00472" w14:paraId="171B5492" w14:textId="77777777">
        <w:tc>
          <w:tcPr>
            <w:tcW w:w="2547" w:type="dxa"/>
          </w:tcPr>
          <w:p w:rsidRPr="0067173C" w:rsidR="00B80FA0" w:rsidP="007A6589" w:rsidRDefault="00B80FA0" w14:paraId="393D68D9" w14:textId="4005BF2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Cs/>
              </w:rPr>
            </w:pPr>
            <w:r w:rsidRPr="0067173C">
              <w:rPr>
                <w:bCs/>
              </w:rPr>
              <w:lastRenderedPageBreak/>
              <w:t xml:space="preserve">Evidence </w:t>
            </w:r>
            <w:r w:rsidRPr="0067173C" w:rsidR="0062342A">
              <w:rPr>
                <w:bCs/>
              </w:rPr>
              <w:t xml:space="preserve">of </w:t>
            </w:r>
            <w:r w:rsidRPr="0067173C">
              <w:rPr>
                <w:bCs/>
              </w:rPr>
              <w:t>effectiveness in the student educational experience</w:t>
            </w:r>
          </w:p>
        </w:tc>
        <w:tc>
          <w:tcPr>
            <w:tcW w:w="6469" w:type="dxa"/>
          </w:tcPr>
          <w:p w:rsidRPr="0067173C" w:rsidR="00B80FA0" w:rsidP="001F4043" w:rsidRDefault="00921B15" w14:paraId="03EC30DE" w14:textId="2F7C4715">
            <w:pPr>
              <w:spacing w:line="360" w:lineRule="auto"/>
            </w:pPr>
            <w:r w:rsidRPr="0067173C">
              <w:t>Your</w:t>
            </w:r>
            <w:r w:rsidRPr="0067173C" w:rsidR="00AC0540">
              <w:t xml:space="preserve"> application should be supported by evidence that </w:t>
            </w:r>
            <w:r w:rsidRPr="0067173C">
              <w:t xml:space="preserve">supports your claims of effectiveness. This </w:t>
            </w:r>
            <w:r w:rsidRPr="0067173C" w:rsidR="00C17105">
              <w:t>evidence should be specific and</w:t>
            </w:r>
            <w:r w:rsidRPr="0067173C" w:rsidR="0062342A">
              <w:t xml:space="preserve"> </w:t>
            </w:r>
            <w:r w:rsidRPr="0067173C" w:rsidR="00545887">
              <w:t>demonstrate what</w:t>
            </w:r>
            <w:r w:rsidR="00C4320C">
              <w:t xml:space="preserve"> has</w:t>
            </w:r>
            <w:r w:rsidRPr="0067173C" w:rsidR="00545887">
              <w:t xml:space="preserve"> changed as a result of your activity.</w:t>
            </w:r>
            <w:r w:rsidR="00C4320C">
              <w:t xml:space="preserve"> This evidence can be quantitative and/or qualitative.</w:t>
            </w:r>
          </w:p>
        </w:tc>
      </w:tr>
      <w:tr w:rsidRPr="0067173C" w:rsidR="006A7D9C" w:rsidTr="00F00472" w14:paraId="287702BD" w14:textId="77777777">
        <w:tc>
          <w:tcPr>
            <w:tcW w:w="2547" w:type="dxa"/>
          </w:tcPr>
          <w:p w:rsidRPr="0067173C" w:rsidR="006A7D9C" w:rsidP="007A6589" w:rsidRDefault="006A7D9C" w14:paraId="09C757E2" w14:textId="43ADBDB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Cs/>
              </w:rPr>
            </w:pPr>
            <w:r w:rsidRPr="0067173C">
              <w:rPr>
                <w:bCs/>
              </w:rPr>
              <w:t>Demonstrate effective collaboration (Collaborative award only)</w:t>
            </w:r>
          </w:p>
        </w:tc>
        <w:tc>
          <w:tcPr>
            <w:tcW w:w="6469" w:type="dxa"/>
          </w:tcPr>
          <w:p w:rsidRPr="0067173C" w:rsidR="006A7D9C" w:rsidP="001F4043" w:rsidRDefault="009B0A99" w14:paraId="3F833AE4" w14:textId="049B7F16">
            <w:pPr>
              <w:spacing w:line="360" w:lineRule="auto"/>
            </w:pPr>
            <w:r w:rsidRPr="0067173C">
              <w:t>For collaborative awards only</w:t>
            </w:r>
            <w:r w:rsidR="004735F1">
              <w:t>,</w:t>
            </w:r>
            <w:r w:rsidRPr="0067173C">
              <w:t xml:space="preserve"> we also ask applicants to reflect on and explain how they have worked together</w:t>
            </w:r>
            <w:r w:rsidRPr="0067173C" w:rsidR="00CF469A">
              <w:t>, potentially across roles, time and geographic location, to achieve their outcome collectively.</w:t>
            </w:r>
          </w:p>
        </w:tc>
      </w:tr>
    </w:tbl>
    <w:p w:rsidR="00725F61" w:rsidP="00383740" w:rsidRDefault="00725F61" w14:paraId="5ACE56CA" w14:textId="77777777">
      <w:pPr>
        <w:spacing w:line="360" w:lineRule="auto"/>
      </w:pPr>
    </w:p>
    <w:p w:rsidR="003E1363" w:rsidP="00680AF2" w:rsidRDefault="00861AA5" w14:paraId="7A03256C" w14:textId="3D6F4807">
      <w:pPr>
        <w:spacing w:line="360" w:lineRule="auto"/>
      </w:pPr>
      <w:r>
        <w:t xml:space="preserve">This brief guide is designed to explain </w:t>
      </w:r>
      <w:r w:rsidR="009459D3">
        <w:t>how you can</w:t>
      </w:r>
      <w:r>
        <w:t xml:space="preserve"> </w:t>
      </w:r>
      <w:r w:rsidR="006D3365">
        <w:t>coll</w:t>
      </w:r>
      <w:r w:rsidR="003260B0">
        <w:t>ate</w:t>
      </w:r>
      <w:r w:rsidR="009459D3">
        <w:t xml:space="preserve">, </w:t>
      </w:r>
      <w:r w:rsidR="006D3365">
        <w:t xml:space="preserve">analyse and present your evidence </w:t>
      </w:r>
      <w:r w:rsidR="002E5C55">
        <w:t xml:space="preserve">to </w:t>
      </w:r>
      <w:r w:rsidR="008A3B04">
        <w:t xml:space="preserve">help you build a strong </w:t>
      </w:r>
      <w:r w:rsidR="006F15CD">
        <w:t xml:space="preserve">application for </w:t>
      </w:r>
      <w:r w:rsidR="00EB0DDB">
        <w:t>an</w:t>
      </w:r>
      <w:r w:rsidR="006F15CD">
        <w:t xml:space="preserve"> award</w:t>
      </w:r>
      <w:r w:rsidR="007A6589">
        <w:t xml:space="preserve"> with specific reference to </w:t>
      </w:r>
      <w:r w:rsidR="0067195B">
        <w:t xml:space="preserve">the </w:t>
      </w:r>
      <w:r w:rsidR="007A6589">
        <w:t>third criterion of the Education Excellence Awards</w:t>
      </w:r>
      <w:r w:rsidR="002936F2">
        <w:t xml:space="preserve"> (Evidence)</w:t>
      </w:r>
      <w:r w:rsidR="008A3B04">
        <w:t>.</w:t>
      </w:r>
      <w:r w:rsidR="001533A2">
        <w:t xml:space="preserve"> As the awards recognise contributions to the student educational experience made by</w:t>
      </w:r>
      <w:r w:rsidR="00FF7B31">
        <w:t xml:space="preserve"> those working in</w:t>
      </w:r>
      <w:r w:rsidR="001533A2">
        <w:t xml:space="preserve"> </w:t>
      </w:r>
      <w:r w:rsidR="00FF7B31">
        <w:t>academic, clinical and professional services, not all</w:t>
      </w:r>
      <w:r w:rsidR="00F21F2F">
        <w:t xml:space="preserve"> of</w:t>
      </w:r>
      <w:r w:rsidR="00FF7B31">
        <w:t xml:space="preserve"> the </w:t>
      </w:r>
      <w:r w:rsidR="00391014">
        <w:t>types</w:t>
      </w:r>
      <w:r w:rsidR="006F15CD">
        <w:t xml:space="preserve"> of </w:t>
      </w:r>
      <w:r w:rsidR="00EB0DDB">
        <w:t>evidence</w:t>
      </w:r>
      <w:r w:rsidR="00391014">
        <w:t xml:space="preserve"> we </w:t>
      </w:r>
      <w:r w:rsidR="00EB0DDB">
        <w:t>discuss</w:t>
      </w:r>
      <w:r w:rsidR="00733085">
        <w:t xml:space="preserve"> in this guide</w:t>
      </w:r>
      <w:r w:rsidR="006F15CD">
        <w:t xml:space="preserve"> may be relevant to your</w:t>
      </w:r>
      <w:r w:rsidR="00CA2D19">
        <w:t xml:space="preserve"> setting or </w:t>
      </w:r>
      <w:r w:rsidR="00FE668D">
        <w:t>activity,</w:t>
      </w:r>
      <w:r w:rsidR="00CA2D19">
        <w:t xml:space="preserve"> </w:t>
      </w:r>
      <w:r w:rsidR="006F15CD">
        <w:t xml:space="preserve">but </w:t>
      </w:r>
      <w:r w:rsidRPr="004735F1" w:rsidR="006F15CD">
        <w:rPr>
          <w:i/>
        </w:rPr>
        <w:t xml:space="preserve">all applications </w:t>
      </w:r>
      <w:r w:rsidRPr="004735F1" w:rsidR="00CA2D19">
        <w:rPr>
          <w:i/>
        </w:rPr>
        <w:t xml:space="preserve">should be supported with evidence to support </w:t>
      </w:r>
      <w:r w:rsidRPr="004735F1" w:rsidR="00477693">
        <w:rPr>
          <w:i/>
        </w:rPr>
        <w:t>a</w:t>
      </w:r>
      <w:r w:rsidRPr="004735F1" w:rsidR="00CA2D19">
        <w:rPr>
          <w:i/>
        </w:rPr>
        <w:t xml:space="preserve"> claim of effectiveness</w:t>
      </w:r>
      <w:r w:rsidR="00D91B01">
        <w:t>.</w:t>
      </w:r>
    </w:p>
    <w:p w:rsidRPr="009459D3" w:rsidR="008A3B04" w:rsidP="009459D3" w:rsidRDefault="00BC3C57" w14:paraId="77D72B96" w14:textId="62453E8D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 w:rsidRPr="009459D3">
        <w:rPr>
          <w:b/>
          <w:bCs/>
        </w:rPr>
        <w:t xml:space="preserve">What </w:t>
      </w:r>
      <w:r w:rsidRPr="009459D3" w:rsidR="009E059B">
        <w:rPr>
          <w:b/>
          <w:bCs/>
        </w:rPr>
        <w:t xml:space="preserve">is </w:t>
      </w:r>
      <w:r w:rsidRPr="009459D3">
        <w:rPr>
          <w:b/>
          <w:bCs/>
        </w:rPr>
        <w:t>evidence</w:t>
      </w:r>
      <w:r w:rsidRPr="009459D3" w:rsidR="009E059B">
        <w:rPr>
          <w:b/>
          <w:bCs/>
        </w:rPr>
        <w:t xml:space="preserve"> of effectiveness</w:t>
      </w:r>
      <w:r w:rsidRPr="009459D3" w:rsidR="00BF0027">
        <w:rPr>
          <w:b/>
          <w:bCs/>
        </w:rPr>
        <w:t>?</w:t>
      </w:r>
    </w:p>
    <w:p w:rsidR="00F7627A" w:rsidP="00680AF2" w:rsidRDefault="00F009AE" w14:paraId="2E530906" w14:textId="360C121E">
      <w:pPr>
        <w:spacing w:line="360" w:lineRule="auto"/>
      </w:pPr>
      <w:r>
        <w:t xml:space="preserve">There are several things to </w:t>
      </w:r>
      <w:r w:rsidR="008A631C">
        <w:t>keep in mind</w:t>
      </w:r>
      <w:r>
        <w:t xml:space="preserve"> when </w:t>
      </w:r>
      <w:r w:rsidR="00AF2D9B">
        <w:t>it comes to</w:t>
      </w:r>
      <w:r w:rsidR="00640BDF">
        <w:t xml:space="preserve"> making </w:t>
      </w:r>
      <w:r w:rsidR="004B12C1">
        <w:t xml:space="preserve">a claim of </w:t>
      </w:r>
      <w:r w:rsidR="00AF2D9B">
        <w:t>educational effectiveness</w:t>
      </w:r>
      <w:r w:rsidR="005A10E4">
        <w:t>.</w:t>
      </w:r>
    </w:p>
    <w:p w:rsidRPr="00E871A9" w:rsidR="00E871A9" w:rsidP="005A10E4" w:rsidRDefault="006242BD" w14:paraId="157E0D1A" w14:textId="0CF912A3">
      <w:pPr>
        <w:spacing w:line="360" w:lineRule="auto"/>
        <w:rPr>
          <w:i/>
          <w:iCs/>
        </w:rPr>
      </w:pPr>
      <w:r w:rsidRPr="00E871A9">
        <w:rPr>
          <w:i/>
          <w:iCs/>
        </w:rPr>
        <w:t>Evidence is not the same thing as data</w:t>
      </w:r>
    </w:p>
    <w:p w:rsidR="00D66ED9" w:rsidP="005A10E4" w:rsidRDefault="006242BD" w14:paraId="08675A09" w14:textId="5C673294">
      <w:pPr>
        <w:spacing w:line="360" w:lineRule="auto"/>
      </w:pPr>
      <w:r>
        <w:t xml:space="preserve">It is only by </w:t>
      </w:r>
      <w:r w:rsidRPr="005A10E4">
        <w:rPr>
          <w:b/>
          <w:bCs/>
        </w:rPr>
        <w:t>analysing</w:t>
      </w:r>
      <w:r>
        <w:t xml:space="preserve"> data </w:t>
      </w:r>
      <w:r w:rsidR="00787D38">
        <w:t xml:space="preserve">that </w:t>
      </w:r>
      <w:r>
        <w:t>you have collected or</w:t>
      </w:r>
      <w:r w:rsidR="0099780F">
        <w:t xml:space="preserve"> that</w:t>
      </w:r>
      <w:r>
        <w:t xml:space="preserve"> has been generated </w:t>
      </w:r>
      <w:r w:rsidR="00E93E70">
        <w:t>because of</w:t>
      </w:r>
      <w:r w:rsidR="006745EE">
        <w:t xml:space="preserve"> your</w:t>
      </w:r>
      <w:r>
        <w:t xml:space="preserve"> activit</w:t>
      </w:r>
      <w:r w:rsidR="00825C73">
        <w:t>ies</w:t>
      </w:r>
      <w:r>
        <w:t xml:space="preserve"> that you </w:t>
      </w:r>
      <w:r w:rsidR="00354BD6">
        <w:t>create</w:t>
      </w:r>
      <w:r>
        <w:t xml:space="preserve"> your evidence</w:t>
      </w:r>
      <w:r w:rsidR="00BC1D17">
        <w:t xml:space="preserve"> (Austen &amp; Jones Devitt, 20</w:t>
      </w:r>
      <w:r w:rsidR="0099780F">
        <w:t>20)</w:t>
      </w:r>
      <w:r>
        <w:t>.</w:t>
      </w:r>
      <w:r w:rsidR="00D66ED9">
        <w:t xml:space="preserve"> </w:t>
      </w:r>
      <w:r w:rsidR="00C55514">
        <w:t xml:space="preserve">When presenting your </w:t>
      </w:r>
      <w:r w:rsidR="00362DFD">
        <w:t>evidence</w:t>
      </w:r>
      <w:r w:rsidR="00AA14AA">
        <w:t>,</w:t>
      </w:r>
      <w:r w:rsidR="00362DFD">
        <w:t xml:space="preserve"> </w:t>
      </w:r>
      <w:r w:rsidR="00C55514">
        <w:t>you</w:t>
      </w:r>
      <w:r w:rsidR="00627143">
        <w:t xml:space="preserve"> </w:t>
      </w:r>
      <w:r w:rsidR="00BF215F">
        <w:t xml:space="preserve">should always </w:t>
      </w:r>
      <w:r w:rsidRPr="005A10E4" w:rsidR="00BF215F">
        <w:rPr>
          <w:b/>
          <w:bCs/>
        </w:rPr>
        <w:t>provide a context for the data</w:t>
      </w:r>
      <w:r w:rsidR="00F61537">
        <w:t xml:space="preserve">. </w:t>
      </w:r>
      <w:r w:rsidR="00CD6BBC">
        <w:t>This may include</w:t>
      </w:r>
      <w:r w:rsidR="000C2E8D">
        <w:t xml:space="preserve"> information on</w:t>
      </w:r>
      <w:r w:rsidR="00CD6BBC">
        <w:t xml:space="preserve"> how you collected the data (</w:t>
      </w:r>
      <w:r w:rsidR="000155FA">
        <w:t xml:space="preserve">e.g. </w:t>
      </w:r>
      <w:r w:rsidR="00CD6BBC">
        <w:t xml:space="preserve">survey, </w:t>
      </w:r>
      <w:r w:rsidR="006B78D0">
        <w:t>unsolicited email, focus group)</w:t>
      </w:r>
      <w:r w:rsidR="00F8219F">
        <w:t>, who was asked to provide the data</w:t>
      </w:r>
      <w:r w:rsidR="00CF7114">
        <w:t xml:space="preserve"> (e.g. number of respondents</w:t>
      </w:r>
      <w:r w:rsidR="007C0C1A">
        <w:t xml:space="preserve"> sent a survey, invited to attend a focus group)</w:t>
      </w:r>
      <w:r w:rsidR="00F8219F">
        <w:t>, the response rate</w:t>
      </w:r>
      <w:r w:rsidR="003B6534">
        <w:t xml:space="preserve"> that you</w:t>
      </w:r>
      <w:r w:rsidR="004735F1">
        <w:t>r</w:t>
      </w:r>
      <w:r w:rsidR="003B6534">
        <w:t xml:space="preserve"> claims are based on (e.g. what proportion of your surveyed participants responded)</w:t>
      </w:r>
      <w:r w:rsidR="000155FA">
        <w:t>, how the data was analysed and what the limitations of your data might be (</w:t>
      </w:r>
      <w:r w:rsidR="00FE392D">
        <w:t xml:space="preserve">e.g. </w:t>
      </w:r>
      <w:r w:rsidR="00434B8A">
        <w:t>nonresponse bias in your survey</w:t>
      </w:r>
      <w:r w:rsidR="000C2E8D">
        <w:t>, mode of collection).</w:t>
      </w:r>
    </w:p>
    <w:p w:rsidRPr="00E871A9" w:rsidR="00E871A9" w:rsidP="005A10E4" w:rsidRDefault="00E871A9" w14:paraId="7BE966B3" w14:textId="41A44BBD">
      <w:pPr>
        <w:spacing w:line="360" w:lineRule="auto"/>
        <w:rPr>
          <w:i/>
          <w:iCs/>
        </w:rPr>
      </w:pPr>
      <w:r>
        <w:rPr>
          <w:i/>
          <w:iCs/>
        </w:rPr>
        <w:t xml:space="preserve">Be cautious about </w:t>
      </w:r>
      <w:r w:rsidR="003B6534">
        <w:rPr>
          <w:i/>
          <w:iCs/>
        </w:rPr>
        <w:t xml:space="preserve">making </w:t>
      </w:r>
      <w:r>
        <w:rPr>
          <w:i/>
          <w:iCs/>
        </w:rPr>
        <w:t>claims</w:t>
      </w:r>
    </w:p>
    <w:p w:rsidR="00925FD1" w:rsidP="005A10E4" w:rsidRDefault="008B516F" w14:paraId="1B5D7B60" w14:textId="69E72C1B">
      <w:pPr>
        <w:spacing w:line="360" w:lineRule="auto"/>
      </w:pPr>
      <w:r>
        <w:t xml:space="preserve">The quality of </w:t>
      </w:r>
      <w:r w:rsidR="00291A21">
        <w:t>a</w:t>
      </w:r>
      <w:r>
        <w:t xml:space="preserve"> student</w:t>
      </w:r>
      <w:r w:rsidR="00A60ADB">
        <w:t>’s</w:t>
      </w:r>
      <w:r w:rsidR="009E3ADF">
        <w:t xml:space="preserve"> educational</w:t>
      </w:r>
      <w:r>
        <w:t xml:space="preserve"> experience</w:t>
      </w:r>
      <w:r w:rsidR="0020214A">
        <w:t xml:space="preserve"> is</w:t>
      </w:r>
      <w:r w:rsidR="004A31DA">
        <w:t xml:space="preserve"> the outcome of many </w:t>
      </w:r>
      <w:r w:rsidR="00B3714C">
        <w:t>factors</w:t>
      </w:r>
      <w:r w:rsidR="00925FD1">
        <w:t>,</w:t>
      </w:r>
      <w:r w:rsidR="003260D5">
        <w:t xml:space="preserve"> only</w:t>
      </w:r>
      <w:r w:rsidR="004A31DA">
        <w:t xml:space="preserve"> some of which </w:t>
      </w:r>
      <w:r w:rsidR="003260D5">
        <w:t>may be</w:t>
      </w:r>
      <w:r w:rsidR="004A31DA">
        <w:t xml:space="preserve"> under </w:t>
      </w:r>
      <w:r w:rsidR="00787D38">
        <w:t>y</w:t>
      </w:r>
      <w:r w:rsidR="00B24B9F">
        <w:t>our</w:t>
      </w:r>
      <w:r w:rsidR="004A31DA">
        <w:t xml:space="preserve"> </w:t>
      </w:r>
      <w:r w:rsidR="009E3ADF">
        <w:t xml:space="preserve">influence </w:t>
      </w:r>
      <w:r w:rsidR="00936636">
        <w:t>in the university</w:t>
      </w:r>
      <w:r w:rsidR="00122063">
        <w:t xml:space="preserve">. This </w:t>
      </w:r>
      <w:r w:rsidR="001E37E8">
        <w:t>means that</w:t>
      </w:r>
      <w:r w:rsidR="00821DBA">
        <w:t xml:space="preserve"> </w:t>
      </w:r>
      <w:r w:rsidR="00EA35CB">
        <w:t>you may only ever be able to</w:t>
      </w:r>
      <w:r w:rsidR="00187DC2">
        <w:t xml:space="preserve"> </w:t>
      </w:r>
      <w:r w:rsidR="00205D25">
        <w:t xml:space="preserve">make </w:t>
      </w:r>
      <w:r w:rsidRPr="005A10E4" w:rsidR="00205D25">
        <w:rPr>
          <w:b/>
          <w:bCs/>
        </w:rPr>
        <w:t xml:space="preserve">tentative </w:t>
      </w:r>
      <w:r w:rsidRPr="005A10E4" w:rsidR="00321DE2">
        <w:rPr>
          <w:b/>
          <w:bCs/>
        </w:rPr>
        <w:t xml:space="preserve">claims about </w:t>
      </w:r>
      <w:r w:rsidRPr="005A10E4" w:rsidR="00D174F7">
        <w:rPr>
          <w:b/>
          <w:bCs/>
        </w:rPr>
        <w:t xml:space="preserve">a </w:t>
      </w:r>
      <w:r w:rsidRPr="005A10E4" w:rsidR="00EA35CB">
        <w:rPr>
          <w:b/>
          <w:bCs/>
        </w:rPr>
        <w:t xml:space="preserve">direct </w:t>
      </w:r>
      <w:r w:rsidRPr="005A10E4" w:rsidR="00323D95">
        <w:rPr>
          <w:b/>
          <w:bCs/>
        </w:rPr>
        <w:t>causal</w:t>
      </w:r>
      <w:r w:rsidRPr="005A10E4" w:rsidR="00D174F7">
        <w:rPr>
          <w:b/>
          <w:bCs/>
        </w:rPr>
        <w:t xml:space="preserve"> </w:t>
      </w:r>
      <w:r w:rsidRPr="005A10E4" w:rsidR="00321DE2">
        <w:rPr>
          <w:b/>
          <w:bCs/>
        </w:rPr>
        <w:t>relationship</w:t>
      </w:r>
      <w:r w:rsidR="00BC6678">
        <w:t xml:space="preserve"> </w:t>
      </w:r>
      <w:r w:rsidR="00BD6D4D">
        <w:t xml:space="preserve">between </w:t>
      </w:r>
      <w:r w:rsidR="00825C73">
        <w:t xml:space="preserve">your </w:t>
      </w:r>
      <w:r w:rsidR="00BD6D4D">
        <w:lastRenderedPageBreak/>
        <w:t xml:space="preserve">activities and outcomes </w:t>
      </w:r>
      <w:r w:rsidR="00BC6678">
        <w:t xml:space="preserve">(that this action led to this </w:t>
      </w:r>
      <w:r w:rsidR="00BC1900">
        <w:t xml:space="preserve">improved </w:t>
      </w:r>
      <w:r w:rsidR="00BC6678">
        <w:t>result)</w:t>
      </w:r>
      <w:r w:rsidR="00936636">
        <w:t>.</w:t>
      </w:r>
      <w:r w:rsidR="00EA35CB">
        <w:t xml:space="preserve"> </w:t>
      </w:r>
      <w:r w:rsidR="00B3714C">
        <w:t xml:space="preserve">This is the reality of evidencing your impact in a complex environment like a university. </w:t>
      </w:r>
      <w:r w:rsidR="00EA35CB">
        <w:t>Using a range of data sources, however, can make your claims stronger</w:t>
      </w:r>
      <w:r w:rsidR="006C3ED0">
        <w:t xml:space="preserve"> but acknowledging gaps in your data or what you do not know is </w:t>
      </w:r>
      <w:r w:rsidR="00691F74">
        <w:t>also part of claiming excellence.</w:t>
      </w:r>
    </w:p>
    <w:p w:rsidRPr="004810F9" w:rsidR="004810F9" w:rsidP="005A10E4" w:rsidRDefault="004810F9" w14:paraId="3C02BA7B" w14:textId="79BA41E3">
      <w:pPr>
        <w:spacing w:line="360" w:lineRule="auto"/>
        <w:rPr>
          <w:i/>
          <w:iCs/>
        </w:rPr>
      </w:pPr>
      <w:r>
        <w:rPr>
          <w:i/>
          <w:iCs/>
        </w:rPr>
        <w:t>Think about</w:t>
      </w:r>
      <w:r w:rsidR="008C5947">
        <w:rPr>
          <w:i/>
          <w:iCs/>
        </w:rPr>
        <w:t xml:space="preserve"> what your data actually </w:t>
      </w:r>
      <w:r w:rsidR="00D2758A">
        <w:rPr>
          <w:i/>
          <w:iCs/>
        </w:rPr>
        <w:t>evidences</w:t>
      </w:r>
    </w:p>
    <w:p w:rsidR="00FE0744" w:rsidP="005A10E4" w:rsidRDefault="005E034B" w14:paraId="0D4E8C97" w14:textId="77777777">
      <w:pPr>
        <w:spacing w:line="360" w:lineRule="auto"/>
      </w:pPr>
      <w:r>
        <w:t xml:space="preserve">The awards recognise </w:t>
      </w:r>
      <w:r w:rsidR="00D2758A">
        <w:t>many ways</w:t>
      </w:r>
      <w:r w:rsidR="00CD6640">
        <w:t xml:space="preserve"> in which </w:t>
      </w:r>
      <w:r w:rsidR="00EC5FBF">
        <w:t xml:space="preserve">individuals and teams can influence and </w:t>
      </w:r>
      <w:r w:rsidRPr="005A10E4" w:rsidR="00EC5FBF">
        <w:rPr>
          <w:b/>
          <w:bCs/>
        </w:rPr>
        <w:t>enhance the student educational experience directly and indirectly</w:t>
      </w:r>
      <w:r w:rsidRPr="00332ADB" w:rsidR="00EC5FBF">
        <w:t>.</w:t>
      </w:r>
      <w:r w:rsidR="00EC5FBF">
        <w:t xml:space="preserve"> </w:t>
      </w:r>
      <w:r w:rsidR="00986890">
        <w:t>The nature of the</w:t>
      </w:r>
      <w:r w:rsidR="00EC5FBF">
        <w:t xml:space="preserve"> evidence </w:t>
      </w:r>
      <w:r w:rsidR="00986890">
        <w:t xml:space="preserve">you use will reflect </w:t>
      </w:r>
      <w:r w:rsidR="002D381D">
        <w:t xml:space="preserve">these </w:t>
      </w:r>
      <w:r w:rsidR="004810F9">
        <w:t>differences but</w:t>
      </w:r>
      <w:r w:rsidR="002D381D">
        <w:t xml:space="preserve"> should focus on ultimately demonstrating how</w:t>
      </w:r>
      <w:r w:rsidR="006F01BE">
        <w:t xml:space="preserve"> your actions have </w:t>
      </w:r>
      <w:r w:rsidR="00077D62">
        <w:t>impacted on students</w:t>
      </w:r>
      <w:r w:rsidR="00B557BC">
        <w:t>’ learning</w:t>
      </w:r>
      <w:r w:rsidR="009B3434">
        <w:t xml:space="preserve"> or wider educational experience or outcomes. </w:t>
      </w:r>
    </w:p>
    <w:p w:rsidR="00D66ED9" w:rsidP="005A10E4" w:rsidRDefault="00E52AD5" w14:paraId="12754D9F" w14:textId="19FA264D">
      <w:pPr>
        <w:spacing w:line="360" w:lineRule="auto"/>
      </w:pPr>
      <w:r>
        <w:t xml:space="preserve">A </w:t>
      </w:r>
      <w:r w:rsidR="00BE25CF">
        <w:t>widely used</w:t>
      </w:r>
      <w:r w:rsidR="00F710EA">
        <w:t xml:space="preserve"> </w:t>
      </w:r>
      <w:r w:rsidR="008050EA">
        <w:t xml:space="preserve">model for </w:t>
      </w:r>
      <w:r w:rsidR="009F78BD">
        <w:t>evaluation</w:t>
      </w:r>
      <w:r w:rsidR="005C3EA1">
        <w:t xml:space="preserve"> </w:t>
      </w:r>
      <w:r w:rsidR="00D07E0E">
        <w:t xml:space="preserve">of courses or training activities </w:t>
      </w:r>
      <w:r w:rsidR="009F78BD">
        <w:t>is the Kirkpatrick model</w:t>
      </w:r>
      <w:r w:rsidR="005C3EA1">
        <w:t>. While it has limitations</w:t>
      </w:r>
      <w:r w:rsidR="00696E41">
        <w:t>, th</w:t>
      </w:r>
      <w:r w:rsidR="0091611B">
        <w:t>is</w:t>
      </w:r>
      <w:r w:rsidR="00696E41">
        <w:t xml:space="preserve"> </w:t>
      </w:r>
      <w:r w:rsidR="003C3770">
        <w:t xml:space="preserve">hierarchical </w:t>
      </w:r>
      <w:r w:rsidR="00696E41">
        <w:t>model distinguish</w:t>
      </w:r>
      <w:r w:rsidR="00E467B4">
        <w:t>es</w:t>
      </w:r>
      <w:r w:rsidR="00696E41">
        <w:t xml:space="preserve"> between the different level</w:t>
      </w:r>
      <w:r w:rsidR="00CC293B">
        <w:t>s</w:t>
      </w:r>
      <w:r w:rsidR="00696E41">
        <w:t xml:space="preserve"> of an </w:t>
      </w:r>
      <w:r w:rsidR="005A06C3">
        <w:t>evaluation</w:t>
      </w:r>
      <w:r w:rsidR="00FE0744">
        <w:t xml:space="preserve"> </w:t>
      </w:r>
      <w:r w:rsidR="00A020A6">
        <w:t>(</w:t>
      </w:r>
      <w:r w:rsidR="00FE0744">
        <w:t xml:space="preserve">see </w:t>
      </w:r>
      <w:r w:rsidR="00A020A6">
        <w:t>Figure 1).</w:t>
      </w:r>
      <w:r w:rsidR="003C3770">
        <w:t xml:space="preserve"> </w:t>
      </w:r>
    </w:p>
    <w:p w:rsidRPr="00AB6924" w:rsidR="00A020A6" w:rsidP="00AB6924" w:rsidRDefault="00C82669" w14:paraId="2D212FD0" w14:textId="47A72172">
      <w:pPr>
        <w:pStyle w:val="Caption"/>
        <w:jc w:val="center"/>
        <w:rPr>
          <w:sz w:val="24"/>
          <w:szCs w:val="24"/>
        </w:rPr>
      </w:pPr>
      <w:r w:rsidRPr="00C82669">
        <w:rPr>
          <w:sz w:val="24"/>
          <w:szCs w:val="24"/>
        </w:rPr>
        <w:t xml:space="preserve">Figure </w:t>
      </w:r>
      <w:r w:rsidRPr="00C82669">
        <w:rPr>
          <w:sz w:val="24"/>
          <w:szCs w:val="24"/>
        </w:rPr>
        <w:fldChar w:fldCharType="begin"/>
      </w:r>
      <w:r w:rsidRPr="00C82669">
        <w:rPr>
          <w:sz w:val="24"/>
          <w:szCs w:val="24"/>
        </w:rPr>
        <w:instrText xml:space="preserve"> SEQ Figure \* ARABIC </w:instrText>
      </w:r>
      <w:r w:rsidRPr="00C82669">
        <w:rPr>
          <w:sz w:val="24"/>
          <w:szCs w:val="24"/>
        </w:rPr>
        <w:fldChar w:fldCharType="separate"/>
      </w:r>
      <w:r w:rsidRPr="00C82669">
        <w:rPr>
          <w:noProof/>
          <w:sz w:val="24"/>
          <w:szCs w:val="24"/>
        </w:rPr>
        <w:t>1</w:t>
      </w:r>
      <w:r w:rsidRPr="00C82669">
        <w:rPr>
          <w:sz w:val="24"/>
          <w:szCs w:val="24"/>
        </w:rPr>
        <w:fldChar w:fldCharType="end"/>
      </w:r>
      <w:r w:rsidRPr="00C82669">
        <w:rPr>
          <w:sz w:val="24"/>
          <w:szCs w:val="24"/>
        </w:rPr>
        <w:t xml:space="preserve"> Kirkpatrick's hierarchy of evaluation (Adapted from</w:t>
      </w:r>
      <w:r w:rsidR="008863D0">
        <w:rPr>
          <w:sz w:val="24"/>
          <w:szCs w:val="24"/>
        </w:rPr>
        <w:t xml:space="preserve"> the </w:t>
      </w:r>
      <w:r w:rsidR="00984B62">
        <w:rPr>
          <w:sz w:val="24"/>
          <w:szCs w:val="24"/>
        </w:rPr>
        <w:t>five</w:t>
      </w:r>
      <w:r w:rsidR="008863D0">
        <w:rPr>
          <w:sz w:val="24"/>
          <w:szCs w:val="24"/>
        </w:rPr>
        <w:t>-level development of the model in</w:t>
      </w:r>
      <w:r w:rsidRPr="00C82669">
        <w:rPr>
          <w:sz w:val="24"/>
          <w:szCs w:val="24"/>
        </w:rPr>
        <w:t xml:space="preserve"> </w:t>
      </w:r>
      <w:proofErr w:type="spellStart"/>
      <w:r w:rsidRPr="00C82669">
        <w:rPr>
          <w:sz w:val="24"/>
          <w:szCs w:val="24"/>
        </w:rPr>
        <w:t>Tavakol</w:t>
      </w:r>
      <w:proofErr w:type="spellEnd"/>
      <w:r w:rsidRPr="00C82669">
        <w:rPr>
          <w:sz w:val="24"/>
          <w:szCs w:val="24"/>
        </w:rPr>
        <w:t xml:space="preserve"> et al., 2010)</w:t>
      </w:r>
    </w:p>
    <w:p w:rsidR="00E22590" w:rsidP="00900FAB" w:rsidRDefault="00843A06" w14:paraId="4CAFA1F8" w14:textId="0A8A6185">
      <w:pPr>
        <w:spacing w:line="360" w:lineRule="auto"/>
        <w:ind w:left="360"/>
      </w:pPr>
      <w:r>
        <w:rPr>
          <w:noProof/>
        </w:rPr>
        <w:drawing>
          <wp:inline distT="0" distB="0" distL="0" distR="0" wp14:anchorId="34B28888" wp14:editId="72C5A978">
            <wp:extent cx="5247640" cy="2735663"/>
            <wp:effectExtent l="0" t="0" r="0" b="7620"/>
            <wp:docPr id="1068825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561" cy="27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8A1" w:rsidP="00A53119" w:rsidRDefault="00A53119" w14:paraId="1041EAD5" w14:textId="77F4FB39">
      <w:pPr>
        <w:spacing w:line="360" w:lineRule="auto"/>
      </w:pPr>
      <w:r>
        <w:t xml:space="preserve">The most common types of evidence we can collect are </w:t>
      </w:r>
      <w:r w:rsidR="00A968A1">
        <w:t xml:space="preserve">often </w:t>
      </w:r>
      <w:r>
        <w:t>based on engagement data, for example, how many people attended an event, downloaded a resource, enrolled on a MOOC or used the service. Likewise, reaction data is also frequently used to support a claim for educational excellence. This is usually the type of data collected by student surveys such as SOLTS or NSS.</w:t>
      </w:r>
      <w:r w:rsidR="00A968A1">
        <w:t xml:space="preserve"> </w:t>
      </w:r>
      <w:r>
        <w:t xml:space="preserve">However, these types of data also tell us a limited amount of information, often </w:t>
      </w:r>
      <w:r w:rsidR="00F0653D">
        <w:t xml:space="preserve">only </w:t>
      </w:r>
      <w:r>
        <w:t xml:space="preserve">the self-reported or short-term value of an activity. </w:t>
      </w:r>
    </w:p>
    <w:p w:rsidR="00B87180" w:rsidP="005A10E4" w:rsidRDefault="00A53119" w14:paraId="17E8A32A" w14:textId="77777777">
      <w:pPr>
        <w:spacing w:line="360" w:lineRule="auto"/>
      </w:pPr>
      <w:r>
        <w:lastRenderedPageBreak/>
        <w:t xml:space="preserve">Conversely, </w:t>
      </w:r>
      <w:r w:rsidRPr="00A62099" w:rsidR="00A62099">
        <w:rPr>
          <w:b/>
          <w:bCs/>
        </w:rPr>
        <w:t>using</w:t>
      </w:r>
      <w:r w:rsidR="00A62099">
        <w:t xml:space="preserve"> </w:t>
      </w:r>
      <w:r w:rsidRPr="00A62099">
        <w:rPr>
          <w:b/>
          <w:bCs/>
        </w:rPr>
        <w:t>evidence that demonstrates</w:t>
      </w:r>
      <w:r w:rsidRPr="00A62099" w:rsidR="00C2625D">
        <w:rPr>
          <w:b/>
          <w:bCs/>
        </w:rPr>
        <w:t xml:space="preserve"> learning or</w:t>
      </w:r>
      <w:r w:rsidRPr="00A62099">
        <w:rPr>
          <w:b/>
          <w:bCs/>
        </w:rPr>
        <w:t xml:space="preserve"> change in behaviour as the result of an </w:t>
      </w:r>
      <w:r w:rsidRPr="00A62099" w:rsidR="00654419">
        <w:rPr>
          <w:b/>
          <w:bCs/>
        </w:rPr>
        <w:t>activity</w:t>
      </w:r>
      <w:r w:rsidR="007D55EE">
        <w:t>,</w:t>
      </w:r>
      <w:r w:rsidR="00654419">
        <w:t xml:space="preserve"> </w:t>
      </w:r>
      <w:r>
        <w:t>such as applying new knowledge or skills in practi</w:t>
      </w:r>
      <w:r w:rsidR="00B249BF">
        <w:t>ce</w:t>
      </w:r>
      <w:r w:rsidR="007D55EE">
        <w:t>,</w:t>
      </w:r>
      <w:r w:rsidR="0087136F">
        <w:t xml:space="preserve"> </w:t>
      </w:r>
      <w:r>
        <w:t xml:space="preserve">can be </w:t>
      </w:r>
      <w:r w:rsidR="00A62099">
        <w:t>valuable</w:t>
      </w:r>
      <w:r w:rsidR="00027464">
        <w:t xml:space="preserve"> in showing your impact but can be </w:t>
      </w:r>
      <w:r>
        <w:t>much more challenging to collect. The highest level of the hierarchy relates to the long-term outcomes of your activity often at scale</w:t>
      </w:r>
      <w:r w:rsidR="000E05C3">
        <w:t xml:space="preserve"> such as</w:t>
      </w:r>
      <w:r w:rsidR="005B5550">
        <w:t>,</w:t>
      </w:r>
      <w:r w:rsidR="000E05C3">
        <w:t xml:space="preserve"> for example</w:t>
      </w:r>
      <w:r w:rsidR="005B5550">
        <w:t>,</w:t>
      </w:r>
      <w:r w:rsidR="000E05C3">
        <w:t xml:space="preserve"> evidence that employers pr</w:t>
      </w:r>
      <w:r w:rsidR="005F6115">
        <w:t>ioritise applicants from a course or that a workforce is upskilled leading to improved patient care</w:t>
      </w:r>
      <w:r>
        <w:t>. This level of evaluation may contribute to evidence of significant impact but is also the most difficult to collect. It</w:t>
      </w:r>
      <w:r w:rsidR="00F9429F">
        <w:t xml:space="preserve"> </w:t>
      </w:r>
      <w:r>
        <w:t>may not be feasible</w:t>
      </w:r>
      <w:r w:rsidR="00F9429F">
        <w:t>, therefore,</w:t>
      </w:r>
      <w:r>
        <w:t xml:space="preserve"> for you to collect data at the highest level of the hierarchy. </w:t>
      </w:r>
    </w:p>
    <w:p w:rsidR="00A53119" w:rsidP="005A10E4" w:rsidRDefault="00A53119" w14:paraId="205C9AF4" w14:textId="1646098A">
      <w:pPr>
        <w:spacing w:line="360" w:lineRule="auto"/>
      </w:pPr>
      <w:r>
        <w:t xml:space="preserve">Making sure you </w:t>
      </w:r>
      <w:r w:rsidR="00F6270B">
        <w:t>collect and use</w:t>
      </w:r>
      <w:r>
        <w:t xml:space="preserve"> data that shows learning</w:t>
      </w:r>
      <w:r w:rsidR="00F6270B">
        <w:t xml:space="preserve"> or transfer to practice</w:t>
      </w:r>
      <w:r>
        <w:t xml:space="preserve"> has occurred as a result of your activity, however, will strengthen your claim of educational excellence.</w:t>
      </w:r>
    </w:p>
    <w:p w:rsidR="000F7B30" w:rsidP="005A10E4" w:rsidRDefault="00F34F16" w14:paraId="3005FC51" w14:textId="7EA7DB5C">
      <w:pPr>
        <w:spacing w:line="360" w:lineRule="auto"/>
      </w:pPr>
      <w:r>
        <w:rPr>
          <w:i/>
          <w:iCs/>
        </w:rPr>
        <w:t>Be cautious about using outputs to claim impact</w:t>
      </w:r>
    </w:p>
    <w:p w:rsidRPr="00F34F16" w:rsidR="00F34F16" w:rsidP="005A10E4" w:rsidRDefault="00237DA6" w14:paraId="2DDCEA27" w14:textId="0834F183">
      <w:pPr>
        <w:spacing w:line="360" w:lineRule="auto"/>
      </w:pPr>
      <w:r>
        <w:t>Sharing</w:t>
      </w:r>
      <w:r w:rsidR="00F34F16">
        <w:t xml:space="preserve"> your activities to a wider audience th</w:t>
      </w:r>
      <w:r w:rsidR="001902A4">
        <w:t>rough</w:t>
      </w:r>
      <w:r>
        <w:t>, for example,</w:t>
      </w:r>
      <w:r w:rsidR="001902A4">
        <w:t xml:space="preserve"> blogs, LinkedIn posts</w:t>
      </w:r>
      <w:r>
        <w:t xml:space="preserve"> or other social media posts</w:t>
      </w:r>
      <w:r w:rsidR="001902A4">
        <w:t>, conferences</w:t>
      </w:r>
      <w:r>
        <w:t xml:space="preserve">, </w:t>
      </w:r>
      <w:r w:rsidR="001902A4">
        <w:t>papers or other events</w:t>
      </w:r>
      <w:r>
        <w:t xml:space="preserve"> are all concrete deliverables from your work but are not the same as evidence of </w:t>
      </w:r>
      <w:r w:rsidR="00E33063">
        <w:t>impact.</w:t>
      </w:r>
      <w:r w:rsidR="00935985">
        <w:t xml:space="preserve"> </w:t>
      </w:r>
      <w:r w:rsidR="00B52C3E">
        <w:t xml:space="preserve">If using outputs to evidence your work focus on how your outputs might evidence your sphere of influence or </w:t>
      </w:r>
      <w:r w:rsidR="004735F1">
        <w:t xml:space="preserve">your </w:t>
      </w:r>
      <w:r w:rsidR="00B52C3E">
        <w:t xml:space="preserve">reach to </w:t>
      </w:r>
      <w:r w:rsidR="002E3941">
        <w:t>colleagues or others interested in your work</w:t>
      </w:r>
      <w:r w:rsidR="00DB4427">
        <w:t xml:space="preserve"> and how engagement with your outputs is leading to change </w:t>
      </w:r>
      <w:r w:rsidR="00624CC4">
        <w:t>in other contexts.</w:t>
      </w:r>
      <w:r w:rsidR="00B50C5B">
        <w:t xml:space="preserve"> </w:t>
      </w:r>
      <w:r w:rsidR="008D5349">
        <w:t>However, i</w:t>
      </w:r>
      <w:r w:rsidR="00ED373C">
        <w:t>nvita</w:t>
      </w:r>
      <w:r w:rsidR="000A277B">
        <w:t>tions to share work</w:t>
      </w:r>
      <w:r w:rsidR="001146FE">
        <w:t xml:space="preserve"> internally or externally</w:t>
      </w:r>
      <w:r w:rsidR="000A277B">
        <w:t xml:space="preserve"> are evidence of peer esteem </w:t>
      </w:r>
      <w:r w:rsidR="00B50C5B">
        <w:t>and recognition for work</w:t>
      </w:r>
      <w:r w:rsidR="00783445">
        <w:t xml:space="preserve"> that show your sphere of influence</w:t>
      </w:r>
      <w:r w:rsidR="00B50C5B">
        <w:t>.</w:t>
      </w:r>
    </w:p>
    <w:p w:rsidRPr="002C01A8" w:rsidR="002C01A8" w:rsidP="005A10E4" w:rsidRDefault="002C01A8" w14:paraId="0EDAB284" w14:textId="454740EB">
      <w:pPr>
        <w:spacing w:line="360" w:lineRule="auto"/>
        <w:rPr>
          <w:i/>
          <w:iCs/>
        </w:rPr>
      </w:pPr>
      <w:r>
        <w:rPr>
          <w:i/>
          <w:iCs/>
        </w:rPr>
        <w:t>Consider</w:t>
      </w:r>
      <w:r w:rsidR="00767C2C">
        <w:rPr>
          <w:i/>
          <w:iCs/>
        </w:rPr>
        <w:t xml:space="preserve"> using</w:t>
      </w:r>
      <w:r>
        <w:rPr>
          <w:i/>
          <w:iCs/>
        </w:rPr>
        <w:t xml:space="preserve"> a range of sources and types of data</w:t>
      </w:r>
    </w:p>
    <w:p w:rsidR="00A532E6" w:rsidP="005A10E4" w:rsidRDefault="00A53017" w14:paraId="549DC03E" w14:textId="77777777">
      <w:pPr>
        <w:spacing w:line="360" w:lineRule="auto"/>
      </w:pPr>
      <w:r>
        <w:t>Evidence can be</w:t>
      </w:r>
      <w:r w:rsidR="000C3354">
        <w:t xml:space="preserve"> </w:t>
      </w:r>
      <w:r w:rsidR="0048673B">
        <w:t>based on</w:t>
      </w:r>
      <w:r w:rsidR="00EA6743">
        <w:t xml:space="preserve"> the analysis of</w:t>
      </w:r>
      <w:r>
        <w:t xml:space="preserve"> </w:t>
      </w:r>
      <w:r w:rsidR="00D15420">
        <w:t xml:space="preserve">either </w:t>
      </w:r>
      <w:r w:rsidRPr="005A10E4">
        <w:rPr>
          <w:b/>
          <w:bCs/>
        </w:rPr>
        <w:t xml:space="preserve">quantitative (numbers) </w:t>
      </w:r>
      <w:r w:rsidRPr="005A10E4" w:rsidR="009E3262">
        <w:rPr>
          <w:b/>
          <w:bCs/>
        </w:rPr>
        <w:t>or</w:t>
      </w:r>
      <w:r w:rsidRPr="005A10E4">
        <w:rPr>
          <w:b/>
          <w:bCs/>
        </w:rPr>
        <w:t xml:space="preserve"> qualitative (words</w:t>
      </w:r>
      <w:r w:rsidRPr="005A10E4" w:rsidR="000C3354">
        <w:rPr>
          <w:b/>
          <w:bCs/>
        </w:rPr>
        <w:t>, visual</w:t>
      </w:r>
      <w:r w:rsidRPr="005A10E4">
        <w:rPr>
          <w:b/>
          <w:bCs/>
        </w:rPr>
        <w:t xml:space="preserve">) data </w:t>
      </w:r>
      <w:r w:rsidR="00D15420">
        <w:t>or a mi</w:t>
      </w:r>
      <w:r w:rsidR="00973FBC">
        <w:t>xture</w:t>
      </w:r>
      <w:r w:rsidR="008A7D0A">
        <w:t xml:space="preserve"> of the two.</w:t>
      </w:r>
      <w:r w:rsidR="00DB7D73">
        <w:t xml:space="preserve"> </w:t>
      </w:r>
      <w:r w:rsidR="00645962">
        <w:t>Personal</w:t>
      </w:r>
      <w:r w:rsidR="00DB7D73">
        <w:t xml:space="preserve"> testimonials</w:t>
      </w:r>
      <w:r w:rsidR="00FB7CDB">
        <w:t xml:space="preserve"> from students or colleagues</w:t>
      </w:r>
      <w:r w:rsidR="00DB7D73">
        <w:t xml:space="preserve"> </w:t>
      </w:r>
      <w:r w:rsidR="00645962">
        <w:t>may</w:t>
      </w:r>
      <w:r w:rsidR="00DB7D73">
        <w:t xml:space="preserve"> </w:t>
      </w:r>
      <w:r w:rsidR="00FB7CDB">
        <w:t xml:space="preserve">provide </w:t>
      </w:r>
      <w:r w:rsidR="00913407">
        <w:t>a</w:t>
      </w:r>
      <w:r w:rsidR="00A400C7">
        <w:t xml:space="preserve">n insight into how your work has inspired or engaged </w:t>
      </w:r>
      <w:r w:rsidR="00102019">
        <w:t>individual</w:t>
      </w:r>
      <w:r w:rsidR="00C20E9E">
        <w:t xml:space="preserve">s. </w:t>
      </w:r>
      <w:r w:rsidR="0068666A">
        <w:t xml:space="preserve">Evidence can be purposefully collected or can be informal and ad hoc. </w:t>
      </w:r>
      <w:r w:rsidR="000E7819">
        <w:t>However, y</w:t>
      </w:r>
      <w:r w:rsidR="00C20E9E">
        <w:t xml:space="preserve">ou should aim to </w:t>
      </w:r>
      <w:r w:rsidR="00C7327F">
        <w:t>use</w:t>
      </w:r>
      <w:r w:rsidR="00C20E9E">
        <w:t xml:space="preserve"> </w:t>
      </w:r>
      <w:r w:rsidR="00CB3AFE">
        <w:t>any</w:t>
      </w:r>
      <w:r w:rsidR="00441EA1">
        <w:t xml:space="preserve"> data</w:t>
      </w:r>
      <w:r w:rsidR="00CB3AFE">
        <w:t xml:space="preserve"> you have</w:t>
      </w:r>
      <w:r w:rsidR="00441EA1">
        <w:t xml:space="preserve"> systematically to demonstrate the breadth and depth of </w:t>
      </w:r>
      <w:r w:rsidR="00A27E11">
        <w:t>your influence</w:t>
      </w:r>
      <w:r w:rsidR="000E7819">
        <w:t xml:space="preserve"> beyond </w:t>
      </w:r>
      <w:r w:rsidR="00447242">
        <w:t xml:space="preserve">a </w:t>
      </w:r>
      <w:r w:rsidR="00A27E11">
        <w:t xml:space="preserve">very </w:t>
      </w:r>
      <w:r w:rsidR="001B1394">
        <w:t>small number of individuals</w:t>
      </w:r>
      <w:r w:rsidR="00447242">
        <w:t>.</w:t>
      </w:r>
      <w:r w:rsidR="00C74053">
        <w:t xml:space="preserve"> </w:t>
      </w:r>
      <w:r w:rsidR="00E77E01">
        <w:t xml:space="preserve">There can be a </w:t>
      </w:r>
      <w:r w:rsidRPr="005A10E4" w:rsidR="00E77E01">
        <w:rPr>
          <w:b/>
          <w:bCs/>
        </w:rPr>
        <w:t>range of</w:t>
      </w:r>
      <w:r w:rsidRPr="005A10E4" w:rsidR="00D0134B">
        <w:rPr>
          <w:b/>
          <w:bCs/>
        </w:rPr>
        <w:t xml:space="preserve"> </w:t>
      </w:r>
      <w:r w:rsidRPr="005A10E4" w:rsidR="00E77E01">
        <w:rPr>
          <w:b/>
          <w:bCs/>
        </w:rPr>
        <w:t>sources</w:t>
      </w:r>
      <w:r w:rsidRPr="005A10E4" w:rsidR="000B0534">
        <w:rPr>
          <w:b/>
          <w:bCs/>
        </w:rPr>
        <w:t xml:space="preserve"> of data</w:t>
      </w:r>
      <w:r w:rsidR="000B0534">
        <w:t xml:space="preserve"> </w:t>
      </w:r>
      <w:r w:rsidR="00B97A49">
        <w:t xml:space="preserve">and </w:t>
      </w:r>
      <w:r w:rsidR="008A7D0A">
        <w:t xml:space="preserve">you </w:t>
      </w:r>
      <w:r w:rsidR="009876B2">
        <w:t>should consider</w:t>
      </w:r>
      <w:r w:rsidR="009C2544">
        <w:t xml:space="preserve"> how you might be able to draw on different sources </w:t>
      </w:r>
      <w:r w:rsidR="00CB3AFE">
        <w:t xml:space="preserve">in </w:t>
      </w:r>
      <w:r w:rsidR="00C74053">
        <w:t>writing</w:t>
      </w:r>
      <w:r w:rsidR="00CB3AFE">
        <w:t xml:space="preserve"> your application</w:t>
      </w:r>
      <w:r w:rsidR="00975000">
        <w:t xml:space="preserve"> to evidence the </w:t>
      </w:r>
      <w:r w:rsidR="007534C2">
        <w:t xml:space="preserve">effectiveness and </w:t>
      </w:r>
      <w:r w:rsidR="00975000">
        <w:t xml:space="preserve">value of your </w:t>
      </w:r>
      <w:r w:rsidR="00624CC4">
        <w:t>work</w:t>
      </w:r>
      <w:r w:rsidR="009459D3">
        <w:t xml:space="preserve">. </w:t>
      </w:r>
    </w:p>
    <w:p w:rsidRPr="00472B55" w:rsidR="0067173C" w:rsidP="005A10E4" w:rsidRDefault="007137ED" w14:paraId="2B897AC6" w14:textId="0FDAB6A6">
      <w:pPr>
        <w:spacing w:line="360" w:lineRule="auto"/>
      </w:pPr>
      <w:r>
        <w:t>While not exhaustive, s</w:t>
      </w:r>
      <w:r w:rsidR="00CB3AFE">
        <w:t>ources</w:t>
      </w:r>
      <w:r w:rsidR="00E63DDE">
        <w:t xml:space="preserve"> </w:t>
      </w:r>
      <w:r w:rsidR="00C669AD">
        <w:t xml:space="preserve">and types of evidence for </w:t>
      </w:r>
      <w:r w:rsidR="00E63DDE">
        <w:t>effectiveness</w:t>
      </w:r>
      <w:r w:rsidR="00CB3AFE">
        <w:t xml:space="preserve"> might include</w:t>
      </w:r>
      <w:r w:rsidR="00C669AD">
        <w:t xml:space="preserve"> the following</w:t>
      </w:r>
      <w:r w:rsidR="00E57F83">
        <w:t xml:space="preserve"> examples summarised in Table 2</w:t>
      </w:r>
      <w:r w:rsidR="00C669AD">
        <w:t>.</w:t>
      </w:r>
    </w:p>
    <w:p w:rsidRPr="007137ED" w:rsidR="00E57F83" w:rsidP="007137ED" w:rsidRDefault="00E57F83" w14:paraId="7E78B263" w14:textId="3F01F7AD">
      <w:pPr>
        <w:pStyle w:val="Caption"/>
        <w:keepNext/>
        <w:jc w:val="center"/>
        <w:rPr>
          <w:sz w:val="24"/>
          <w:szCs w:val="24"/>
        </w:rPr>
      </w:pPr>
      <w:r w:rsidRPr="007137ED">
        <w:rPr>
          <w:sz w:val="24"/>
          <w:szCs w:val="24"/>
        </w:rPr>
        <w:lastRenderedPageBreak/>
        <w:t xml:space="preserve">Table </w:t>
      </w:r>
      <w:r w:rsidRPr="007137ED">
        <w:rPr>
          <w:sz w:val="24"/>
          <w:szCs w:val="24"/>
        </w:rPr>
        <w:fldChar w:fldCharType="begin"/>
      </w:r>
      <w:r w:rsidRPr="007137ED">
        <w:rPr>
          <w:sz w:val="24"/>
          <w:szCs w:val="24"/>
        </w:rPr>
        <w:instrText xml:space="preserve"> SEQ Table \* ARABIC </w:instrText>
      </w:r>
      <w:r w:rsidRPr="007137ED">
        <w:rPr>
          <w:sz w:val="24"/>
          <w:szCs w:val="24"/>
        </w:rPr>
        <w:fldChar w:fldCharType="separate"/>
      </w:r>
      <w:r w:rsidRPr="007137ED">
        <w:rPr>
          <w:noProof/>
          <w:sz w:val="24"/>
          <w:szCs w:val="24"/>
        </w:rPr>
        <w:t>2</w:t>
      </w:r>
      <w:r w:rsidRPr="007137ED">
        <w:rPr>
          <w:sz w:val="24"/>
          <w:szCs w:val="24"/>
        </w:rPr>
        <w:fldChar w:fldCharType="end"/>
      </w:r>
      <w:r w:rsidRPr="007137ED">
        <w:rPr>
          <w:sz w:val="24"/>
          <w:szCs w:val="24"/>
        </w:rPr>
        <w:t xml:space="preserve"> </w:t>
      </w:r>
      <w:r w:rsidRPr="007137ED" w:rsidR="007137ED">
        <w:rPr>
          <w:sz w:val="24"/>
          <w:szCs w:val="24"/>
        </w:rPr>
        <w:t>Typical examples</w:t>
      </w:r>
      <w:r w:rsidRPr="007137ED">
        <w:rPr>
          <w:sz w:val="24"/>
          <w:szCs w:val="24"/>
        </w:rPr>
        <w:t xml:space="preserve"> of evidence that may be used in </w:t>
      </w:r>
      <w:r w:rsidRPr="007137ED" w:rsidR="007137ED">
        <w:rPr>
          <w:sz w:val="24"/>
          <w:szCs w:val="24"/>
        </w:rPr>
        <w:t>an application for an Educational Excellence Award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Pr="00960FD6" w:rsidR="00960FD6" w:rsidTr="00D50E92" w14:paraId="5D4E62A5" w14:textId="77777777">
        <w:tc>
          <w:tcPr>
            <w:tcW w:w="1838" w:type="dxa"/>
          </w:tcPr>
          <w:p w:rsidRPr="00E204B7" w:rsidR="00960FD6" w:rsidP="00773AB9" w:rsidRDefault="00960FD6" w14:paraId="52F015F4" w14:textId="217D23F1">
            <w:pPr>
              <w:spacing w:line="276" w:lineRule="auto"/>
              <w:rPr>
                <w:b/>
                <w:bCs/>
              </w:rPr>
            </w:pPr>
            <w:r w:rsidRPr="00E204B7">
              <w:rPr>
                <w:b/>
                <w:bCs/>
              </w:rPr>
              <w:t>Source of feedback</w:t>
            </w:r>
          </w:p>
        </w:tc>
        <w:tc>
          <w:tcPr>
            <w:tcW w:w="7178" w:type="dxa"/>
          </w:tcPr>
          <w:p w:rsidRPr="00960FD6" w:rsidR="00960FD6" w:rsidP="00773AB9" w:rsidRDefault="00960FD6" w14:paraId="5F871C1D" w14:textId="6FF662DC">
            <w:pPr>
              <w:spacing w:line="276" w:lineRule="auto"/>
              <w:rPr>
                <w:b/>
                <w:bCs/>
              </w:rPr>
            </w:pPr>
            <w:r w:rsidRPr="00960FD6">
              <w:rPr>
                <w:b/>
                <w:bCs/>
              </w:rPr>
              <w:t>Example evidence</w:t>
            </w:r>
          </w:p>
        </w:tc>
      </w:tr>
      <w:tr w:rsidR="00960FD6" w:rsidTr="00D50E92" w14:paraId="678DEF08" w14:textId="77777777">
        <w:tc>
          <w:tcPr>
            <w:tcW w:w="1838" w:type="dxa"/>
          </w:tcPr>
          <w:p w:rsidRPr="00E204B7" w:rsidR="00960FD6" w:rsidP="00773AB9" w:rsidRDefault="00960FD6" w14:paraId="64206783" w14:textId="5FA24FEF">
            <w:pPr>
              <w:spacing w:line="276" w:lineRule="auto"/>
              <w:rPr>
                <w:i/>
                <w:iCs/>
              </w:rPr>
            </w:pPr>
            <w:r w:rsidRPr="00E204B7">
              <w:rPr>
                <w:i/>
                <w:iCs/>
              </w:rPr>
              <w:t>Student</w:t>
            </w:r>
            <w:r w:rsidR="00BD7013">
              <w:rPr>
                <w:i/>
                <w:iCs/>
              </w:rPr>
              <w:t xml:space="preserve">/alumni </w:t>
            </w:r>
            <w:r w:rsidRPr="00E204B7">
              <w:rPr>
                <w:i/>
                <w:iCs/>
              </w:rPr>
              <w:t>feedback</w:t>
            </w:r>
          </w:p>
          <w:p w:rsidRPr="00E204B7" w:rsidR="00960FD6" w:rsidP="00773AB9" w:rsidRDefault="00960FD6" w14:paraId="232B332D" w14:textId="77777777">
            <w:pPr>
              <w:spacing w:line="276" w:lineRule="auto"/>
              <w:rPr>
                <w:i/>
                <w:iCs/>
                <w:u w:val="single"/>
              </w:rPr>
            </w:pPr>
          </w:p>
        </w:tc>
        <w:tc>
          <w:tcPr>
            <w:tcW w:w="7178" w:type="dxa"/>
          </w:tcPr>
          <w:p w:rsidRPr="00252718" w:rsidR="00960FD6" w:rsidP="00773AB9" w:rsidRDefault="00960FD6" w14:paraId="5DD57F2E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 xml:space="preserve">Summative evaluation feedback (e.g., SOLTS, SES, NSS, PTES, PRES) </w:t>
            </w:r>
          </w:p>
          <w:p w:rsidRPr="00252718" w:rsidR="00960FD6" w:rsidP="00773AB9" w:rsidRDefault="00960FD6" w14:paraId="627CEFD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>Pre- and post-activity evaluation feedback</w:t>
            </w:r>
          </w:p>
          <w:p w:rsidRPr="00252718" w:rsidR="00960FD6" w:rsidP="00773AB9" w:rsidRDefault="00960FD6" w14:paraId="6E0AB731" w14:textId="216E34A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>Work</w:t>
            </w:r>
            <w:r w:rsidR="006202EE">
              <w:t>place</w:t>
            </w:r>
            <w:r w:rsidRPr="00252718">
              <w:t xml:space="preserve"> or clinical placement surveys</w:t>
            </w:r>
          </w:p>
          <w:p w:rsidRPr="00252718" w:rsidR="00960FD6" w:rsidP="00773AB9" w:rsidRDefault="00960FD6" w14:paraId="2C22BEB3" w14:textId="724EA9E5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>Formative evaluation</w:t>
            </w:r>
            <w:r w:rsidR="005869D8">
              <w:t xml:space="preserve"> or user</w:t>
            </w:r>
            <w:r w:rsidRPr="00252718">
              <w:t xml:space="preserve"> surveys</w:t>
            </w:r>
          </w:p>
          <w:p w:rsidRPr="00252718" w:rsidR="00960FD6" w:rsidP="00773AB9" w:rsidRDefault="00960FD6" w14:paraId="4BFAA21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>Unsolicited written student feedback (e.g., UNITU, email)</w:t>
            </w:r>
          </w:p>
          <w:p w:rsidRPr="00252718" w:rsidR="00960FD6" w:rsidP="00773AB9" w:rsidRDefault="00960FD6" w14:paraId="6928DD4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252718">
              <w:t>Student interview or focus group feedback</w:t>
            </w:r>
          </w:p>
          <w:p w:rsidRPr="00960FD6" w:rsidR="00960FD6" w:rsidP="00773AB9" w:rsidRDefault="00960FD6" w14:paraId="4B571A04" w14:textId="5FBE3BA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u w:val="single"/>
              </w:rPr>
            </w:pPr>
            <w:r w:rsidRPr="00252718">
              <w:t>Alumni surveys</w:t>
            </w:r>
          </w:p>
        </w:tc>
      </w:tr>
      <w:tr w:rsidR="00960FD6" w:rsidTr="00D50E92" w14:paraId="64A7086C" w14:textId="77777777">
        <w:tc>
          <w:tcPr>
            <w:tcW w:w="1838" w:type="dxa"/>
          </w:tcPr>
          <w:p w:rsidRPr="00E204B7" w:rsidR="00472B55" w:rsidP="00773AB9" w:rsidRDefault="00472B55" w14:paraId="6CF3E726" w14:textId="77777777">
            <w:pPr>
              <w:spacing w:line="276" w:lineRule="auto"/>
              <w:rPr>
                <w:i/>
                <w:iCs/>
              </w:rPr>
            </w:pPr>
            <w:r w:rsidRPr="00E204B7">
              <w:rPr>
                <w:i/>
                <w:iCs/>
              </w:rPr>
              <w:t>Peer or colleague feedback</w:t>
            </w:r>
          </w:p>
          <w:p w:rsidRPr="00E204B7" w:rsidR="00960FD6" w:rsidP="00773AB9" w:rsidRDefault="00960FD6" w14:paraId="4B17EF1B" w14:textId="77777777">
            <w:pPr>
              <w:spacing w:line="276" w:lineRule="auto"/>
              <w:rPr>
                <w:i/>
                <w:iCs/>
                <w:u w:val="single"/>
              </w:rPr>
            </w:pPr>
          </w:p>
        </w:tc>
        <w:tc>
          <w:tcPr>
            <w:tcW w:w="7178" w:type="dxa"/>
          </w:tcPr>
          <w:p w:rsidRPr="00252718" w:rsidR="00960FD6" w:rsidP="00773AB9" w:rsidRDefault="00960FD6" w14:paraId="281D6C60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Peer Observation and Review of Teaching, including of instructional or curriculum design</w:t>
            </w:r>
          </w:p>
          <w:p w:rsidRPr="00252718" w:rsidR="00960FD6" w:rsidP="00773AB9" w:rsidRDefault="00960FD6" w14:paraId="0BD35FD7" w14:textId="2E6610D1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Solicited or unsolicited feedback</w:t>
            </w:r>
            <w:r w:rsidR="005869D8">
              <w:t xml:space="preserve"> or user surveys</w:t>
            </w:r>
            <w:r w:rsidR="005C6326">
              <w:t xml:space="preserve"> </w:t>
            </w:r>
            <w:r w:rsidR="00690A74">
              <w:t>related to the activity</w:t>
            </w:r>
          </w:p>
          <w:p w:rsidRPr="00252718" w:rsidR="00960FD6" w:rsidP="00773AB9" w:rsidRDefault="00960FD6" w14:paraId="47108117" w14:textId="05C7776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External Examiner</w:t>
            </w:r>
            <w:r w:rsidR="0066043C">
              <w:t xml:space="preserve"> </w:t>
            </w:r>
            <w:r w:rsidRPr="00252718">
              <w:t>reports</w:t>
            </w:r>
          </w:p>
          <w:p w:rsidRPr="00252718" w:rsidR="00960FD6" w:rsidP="00773AB9" w:rsidRDefault="00960FD6" w14:paraId="5F351BDB" w14:textId="5D63A33E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 xml:space="preserve">Feedback from employers or practitioners on placement students or </w:t>
            </w:r>
            <w:proofErr w:type="gramStart"/>
            <w:r w:rsidRPr="00252718">
              <w:t>graduates</w:t>
            </w:r>
            <w:proofErr w:type="gramEnd"/>
            <w:r w:rsidR="006C7C63">
              <w:t xml:space="preserve"> performance</w:t>
            </w:r>
          </w:p>
          <w:p w:rsidRPr="00252718" w:rsidR="00960FD6" w:rsidP="00773AB9" w:rsidRDefault="00960FD6" w14:paraId="137A8BDC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Internal or external reviewer commentary for validation, periodic review or PSRB accreditation</w:t>
            </w:r>
          </w:p>
          <w:p w:rsidRPr="00252718" w:rsidR="00960FD6" w:rsidP="00773AB9" w:rsidRDefault="00960FD6" w14:paraId="5F542E98" w14:textId="573240DF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Other</w:t>
            </w:r>
            <w:r w:rsidR="00ED373C">
              <w:t xml:space="preserve"> internal or external</w:t>
            </w:r>
            <w:r w:rsidRPr="00252718">
              <w:t xml:space="preserve"> awards, prizes or commendations</w:t>
            </w:r>
          </w:p>
          <w:p w:rsidRPr="00252718" w:rsidR="00960FD6" w:rsidP="00773AB9" w:rsidRDefault="00960FD6" w14:paraId="3B8C557C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 xml:space="preserve">Teaching and learning-related funding or grants </w:t>
            </w:r>
          </w:p>
          <w:p w:rsidRPr="00252718" w:rsidR="00960FD6" w:rsidP="00773AB9" w:rsidRDefault="00960FD6" w14:paraId="11B84ED7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Requests to speak about or share your educational activities in some internal or external forum</w:t>
            </w:r>
          </w:p>
          <w:p w:rsidRPr="00252718" w:rsidR="00960FD6" w:rsidP="00773AB9" w:rsidRDefault="00960FD6" w14:paraId="66B54AF2" w14:textId="7777777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Formal or informal feedback on contribution to an internal or external event</w:t>
            </w:r>
          </w:p>
          <w:p w:rsidRPr="00472B55" w:rsidR="00960FD6" w:rsidP="00773AB9" w:rsidRDefault="00960FD6" w14:paraId="703CB98B" w14:textId="0AEC7307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252718">
              <w:t>Case studies of use of you</w:t>
            </w:r>
            <w:r>
              <w:t>r</w:t>
            </w:r>
            <w:r w:rsidRPr="00252718">
              <w:t xml:space="preserve"> activity in other settings</w:t>
            </w:r>
          </w:p>
        </w:tc>
      </w:tr>
      <w:tr w:rsidR="00960FD6" w:rsidTr="00D50E92" w14:paraId="5408C494" w14:textId="77777777">
        <w:tc>
          <w:tcPr>
            <w:tcW w:w="1838" w:type="dxa"/>
          </w:tcPr>
          <w:p w:rsidRPr="00E204B7" w:rsidR="00E204B7" w:rsidP="00E204B7" w:rsidRDefault="00E204B7" w14:paraId="178025FF" w14:textId="77777777">
            <w:pPr>
              <w:rPr>
                <w:i/>
                <w:iCs/>
              </w:rPr>
            </w:pPr>
            <w:r w:rsidRPr="00E204B7">
              <w:rPr>
                <w:i/>
                <w:iCs/>
              </w:rPr>
              <w:t>Measures of student learning or outcomes</w:t>
            </w:r>
          </w:p>
          <w:p w:rsidRPr="00E204B7" w:rsidR="00960FD6" w:rsidP="00773AB9" w:rsidRDefault="00960FD6" w14:paraId="76FB0C0B" w14:textId="77777777">
            <w:pPr>
              <w:spacing w:line="276" w:lineRule="auto"/>
              <w:rPr>
                <w:i/>
                <w:iCs/>
                <w:u w:val="single"/>
              </w:rPr>
            </w:pPr>
          </w:p>
        </w:tc>
        <w:tc>
          <w:tcPr>
            <w:tcW w:w="7178" w:type="dxa"/>
          </w:tcPr>
          <w:p w:rsidRPr="00252718" w:rsidR="007B299F" w:rsidP="00773AB9" w:rsidRDefault="007B299F" w14:paraId="7A6F1A74" w14:textId="1C25953C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252718">
              <w:t>Improved assessment outcomes</w:t>
            </w:r>
            <w:r>
              <w:t xml:space="preserve"> (e.g. average grade</w:t>
            </w:r>
            <w:r w:rsidR="009B3463">
              <w:t>, pass rates)</w:t>
            </w:r>
          </w:p>
          <w:p w:rsidRPr="00252718" w:rsidR="007B299F" w:rsidP="00773AB9" w:rsidRDefault="007B299F" w14:paraId="1356C4D6" w14:textId="03B4E25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252718">
              <w:t>Other standardised</w:t>
            </w:r>
            <w:r w:rsidR="00EE4E1B">
              <w:t xml:space="preserve"> internal or external</w:t>
            </w:r>
            <w:r w:rsidRPr="00252718">
              <w:t xml:space="preserve"> pre- </w:t>
            </w:r>
            <w:r w:rsidR="003C518E">
              <w:t>and/</w:t>
            </w:r>
            <w:r w:rsidRPr="00252718">
              <w:t>or post-learning tests</w:t>
            </w:r>
          </w:p>
          <w:p w:rsidR="007B299F" w:rsidP="00773AB9" w:rsidRDefault="007B299F" w14:paraId="02CA006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252718">
              <w:t>Improved enrolment, retention, progression or completion rates or other monitoring data for specific groups</w:t>
            </w:r>
          </w:p>
          <w:p w:rsidR="002E0F89" w:rsidP="00773AB9" w:rsidRDefault="002E0F89" w14:paraId="61EC5348" w14:textId="3ED91735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Reductions in </w:t>
            </w:r>
            <w:r w:rsidR="00371026">
              <w:t>appeals, complaints, extension requests</w:t>
            </w:r>
          </w:p>
          <w:p w:rsidRPr="00252718" w:rsidR="003C518E" w:rsidP="00773AB9" w:rsidRDefault="003C518E" w14:paraId="01A06B43" w14:textId="08DC38F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Impro</w:t>
            </w:r>
            <w:r w:rsidR="00335319">
              <w:t xml:space="preserve">ved </w:t>
            </w:r>
            <w:r w:rsidR="008376FD">
              <w:t>data</w:t>
            </w:r>
            <w:r w:rsidR="009B1982">
              <w:t xml:space="preserve"> </w:t>
            </w:r>
            <w:r w:rsidR="00EB4995">
              <w:t>against</w:t>
            </w:r>
            <w:r w:rsidR="009B1982">
              <w:t xml:space="preserve"> key performance indicators</w:t>
            </w:r>
          </w:p>
          <w:p w:rsidRPr="00252718" w:rsidR="007B299F" w:rsidP="00773AB9" w:rsidRDefault="007B299F" w14:paraId="1A7E9E9A" w14:textId="5B959271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252718">
              <w:t>Improved C</w:t>
            </w:r>
            <w:r w:rsidR="003C518E">
              <w:t>aree</w:t>
            </w:r>
            <w:r w:rsidRPr="00252718">
              <w:t>rs Registration or Graduate Outcomes Survey employment data</w:t>
            </w:r>
          </w:p>
          <w:p w:rsidRPr="00252718" w:rsidR="007B299F" w:rsidP="00773AB9" w:rsidRDefault="007B299F" w14:paraId="0697475A" w14:textId="77777777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252718">
              <w:t>Summaries of formative classroom assessment techniques (e.g., quizzes, cases, simulations, concept maps, confidence logs) to evidence improved learning</w:t>
            </w:r>
          </w:p>
          <w:p w:rsidRPr="007B299F" w:rsidR="00960FD6" w:rsidP="00773AB9" w:rsidRDefault="007B299F" w14:paraId="180A0905" w14:textId="7BCA22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u w:val="single"/>
              </w:rPr>
            </w:pPr>
            <w:r w:rsidRPr="00252718">
              <w:t>Student presentations of work</w:t>
            </w:r>
            <w:r>
              <w:t xml:space="preserve"> </w:t>
            </w:r>
            <w:r w:rsidRPr="00252718">
              <w:t>externally, or awarding of prizes</w:t>
            </w:r>
            <w:r w:rsidR="0099080F">
              <w:t xml:space="preserve">, </w:t>
            </w:r>
            <w:r w:rsidR="003028C6">
              <w:t>scholarships,</w:t>
            </w:r>
            <w:r w:rsidR="0099080F">
              <w:t xml:space="preserve"> funding,</w:t>
            </w:r>
            <w:r w:rsidR="003028C6">
              <w:t xml:space="preserve"> progression to further study</w:t>
            </w:r>
          </w:p>
        </w:tc>
      </w:tr>
      <w:tr w:rsidR="00554961" w:rsidTr="00554961" w14:paraId="66D6D65B" w14:textId="77777777">
        <w:tc>
          <w:tcPr>
            <w:tcW w:w="1838" w:type="dxa"/>
          </w:tcPr>
          <w:p w:rsidRPr="00E204B7" w:rsidR="00554961" w:rsidP="001B54D6" w:rsidRDefault="00554961" w14:paraId="5EAD63F1" w14:textId="77777777">
            <w:pPr>
              <w:tabs>
                <w:tab w:val="left" w:pos="1390"/>
              </w:tabs>
              <w:spacing w:line="276" w:lineRule="auto"/>
              <w:rPr>
                <w:i/>
                <w:iCs/>
              </w:rPr>
            </w:pPr>
            <w:r w:rsidRPr="00E204B7">
              <w:rPr>
                <w:i/>
                <w:iCs/>
              </w:rPr>
              <w:t>Scholarship or sector practice</w:t>
            </w:r>
            <w:r>
              <w:rPr>
                <w:i/>
                <w:iCs/>
              </w:rPr>
              <w:t xml:space="preserve"> used as the </w:t>
            </w:r>
            <w:r>
              <w:rPr>
                <w:i/>
                <w:iCs/>
              </w:rPr>
              <w:lastRenderedPageBreak/>
              <w:t>basis for activity or wider dissemination</w:t>
            </w:r>
          </w:p>
        </w:tc>
        <w:tc>
          <w:tcPr>
            <w:tcW w:w="7178" w:type="dxa"/>
          </w:tcPr>
          <w:p w:rsidRPr="00252718" w:rsidR="00554961" w:rsidP="001B54D6" w:rsidRDefault="00554961" w14:paraId="3CE00CF6" w14:textId="77777777">
            <w:pPr>
              <w:pStyle w:val="ListParagraph"/>
              <w:numPr>
                <w:ilvl w:val="0"/>
                <w:numId w:val="6"/>
              </w:numPr>
            </w:pPr>
            <w:r w:rsidRPr="00252718">
              <w:lastRenderedPageBreak/>
              <w:t xml:space="preserve">Scholarship or </w:t>
            </w:r>
            <w:r>
              <w:t xml:space="preserve">examples of </w:t>
            </w:r>
            <w:r w:rsidRPr="00252718">
              <w:t xml:space="preserve">sector practice that informed </w:t>
            </w:r>
            <w:r>
              <w:t>the identification of need or the design and development of</w:t>
            </w:r>
            <w:r w:rsidRPr="00252718">
              <w:t xml:space="preserve"> </w:t>
            </w:r>
            <w:r>
              <w:t xml:space="preserve">nominated </w:t>
            </w:r>
            <w:r w:rsidRPr="00252718">
              <w:t>activity</w:t>
            </w:r>
          </w:p>
          <w:p w:rsidRPr="00C0558E" w:rsidR="00554961" w:rsidP="001B54D6" w:rsidRDefault="00554961" w14:paraId="7A5E0F3B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u w:val="single"/>
              </w:rPr>
            </w:pPr>
            <w:r>
              <w:lastRenderedPageBreak/>
              <w:t>Benchmarking relevant to your activity against university, other institutions or wider sector</w:t>
            </w:r>
          </w:p>
          <w:p w:rsidRPr="00773AB9" w:rsidR="00554961" w:rsidP="001B54D6" w:rsidRDefault="00190B6B" w14:paraId="057B50C9" w14:textId="7A056A7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u w:val="single"/>
              </w:rPr>
            </w:pPr>
            <w:r>
              <w:t xml:space="preserve">Outputs from the activity including </w:t>
            </w:r>
            <w:r w:rsidR="00554961">
              <w:t xml:space="preserve">invited blogs, opinion pieces, website posts, professional magazine or academic peer-reviewed articles, </w:t>
            </w:r>
            <w:r w:rsidR="00897814">
              <w:t xml:space="preserve">resources, </w:t>
            </w:r>
            <w:r w:rsidR="00554961">
              <w:t xml:space="preserve">case studies to educational publications </w:t>
            </w:r>
          </w:p>
        </w:tc>
      </w:tr>
      <w:tr w:rsidR="00960FD6" w:rsidTr="00D50E92" w14:paraId="5107CE65" w14:textId="77777777">
        <w:tc>
          <w:tcPr>
            <w:tcW w:w="1838" w:type="dxa"/>
          </w:tcPr>
          <w:p w:rsidRPr="00E204B7" w:rsidR="00960FD6" w:rsidP="00773AB9" w:rsidRDefault="00773AB9" w14:paraId="6F6A51B5" w14:textId="08E5D670">
            <w:pPr>
              <w:spacing w:line="276" w:lineRule="auto"/>
              <w:rPr>
                <w:i/>
                <w:iCs/>
              </w:rPr>
            </w:pPr>
            <w:r w:rsidRPr="00E204B7">
              <w:rPr>
                <w:i/>
                <w:iCs/>
              </w:rPr>
              <w:lastRenderedPageBreak/>
              <w:t>Engagement or usage</w:t>
            </w:r>
          </w:p>
        </w:tc>
        <w:tc>
          <w:tcPr>
            <w:tcW w:w="7178" w:type="dxa"/>
          </w:tcPr>
          <w:p w:rsidRPr="00252718" w:rsidR="006C4CDF" w:rsidP="007E1D49" w:rsidRDefault="009B3463" w14:paraId="23532AC1" w14:textId="7F747C1F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252718">
              <w:t>Improved service usage data</w:t>
            </w:r>
          </w:p>
          <w:p w:rsidRPr="00252718" w:rsidR="009B3463" w:rsidP="00773AB9" w:rsidRDefault="009B3463" w14:paraId="11D55B46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252718">
              <w:t>Student or colleague uptake of activities, initiatives or resources</w:t>
            </w:r>
          </w:p>
          <w:p w:rsidR="009B3463" w:rsidP="00773AB9" w:rsidRDefault="009B3463" w14:paraId="411B429A" w14:textId="5A2F6CC1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252718">
              <w:t>Canvas learning analytics</w:t>
            </w:r>
          </w:p>
          <w:p w:rsidRPr="00252718" w:rsidR="007B6D0E" w:rsidP="00773AB9" w:rsidRDefault="007B6D0E" w14:paraId="12F29B0C" w14:textId="0F4C09E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Website </w:t>
            </w:r>
            <w:r w:rsidR="00CC0E40">
              <w:t>views</w:t>
            </w:r>
            <w:r w:rsidR="00382047">
              <w:t xml:space="preserve"> or number of downloads</w:t>
            </w:r>
          </w:p>
          <w:p w:rsidRPr="00252718" w:rsidR="009B3463" w:rsidP="00773AB9" w:rsidRDefault="009B3463" w14:paraId="4DD6F44C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252718">
              <w:t>MOOC enrolment and completion data</w:t>
            </w:r>
          </w:p>
          <w:p w:rsidRPr="00252718" w:rsidR="009B3463" w:rsidP="00773AB9" w:rsidRDefault="009B3463" w14:paraId="4A66E618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252718">
              <w:t xml:space="preserve">Registration/enrolment data for events or activities </w:t>
            </w:r>
          </w:p>
          <w:p w:rsidRPr="00773AB9" w:rsidR="00960FD6" w:rsidP="00773AB9" w:rsidRDefault="009B3463" w14:paraId="5CCD74D4" w14:textId="0C05A17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u w:val="single"/>
              </w:rPr>
            </w:pPr>
            <w:r w:rsidRPr="00252718">
              <w:t>Downloads or views of related articles, chapters, blogs, case studies, resources, textbooks</w:t>
            </w:r>
          </w:p>
        </w:tc>
      </w:tr>
    </w:tbl>
    <w:p w:rsidR="000171FE" w:rsidP="002D3E87" w:rsidRDefault="000171FE" w14:paraId="4313B155" w14:textId="77777777">
      <w:pPr>
        <w:spacing w:line="360" w:lineRule="auto"/>
        <w:rPr>
          <w:u w:val="single"/>
        </w:rPr>
      </w:pPr>
    </w:p>
    <w:p w:rsidR="00FA2BB8" w:rsidP="00FA2BB8" w:rsidRDefault="00017093" w14:paraId="2EBE3B24" w14:textId="1E595303">
      <w:pPr>
        <w:pStyle w:val="ListParagraph"/>
        <w:numPr>
          <w:ilvl w:val="0"/>
          <w:numId w:val="7"/>
        </w:numPr>
        <w:spacing w:line="360" w:lineRule="auto"/>
        <w:rPr>
          <w:b/>
          <w:bCs/>
        </w:rPr>
      </w:pPr>
      <w:r>
        <w:rPr>
          <w:b/>
          <w:bCs/>
        </w:rPr>
        <w:t>How to present</w:t>
      </w:r>
      <w:r w:rsidRPr="00973018" w:rsidR="00973018">
        <w:rPr>
          <w:b/>
          <w:bCs/>
        </w:rPr>
        <w:t xml:space="preserve"> your</w:t>
      </w:r>
      <w:r w:rsidR="001A6095">
        <w:rPr>
          <w:b/>
          <w:bCs/>
        </w:rPr>
        <w:t xml:space="preserve"> </w:t>
      </w:r>
      <w:r>
        <w:rPr>
          <w:b/>
          <w:bCs/>
        </w:rPr>
        <w:t>application</w:t>
      </w:r>
    </w:p>
    <w:p w:rsidR="00A95173" w:rsidP="00327275" w:rsidRDefault="00B6652E" w14:paraId="696933A3" w14:textId="65234666">
      <w:pPr>
        <w:spacing w:line="360" w:lineRule="auto"/>
      </w:pPr>
      <w:r>
        <w:t xml:space="preserve">How you make your claim in your application is important. </w:t>
      </w:r>
      <w:proofErr w:type="spellStart"/>
      <w:r w:rsidR="009441AE">
        <w:t>Grimwood</w:t>
      </w:r>
      <w:proofErr w:type="spellEnd"/>
      <w:r w:rsidR="009441AE">
        <w:t xml:space="preserve"> and </w:t>
      </w:r>
      <w:proofErr w:type="spellStart"/>
      <w:r w:rsidR="009441AE">
        <w:t>McHanwell</w:t>
      </w:r>
      <w:proofErr w:type="spellEnd"/>
      <w:r w:rsidR="009441AE">
        <w:t xml:space="preserve"> (2024)</w:t>
      </w:r>
      <w:r w:rsidR="009A302A">
        <w:t xml:space="preserve"> recommend that a claim for excellence in education should:</w:t>
      </w:r>
    </w:p>
    <w:p w:rsidR="009A302A" w:rsidP="009A302A" w:rsidRDefault="009A302A" w14:paraId="45F8640E" w14:textId="5AF05C58">
      <w:pPr>
        <w:pStyle w:val="ListParagraph"/>
        <w:numPr>
          <w:ilvl w:val="0"/>
          <w:numId w:val="15"/>
        </w:numPr>
        <w:spacing w:line="360" w:lineRule="auto"/>
      </w:pPr>
      <w:r>
        <w:t>use active</w:t>
      </w:r>
      <w:r w:rsidR="007A06F2">
        <w:t xml:space="preserve"> rather than passive</w:t>
      </w:r>
      <w:r w:rsidR="0070582F">
        <w:t xml:space="preserve"> sentences</w:t>
      </w:r>
      <w:r w:rsidR="007A06F2">
        <w:t xml:space="preserve"> to </w:t>
      </w:r>
      <w:r w:rsidR="00217F2F">
        <w:t>explain the activity. For example, “I</w:t>
      </w:r>
      <w:r w:rsidR="00570C92">
        <w:t>/we</w:t>
      </w:r>
      <w:r w:rsidR="004466BA">
        <w:t xml:space="preserve"> initiated”, “I</w:t>
      </w:r>
      <w:r w:rsidR="00570C92">
        <w:t>/we</w:t>
      </w:r>
      <w:r w:rsidR="004466BA">
        <w:t xml:space="preserve"> produced”, “I</w:t>
      </w:r>
      <w:r w:rsidR="00570C92">
        <w:t>/we</w:t>
      </w:r>
      <w:r w:rsidR="004466BA">
        <w:t xml:space="preserve"> influenced”</w:t>
      </w:r>
      <w:r w:rsidR="00BF62E9">
        <w:t xml:space="preserve"> or “I/we led”, </w:t>
      </w:r>
      <w:r w:rsidR="00570C92">
        <w:t xml:space="preserve">rather than “a </w:t>
      </w:r>
      <w:r w:rsidR="00BF62E9">
        <w:t>project was initiated”, “a report was produced” etc</w:t>
      </w:r>
      <w:r w:rsidR="004466BA">
        <w:t>.</w:t>
      </w:r>
    </w:p>
    <w:p w:rsidR="00B62716" w:rsidP="009A302A" w:rsidRDefault="00B62716" w14:paraId="17D313EA" w14:textId="51DD9C46">
      <w:pPr>
        <w:pStyle w:val="ListParagraph"/>
        <w:numPr>
          <w:ilvl w:val="0"/>
          <w:numId w:val="15"/>
        </w:numPr>
        <w:spacing w:line="360" w:lineRule="auto"/>
      </w:pPr>
      <w:r>
        <w:t xml:space="preserve">in cases where “we” refers to a team or colleagues, </w:t>
      </w:r>
      <w:r w:rsidR="008070B4">
        <w:t xml:space="preserve">particularly in the case of Individual Awards, </w:t>
      </w:r>
      <w:r>
        <w:t>be explicit about the contributions made</w:t>
      </w:r>
      <w:r w:rsidR="008070B4">
        <w:t xml:space="preserve"> by individuals.</w:t>
      </w:r>
    </w:p>
    <w:p w:rsidR="008070B4" w:rsidP="009A302A" w:rsidRDefault="000D50FC" w14:paraId="78DB1CB9" w14:textId="784D5481">
      <w:pPr>
        <w:pStyle w:val="ListParagraph"/>
        <w:numPr>
          <w:ilvl w:val="0"/>
          <w:numId w:val="15"/>
        </w:numPr>
        <w:spacing w:line="360" w:lineRule="auto"/>
      </w:pPr>
      <w:r>
        <w:t xml:space="preserve">be assertive about the contribution made </w:t>
      </w:r>
      <w:r w:rsidR="00510829">
        <w:t xml:space="preserve">using verbs that </w:t>
      </w:r>
      <w:r w:rsidR="00E4003D">
        <w:t xml:space="preserve">convey action and decision-making. For example, </w:t>
      </w:r>
      <w:r w:rsidR="000D2029">
        <w:t>avoid vague phrasing such as “ensured that” or “enabled” and instead be clear about the actions taken</w:t>
      </w:r>
      <w:r w:rsidR="000638CC">
        <w:t>.</w:t>
      </w:r>
    </w:p>
    <w:p w:rsidR="003C7FDD" w:rsidP="00327275" w:rsidRDefault="00E146DE" w14:paraId="2D514BFE" w14:textId="1661FD24">
      <w:pPr>
        <w:spacing w:line="360" w:lineRule="auto"/>
      </w:pPr>
      <w:r>
        <w:t xml:space="preserve">While </w:t>
      </w:r>
      <w:r w:rsidR="00AC658A">
        <w:t>the Educational Excellence Awards are</w:t>
      </w:r>
      <w:r>
        <w:t xml:space="preserve"> competitive, t</w:t>
      </w:r>
      <w:r w:rsidR="00EE4E38">
        <w:t>he</w:t>
      </w:r>
      <w:r>
        <w:t xml:space="preserve"> main</w:t>
      </w:r>
      <w:r w:rsidR="00EE4E38">
        <w:t xml:space="preserve"> reason some applications are not </w:t>
      </w:r>
      <w:r>
        <w:t>awarded</w:t>
      </w:r>
      <w:r w:rsidR="00EE4E38">
        <w:t xml:space="preserve"> is because they rely too much on a descriptive account of the nominated activity</w:t>
      </w:r>
      <w:r w:rsidR="00DD4426">
        <w:t xml:space="preserve"> without fully </w:t>
      </w:r>
      <w:r w:rsidR="000638CC">
        <w:t xml:space="preserve">explaining the rationale for the activity and </w:t>
      </w:r>
      <w:r w:rsidR="00DD4426">
        <w:t xml:space="preserve">supporting </w:t>
      </w:r>
      <w:r w:rsidR="002A2972">
        <w:t>the</w:t>
      </w:r>
      <w:r w:rsidR="00DD4426">
        <w:t xml:space="preserve"> claims of effectiveness or impact</w:t>
      </w:r>
      <w:r w:rsidR="00893163">
        <w:t xml:space="preserve"> in relation to the award criteria.</w:t>
      </w:r>
    </w:p>
    <w:p w:rsidR="00E0357E" w:rsidP="00327275" w:rsidRDefault="003202DC" w14:paraId="37AA4873" w14:textId="693EEE99">
      <w:pPr>
        <w:spacing w:line="360" w:lineRule="auto"/>
      </w:pPr>
      <w:r>
        <w:t xml:space="preserve">A useful model for </w:t>
      </w:r>
      <w:r w:rsidR="00035C07">
        <w:t>writing about</w:t>
      </w:r>
      <w:r w:rsidR="00751A44">
        <w:t xml:space="preserve"> practice using evidence </w:t>
      </w:r>
      <w:r w:rsidR="008A7F45">
        <w:t>to demonstrate impact of your work has been developed by</w:t>
      </w:r>
      <w:r w:rsidR="002F7B88">
        <w:t xml:space="preserve"> </w:t>
      </w:r>
      <w:r w:rsidR="008A7F45">
        <w:t>Knight (2021)</w:t>
      </w:r>
      <w:r w:rsidR="00A01FB4">
        <w:t xml:space="preserve">. This recommends a structure for writing </w:t>
      </w:r>
      <w:r w:rsidR="00400D86">
        <w:t>your application using the acronym</w:t>
      </w:r>
      <w:r w:rsidR="00A01FB4">
        <w:t xml:space="preserve"> DRIVE:</w:t>
      </w:r>
    </w:p>
    <w:p w:rsidRPr="004B588F" w:rsidR="00A01FB4" w:rsidP="003C7FDD" w:rsidRDefault="00A01FB4" w14:paraId="6760D1CA" w14:textId="4508575D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4B588F">
        <w:rPr>
          <w:rStyle w:val="Strong"/>
          <w:rFonts w:ascii="Arial" w:hAnsi="Arial" w:cs="Arial"/>
          <w:color w:val="000000"/>
          <w:sz w:val="22"/>
          <w:szCs w:val="22"/>
        </w:rPr>
        <w:t>D</w:t>
      </w:r>
      <w:r w:rsidRPr="004B588F">
        <w:rPr>
          <w:rFonts w:ascii="Arial" w:hAnsi="Arial" w:cs="Arial"/>
          <w:color w:val="000000"/>
          <w:sz w:val="22"/>
          <w:szCs w:val="22"/>
        </w:rPr>
        <w:t> Describe your activities or initiatives. What did you do?</w:t>
      </w:r>
    </w:p>
    <w:p w:rsidRPr="004B588F" w:rsidR="00A01FB4" w:rsidP="003C7FDD" w:rsidRDefault="00A01FB4" w14:paraId="085D21CE" w14:textId="5AA60F90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4B588F">
        <w:rPr>
          <w:rStyle w:val="Strong"/>
          <w:rFonts w:ascii="Arial" w:hAnsi="Arial" w:cs="Arial"/>
          <w:color w:val="000000"/>
          <w:sz w:val="22"/>
          <w:szCs w:val="22"/>
        </w:rPr>
        <w:t>R</w:t>
      </w:r>
      <w:r w:rsidRPr="004B588F">
        <w:rPr>
          <w:rFonts w:ascii="Arial" w:hAnsi="Arial" w:cs="Arial"/>
          <w:color w:val="000000"/>
          <w:sz w:val="22"/>
          <w:szCs w:val="22"/>
        </w:rPr>
        <w:t> Provide a Rationale for the actions or initiative.  What were you trying to achieve?</w:t>
      </w:r>
    </w:p>
    <w:p w:rsidRPr="004B588F" w:rsidR="00A01FB4" w:rsidP="00175758" w:rsidRDefault="00A01FB4" w14:paraId="77E69321" w14:textId="660D43DC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4B588F">
        <w:rPr>
          <w:rStyle w:val="Strong"/>
          <w:rFonts w:ascii="Arial" w:hAnsi="Arial" w:cs="Arial"/>
          <w:color w:val="000000"/>
          <w:sz w:val="22"/>
          <w:szCs w:val="22"/>
        </w:rPr>
        <w:t>I</w:t>
      </w:r>
      <w:r w:rsidRPr="004B588F">
        <w:rPr>
          <w:rFonts w:ascii="Arial" w:hAnsi="Arial" w:cs="Arial"/>
          <w:color w:val="000000"/>
          <w:sz w:val="22"/>
          <w:szCs w:val="22"/>
        </w:rPr>
        <w:t> State the Impact of your activities.  What changed as a result?</w:t>
      </w:r>
    </w:p>
    <w:p w:rsidRPr="004B588F" w:rsidR="00A01FB4" w:rsidP="002F7B88" w:rsidRDefault="00A01FB4" w14:paraId="63A75B23" w14:textId="2D865CC9">
      <w:pPr>
        <w:pStyle w:val="NormalWeb"/>
        <w:shd w:val="clear" w:color="auto" w:fill="FFFFFF"/>
        <w:spacing w:before="0" w:before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4B588F">
        <w:rPr>
          <w:rStyle w:val="Strong"/>
          <w:rFonts w:ascii="Arial" w:hAnsi="Arial" w:cs="Arial"/>
          <w:color w:val="000000"/>
          <w:sz w:val="22"/>
          <w:szCs w:val="22"/>
        </w:rPr>
        <w:lastRenderedPageBreak/>
        <w:t>V/E</w:t>
      </w:r>
      <w:r w:rsidRPr="004B588F">
        <w:rPr>
          <w:rFonts w:ascii="Arial" w:hAnsi="Arial" w:cs="Arial"/>
          <w:color w:val="000000"/>
          <w:sz w:val="22"/>
          <w:szCs w:val="22"/>
        </w:rPr>
        <w:t> Provide Verification or Evidence for the impact. How do we know what changed?</w:t>
      </w:r>
    </w:p>
    <w:p w:rsidRPr="00F95A18" w:rsidR="00EB23BC" w:rsidP="00327275" w:rsidRDefault="00EF58FA" w14:paraId="27C7E781" w14:textId="706A7379">
      <w:pPr>
        <w:spacing w:line="360" w:lineRule="auto"/>
      </w:pPr>
      <w:r>
        <w:t xml:space="preserve">Example 1 </w:t>
      </w:r>
      <w:r w:rsidR="00350520">
        <w:t xml:space="preserve">and </w:t>
      </w:r>
      <w:r>
        <w:t>Example 2</w:t>
      </w:r>
      <w:r w:rsidR="00350520">
        <w:t xml:space="preserve"> </w:t>
      </w:r>
      <w:r w:rsidR="002936F2">
        <w:t>show</w:t>
      </w:r>
      <w:r w:rsidR="00350520">
        <w:t xml:space="preserve"> how a weaker claim </w:t>
      </w:r>
      <w:r w:rsidR="00441021">
        <w:t xml:space="preserve">for, respectively, teaching and wider educational experience </w:t>
      </w:r>
      <w:r w:rsidR="002151A6">
        <w:t>activities</w:t>
      </w:r>
      <w:r w:rsidR="00441021">
        <w:t xml:space="preserve"> </w:t>
      </w:r>
      <w:r w:rsidR="00350520">
        <w:t xml:space="preserve">can be </w:t>
      </w:r>
      <w:r w:rsidR="00F621CD">
        <w:t>developed</w:t>
      </w:r>
      <w:r w:rsidR="0037231A">
        <w:t xml:space="preserve"> using </w:t>
      </w:r>
      <w:r w:rsidR="004F25D5">
        <w:t>the</w:t>
      </w:r>
      <w:r w:rsidR="0037231A">
        <w:t xml:space="preserve"> DRIVE </w:t>
      </w:r>
      <w:r w:rsidR="003F5C74">
        <w:t>approach</w:t>
      </w:r>
      <w:r w:rsidR="00F621CD">
        <w:t>.</w:t>
      </w:r>
    </w:p>
    <w:p w:rsidRPr="001F2ACC" w:rsidR="00235EF4" w:rsidP="00327275" w:rsidRDefault="00235EF4" w14:paraId="71BE39ED" w14:textId="3D9211F6">
      <w:pPr>
        <w:spacing w:line="360" w:lineRule="auto"/>
        <w:rPr>
          <w:u w:val="single"/>
        </w:rPr>
      </w:pPr>
      <w:r w:rsidRPr="001F2ACC">
        <w:rPr>
          <w:u w:val="single"/>
        </w:rPr>
        <w:t>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2E434C" w:rsidR="00F621CD" w:rsidTr="00B35C0C" w14:paraId="7F59E37C" w14:textId="77777777">
        <w:tc>
          <w:tcPr>
            <w:tcW w:w="4508" w:type="dxa"/>
          </w:tcPr>
          <w:p w:rsidRPr="002E434C" w:rsidR="00F621CD" w:rsidP="00A064A4" w:rsidRDefault="00013D11" w14:paraId="4409ACA8" w14:textId="4C691882">
            <w:pPr>
              <w:spacing w:line="360" w:lineRule="auto"/>
              <w:rPr>
                <w:b/>
                <w:bCs/>
              </w:rPr>
            </w:pPr>
            <w:r w:rsidRPr="002E434C">
              <w:rPr>
                <w:b/>
                <w:bCs/>
              </w:rPr>
              <w:t>Example text</w:t>
            </w:r>
          </w:p>
        </w:tc>
        <w:tc>
          <w:tcPr>
            <w:tcW w:w="4508" w:type="dxa"/>
          </w:tcPr>
          <w:p w:rsidRPr="002E434C" w:rsidR="00F621CD" w:rsidP="00A064A4" w:rsidRDefault="00013D11" w14:paraId="42317B74" w14:textId="04E02927">
            <w:pPr>
              <w:spacing w:line="360" w:lineRule="auto"/>
              <w:rPr>
                <w:b/>
                <w:bCs/>
              </w:rPr>
            </w:pPr>
            <w:r w:rsidRPr="002E434C">
              <w:rPr>
                <w:b/>
                <w:bCs/>
              </w:rPr>
              <w:t>Commentary</w:t>
            </w:r>
          </w:p>
        </w:tc>
      </w:tr>
      <w:tr w:rsidRPr="002E434C" w:rsidR="00B35C0C" w:rsidTr="00B35C0C" w14:paraId="2DDE6950" w14:textId="77777777">
        <w:tc>
          <w:tcPr>
            <w:tcW w:w="4508" w:type="dxa"/>
          </w:tcPr>
          <w:p w:rsidRPr="002E434C" w:rsidR="001929A5" w:rsidP="00A064A4" w:rsidRDefault="001929A5" w14:paraId="3FDA4A41" w14:textId="33689F5D">
            <w:pPr>
              <w:spacing w:line="360" w:lineRule="auto"/>
              <w:rPr>
                <w:i/>
                <w:iCs/>
              </w:rPr>
            </w:pPr>
            <w:r w:rsidRPr="002E434C">
              <w:rPr>
                <w:i/>
                <w:iCs/>
              </w:rPr>
              <w:t>Version 1</w:t>
            </w:r>
          </w:p>
          <w:p w:rsidRPr="002E434C" w:rsidR="00B35C0C" w:rsidP="00A064A4" w:rsidRDefault="00394E84" w14:paraId="72C0CF6C" w14:textId="5960B969">
            <w:pPr>
              <w:spacing w:line="360" w:lineRule="auto"/>
            </w:pPr>
            <w:r>
              <w:t xml:space="preserve">We </w:t>
            </w:r>
            <w:r w:rsidR="003573AE">
              <w:t>redesign</w:t>
            </w:r>
            <w:r>
              <w:t>ed</w:t>
            </w:r>
            <w:r w:rsidR="003573AE">
              <w:t xml:space="preserve"> the module</w:t>
            </w:r>
            <w:r>
              <w:t xml:space="preserve"> to</w:t>
            </w:r>
            <w:r w:rsidR="003573AE">
              <w:t xml:space="preserve"> increase opportunities for self-directed learning and </w:t>
            </w:r>
            <w:r>
              <w:t xml:space="preserve">embed more </w:t>
            </w:r>
            <w:r w:rsidR="003573AE">
              <w:t>formative assessment to enhance student engagement</w:t>
            </w:r>
            <w:r w:rsidR="00FB43A1">
              <w:t xml:space="preserve"> and feedback</w:t>
            </w:r>
            <w:r w:rsidRPr="002E434C" w:rsidR="003573AE">
              <w:t>.</w:t>
            </w:r>
            <w:r w:rsidR="003573AE">
              <w:t xml:space="preserve"> </w:t>
            </w:r>
            <w:r w:rsidRPr="002E434C" w:rsidR="00D07CD1">
              <w:t>The</w:t>
            </w:r>
            <w:r w:rsidRPr="002E434C" w:rsidR="00B35C0C">
              <w:t xml:space="preserve"> redesign</w:t>
            </w:r>
            <w:r w:rsidR="00904AF4">
              <w:t xml:space="preserve"> led to</w:t>
            </w:r>
            <w:r w:rsidRPr="002E434C" w:rsidR="00B35C0C">
              <w:t xml:space="preserve"> </w:t>
            </w:r>
            <w:r w:rsidRPr="002E434C" w:rsidR="0042279F">
              <w:t>improve</w:t>
            </w:r>
            <w:r w:rsidR="00904AF4">
              <w:t>ment in</w:t>
            </w:r>
            <w:r w:rsidRPr="002E434C" w:rsidR="0042279F">
              <w:t xml:space="preserve"> the student experience</w:t>
            </w:r>
            <w:r w:rsidRPr="002E434C" w:rsidR="00CB000D">
              <w:t xml:space="preserve">, </w:t>
            </w:r>
            <w:r w:rsidRPr="002E434C" w:rsidR="0042279F">
              <w:t xml:space="preserve">to </w:t>
            </w:r>
            <w:r w:rsidRPr="002E434C" w:rsidR="00676570">
              <w:t>better engagement</w:t>
            </w:r>
            <w:r w:rsidRPr="002E434C" w:rsidR="004332D8">
              <w:t xml:space="preserve"> with the module</w:t>
            </w:r>
            <w:r w:rsidRPr="002E434C" w:rsidR="00676570">
              <w:t xml:space="preserve"> and </w:t>
            </w:r>
            <w:r w:rsidRPr="002E434C" w:rsidR="0042279F">
              <w:t xml:space="preserve">increased numbers of students passing the </w:t>
            </w:r>
            <w:r w:rsidRPr="002E434C" w:rsidR="00676570">
              <w:t xml:space="preserve">summative </w:t>
            </w:r>
            <w:r w:rsidRPr="002E434C" w:rsidR="0042279F">
              <w:t>assessment</w:t>
            </w:r>
            <w:r w:rsidRPr="002E434C" w:rsidR="00DC05E4">
              <w:t>.</w:t>
            </w:r>
          </w:p>
        </w:tc>
        <w:tc>
          <w:tcPr>
            <w:tcW w:w="4508" w:type="dxa"/>
          </w:tcPr>
          <w:p w:rsidR="00E953E7" w:rsidP="00A064A4" w:rsidRDefault="00E953E7" w14:paraId="64D7CE2A" w14:textId="77777777">
            <w:pPr>
              <w:spacing w:line="360" w:lineRule="auto"/>
            </w:pPr>
          </w:p>
          <w:p w:rsidRPr="002E434C" w:rsidR="00B35C0C" w:rsidP="00A064A4" w:rsidRDefault="004332D8" w14:paraId="69E268E1" w14:textId="56B4AEA8">
            <w:pPr>
              <w:spacing w:line="360" w:lineRule="auto"/>
            </w:pPr>
            <w:r w:rsidRPr="002E434C">
              <w:t xml:space="preserve">While this summarises key </w:t>
            </w:r>
            <w:r w:rsidR="00B6267A">
              <w:t>aspects of the student experience</w:t>
            </w:r>
            <w:r w:rsidRPr="002E434C" w:rsidR="00336D5C">
              <w:t xml:space="preserve"> </w:t>
            </w:r>
            <w:r w:rsidRPr="002E434C">
              <w:t>that have</w:t>
            </w:r>
            <w:r w:rsidR="00B6267A">
              <w:t xml:space="preserve"> been seen to</w:t>
            </w:r>
            <w:r w:rsidRPr="002E434C">
              <w:t xml:space="preserve"> improve there is </w:t>
            </w:r>
            <w:r w:rsidRPr="002E434C" w:rsidR="001929A5">
              <w:t>a lack of evidence to support these claims</w:t>
            </w:r>
            <w:r w:rsidRPr="002E434C" w:rsidR="00F621CD">
              <w:t xml:space="preserve"> including an indicator of the scale of the activity</w:t>
            </w:r>
            <w:r w:rsidR="008C7F89">
              <w:t xml:space="preserve"> or rationale for the change.</w:t>
            </w:r>
          </w:p>
        </w:tc>
      </w:tr>
      <w:tr w:rsidRPr="002E434C" w:rsidR="006D6B27" w:rsidTr="00B35C0C" w14:paraId="5395AD3A" w14:textId="77777777">
        <w:tc>
          <w:tcPr>
            <w:tcW w:w="4508" w:type="dxa"/>
          </w:tcPr>
          <w:p w:rsidRPr="002E434C" w:rsidR="006D6B27" w:rsidP="00A064A4" w:rsidRDefault="006D6B27" w14:paraId="5D3E8D9C" w14:textId="77777777">
            <w:pPr>
              <w:spacing w:line="360" w:lineRule="auto"/>
              <w:rPr>
                <w:i/>
                <w:iCs/>
              </w:rPr>
            </w:pPr>
            <w:r w:rsidRPr="002E434C">
              <w:rPr>
                <w:i/>
                <w:iCs/>
              </w:rPr>
              <w:t>Version 2</w:t>
            </w:r>
          </w:p>
          <w:p w:rsidRPr="002E434C" w:rsidR="006D6B27" w:rsidP="00A064A4" w:rsidRDefault="00176AC9" w14:paraId="6D31190F" w14:textId="33E43DC5">
            <w:pPr>
              <w:spacing w:line="360" w:lineRule="auto"/>
            </w:pPr>
            <w:r>
              <w:t>We</w:t>
            </w:r>
            <w:r w:rsidR="00904AF4">
              <w:t xml:space="preserve"> redesign</w:t>
            </w:r>
            <w:r w:rsidR="00A317B4">
              <w:t>ed</w:t>
            </w:r>
            <w:r w:rsidR="00904AF4">
              <w:t xml:space="preserve"> the module</w:t>
            </w:r>
            <w:r w:rsidR="00A317B4">
              <w:t xml:space="preserve"> to</w:t>
            </w:r>
            <w:r w:rsidR="00904AF4">
              <w:t xml:space="preserve"> increase opportunities for self-directed learning and </w:t>
            </w:r>
            <w:r w:rsidR="00972CF2">
              <w:t xml:space="preserve">embed more </w:t>
            </w:r>
            <w:r w:rsidR="00904AF4">
              <w:t>formative assessment to enhance student engagement</w:t>
            </w:r>
            <w:r w:rsidR="00FB43A1">
              <w:t xml:space="preserve"> and feedback</w:t>
            </w:r>
            <w:r w:rsidRPr="002E434C" w:rsidR="00904AF4">
              <w:t>.</w:t>
            </w:r>
            <w:r w:rsidR="00904AF4">
              <w:t xml:space="preserve"> </w:t>
            </w:r>
            <w:r w:rsidR="003B55E3">
              <w:t xml:space="preserve">In the </w:t>
            </w:r>
            <w:r w:rsidR="005E0D65">
              <w:t xml:space="preserve">module </w:t>
            </w:r>
            <w:r w:rsidR="003B55E3">
              <w:t>SOLT</w:t>
            </w:r>
            <w:r w:rsidR="003D5FC9">
              <w:t>S</w:t>
            </w:r>
            <w:r w:rsidR="003B55E3">
              <w:t xml:space="preserve"> in 2023</w:t>
            </w:r>
            <w:r w:rsidR="00E675F3">
              <w:t xml:space="preserve">, </w:t>
            </w:r>
            <w:r w:rsidR="003B55E3">
              <w:t>82% of the students felt engaged</w:t>
            </w:r>
            <w:r w:rsidR="00E675F3">
              <w:t xml:space="preserve"> in the module. One </w:t>
            </w:r>
            <w:r w:rsidRPr="002E434C" w:rsidR="000321F6">
              <w:t>student commented “The</w:t>
            </w:r>
            <w:r w:rsidR="00D870AB">
              <w:t xml:space="preserve"> online self-directed learning</w:t>
            </w:r>
            <w:r w:rsidRPr="002E434C" w:rsidR="000321F6">
              <w:t xml:space="preserve"> </w:t>
            </w:r>
            <w:r w:rsidR="00D870AB">
              <w:t xml:space="preserve">resources for the module </w:t>
            </w:r>
            <w:r w:rsidRPr="002E434C" w:rsidR="00945A15">
              <w:t>w</w:t>
            </w:r>
            <w:r w:rsidR="00D870AB">
              <w:t>ere</w:t>
            </w:r>
            <w:r w:rsidRPr="002E434C" w:rsidR="00945A15">
              <w:t xml:space="preserve"> </w:t>
            </w:r>
            <w:r w:rsidRPr="002E434C" w:rsidR="00D870AB">
              <w:t>helpful</w:t>
            </w:r>
            <w:r w:rsidRPr="002E434C" w:rsidR="00945A15">
              <w:t xml:space="preserve">. </w:t>
            </w:r>
            <w:r w:rsidRPr="002E434C" w:rsidR="006F3D78">
              <w:t xml:space="preserve">The formative quizzes were particularly </w:t>
            </w:r>
            <w:r w:rsidR="00D870AB">
              <w:t>good</w:t>
            </w:r>
            <w:r w:rsidRPr="002E434C" w:rsidR="001247B5">
              <w:t xml:space="preserve"> because they helped me assess my understanding and focus my revision”</w:t>
            </w:r>
            <w:r w:rsidR="007507D8">
              <w:t>.</w:t>
            </w:r>
          </w:p>
        </w:tc>
        <w:tc>
          <w:tcPr>
            <w:tcW w:w="4508" w:type="dxa"/>
          </w:tcPr>
          <w:p w:rsidR="00557709" w:rsidP="00A064A4" w:rsidRDefault="00557709" w14:paraId="36F1BBAD" w14:textId="77777777">
            <w:pPr>
              <w:spacing w:line="360" w:lineRule="auto"/>
            </w:pPr>
          </w:p>
          <w:p w:rsidRPr="002E434C" w:rsidR="006D6B27" w:rsidP="00A064A4" w:rsidRDefault="00BF7A81" w14:paraId="0F9B4AEA" w14:textId="5800EF86">
            <w:pPr>
              <w:spacing w:line="360" w:lineRule="auto"/>
            </w:pPr>
            <w:r w:rsidRPr="002E434C">
              <w:t xml:space="preserve">This includes </w:t>
            </w:r>
            <w:r w:rsidR="00E675F3">
              <w:t>some relevant quantitative data from SOLT</w:t>
            </w:r>
            <w:r w:rsidR="003D5FC9">
              <w:t>S</w:t>
            </w:r>
            <w:r w:rsidR="00E675F3">
              <w:t xml:space="preserve"> and a </w:t>
            </w:r>
            <w:r w:rsidRPr="002E434C">
              <w:t xml:space="preserve">positive example of qualitative </w:t>
            </w:r>
            <w:r w:rsidRPr="002E434C" w:rsidR="00BD78A8">
              <w:t>feedback from students identifying aspects of the module that supported learning.</w:t>
            </w:r>
            <w:r w:rsidR="007C31F3">
              <w:t xml:space="preserve"> However, it is not clear how representative the SOLT</w:t>
            </w:r>
            <w:r w:rsidR="003D5FC9">
              <w:t>S</w:t>
            </w:r>
            <w:r w:rsidR="007C31F3">
              <w:t xml:space="preserve"> data is </w:t>
            </w:r>
            <w:r w:rsidR="000457C8">
              <w:t>(i.e.</w:t>
            </w:r>
            <w:r w:rsidR="009F129E">
              <w:t xml:space="preserve"> </w:t>
            </w:r>
            <w:r w:rsidR="000457C8">
              <w:t>what is the response rate for SOLT</w:t>
            </w:r>
            <w:r w:rsidR="003D5FC9">
              <w:t>S</w:t>
            </w:r>
            <w:r w:rsidR="000457C8">
              <w:t>?)</w:t>
            </w:r>
            <w:r w:rsidR="00B77949">
              <w:t xml:space="preserve">. The student qualitative quote </w:t>
            </w:r>
            <w:r w:rsidR="007847B5">
              <w:t>give</w:t>
            </w:r>
            <w:r w:rsidR="00B77949">
              <w:t>s more</w:t>
            </w:r>
            <w:r w:rsidR="007847B5">
              <w:t xml:space="preserve"> insight into what may be valued by students and how this has contributed to their learning. </w:t>
            </w:r>
            <w:r w:rsidRPr="002E434C" w:rsidR="007507D8">
              <w:t>However,</w:t>
            </w:r>
            <w:r w:rsidRPr="002E434C" w:rsidR="00BD78A8">
              <w:t xml:space="preserve"> a single quote</w:t>
            </w:r>
            <w:r w:rsidR="00CE1395">
              <w:t xml:space="preserve"> </w:t>
            </w:r>
            <w:r w:rsidR="007507D8">
              <w:t xml:space="preserve">does not provide </w:t>
            </w:r>
            <w:r w:rsidR="003A0930">
              <w:t>the</w:t>
            </w:r>
            <w:r w:rsidR="007507D8">
              <w:t xml:space="preserve"> strong</w:t>
            </w:r>
            <w:r w:rsidR="003A0930">
              <w:t>est</w:t>
            </w:r>
            <w:r w:rsidR="007507D8">
              <w:t xml:space="preserve"> evidence for your claim. </w:t>
            </w:r>
            <w:r w:rsidR="00CE1395">
              <w:t xml:space="preserve">Is the quote representative of the cohort experience or has it been selected </w:t>
            </w:r>
            <w:r w:rsidR="007847B5">
              <w:t xml:space="preserve">just </w:t>
            </w:r>
            <w:r w:rsidR="00CE1395">
              <w:t>because it is positive?</w:t>
            </w:r>
          </w:p>
        </w:tc>
      </w:tr>
      <w:tr w:rsidRPr="002E434C" w:rsidR="00B35C0C" w:rsidTr="00B35C0C" w14:paraId="6B166612" w14:textId="77777777">
        <w:tc>
          <w:tcPr>
            <w:tcW w:w="4508" w:type="dxa"/>
          </w:tcPr>
          <w:p w:rsidR="00CF06BB" w:rsidP="00A064A4" w:rsidRDefault="001929A5" w14:paraId="4F895B50" w14:textId="77777777">
            <w:pPr>
              <w:spacing w:line="360" w:lineRule="auto"/>
              <w:rPr>
                <w:i/>
                <w:iCs/>
              </w:rPr>
            </w:pPr>
            <w:r w:rsidRPr="002E434C">
              <w:rPr>
                <w:i/>
                <w:iCs/>
              </w:rPr>
              <w:t xml:space="preserve">Version </w:t>
            </w:r>
            <w:r w:rsidRPr="002E434C" w:rsidR="006D6B27">
              <w:rPr>
                <w:i/>
                <w:iCs/>
              </w:rPr>
              <w:t>3</w:t>
            </w:r>
          </w:p>
          <w:p w:rsidRPr="00CF06BB" w:rsidR="005A72C0" w:rsidP="00A064A4" w:rsidRDefault="00972CF2" w14:paraId="487AF947" w14:textId="13634EBA">
            <w:pPr>
              <w:spacing w:line="360" w:lineRule="auto"/>
              <w:rPr>
                <w:i/>
                <w:iCs/>
              </w:rPr>
            </w:pPr>
            <w:r>
              <w:t>We</w:t>
            </w:r>
            <w:r w:rsidR="000D3955">
              <w:t xml:space="preserve"> redesign</w:t>
            </w:r>
            <w:r>
              <w:t>ed</w:t>
            </w:r>
            <w:r w:rsidR="000D3955">
              <w:t xml:space="preserve"> the </w:t>
            </w:r>
            <w:r w:rsidR="009D7F9C">
              <w:t>module</w:t>
            </w:r>
            <w:r>
              <w:t xml:space="preserve"> to</w:t>
            </w:r>
            <w:r w:rsidR="000D3955">
              <w:t xml:space="preserve"> increase </w:t>
            </w:r>
            <w:r w:rsidR="00400250">
              <w:t>opportunities for</w:t>
            </w:r>
            <w:r w:rsidR="000D3955">
              <w:t xml:space="preserve"> self-directed learning and</w:t>
            </w:r>
            <w:r w:rsidR="00745A4F">
              <w:t xml:space="preserve"> embed more</w:t>
            </w:r>
            <w:r w:rsidR="00400250">
              <w:t xml:space="preserve"> formative </w:t>
            </w:r>
            <w:r w:rsidR="000D3955">
              <w:t xml:space="preserve">assessment to </w:t>
            </w:r>
            <w:r w:rsidR="000D3955">
              <w:lastRenderedPageBreak/>
              <w:t>enhance student engagement</w:t>
            </w:r>
            <w:r w:rsidRPr="002E434C" w:rsidR="00EF0BFD">
              <w:t>.</w:t>
            </w:r>
            <w:r w:rsidR="00400250">
              <w:t xml:space="preserve"> </w:t>
            </w:r>
            <w:r w:rsidR="00901CE8">
              <w:t xml:space="preserve">The </w:t>
            </w:r>
            <w:r w:rsidR="00944B91">
              <w:t xml:space="preserve">module </w:t>
            </w:r>
            <w:r w:rsidR="00901CE8">
              <w:t>SOLT</w:t>
            </w:r>
            <w:r w:rsidR="003D5FC9">
              <w:t>S</w:t>
            </w:r>
            <w:r w:rsidR="00901CE8">
              <w:t xml:space="preserve"> in 2023 indicated th</w:t>
            </w:r>
            <w:r w:rsidR="009D7F9C">
              <w:t>at</w:t>
            </w:r>
            <w:r w:rsidR="00901CE8">
              <w:t xml:space="preserve"> 82% of the students </w:t>
            </w:r>
            <w:r w:rsidR="00A11E47">
              <w:t>positively rated their</w:t>
            </w:r>
            <w:r w:rsidR="00901CE8">
              <w:t xml:space="preserve"> engage</w:t>
            </w:r>
            <w:r w:rsidR="00A11E47">
              <w:t>ment</w:t>
            </w:r>
            <w:r w:rsidR="00901CE8">
              <w:t xml:space="preserve"> based on </w:t>
            </w:r>
            <w:r w:rsidR="004C7737">
              <w:t>a 30% response rate</w:t>
            </w:r>
            <w:r w:rsidR="00783A19">
              <w:t xml:space="preserve"> (18 responses out of 30 surveyed)</w:t>
            </w:r>
            <w:r w:rsidR="005D0C17">
              <w:t>.</w:t>
            </w:r>
            <w:r w:rsidR="004C7737">
              <w:t xml:space="preserve"> This was</w:t>
            </w:r>
            <w:r w:rsidR="00944B91">
              <w:t xml:space="preserve"> </w:t>
            </w:r>
            <w:r w:rsidR="00FE7BA0">
              <w:t xml:space="preserve">also </w:t>
            </w:r>
            <w:r w:rsidR="00944B91">
              <w:t>10% higher than other modules</w:t>
            </w:r>
            <w:r w:rsidR="00FE7BA0">
              <w:t xml:space="preserve"> for the course</w:t>
            </w:r>
            <w:r w:rsidR="00944B91">
              <w:t xml:space="preserve"> </w:t>
            </w:r>
            <w:r w:rsidR="0052435D">
              <w:t xml:space="preserve">taught </w:t>
            </w:r>
            <w:r w:rsidR="00BD3E0F">
              <w:t>this semester</w:t>
            </w:r>
            <w:r w:rsidR="004B4ED0">
              <w:t>.</w:t>
            </w:r>
            <w:r w:rsidR="00FF2442">
              <w:t xml:space="preserve"> </w:t>
            </w:r>
            <w:r w:rsidRPr="00FF2442" w:rsidR="00FF2442">
              <w:t xml:space="preserve">We also saw </w:t>
            </w:r>
            <w:r w:rsidR="00C36CE1">
              <w:t>a</w:t>
            </w:r>
            <w:r w:rsidR="000956B8">
              <w:t xml:space="preserve"> 4%</w:t>
            </w:r>
            <w:r w:rsidR="00C36CE1">
              <w:t xml:space="preserve"> </w:t>
            </w:r>
            <w:r w:rsidRPr="00FF2442" w:rsidR="00FF2442">
              <w:t>increase</w:t>
            </w:r>
            <w:r w:rsidR="000956B8">
              <w:t xml:space="preserve"> </w:t>
            </w:r>
            <w:r w:rsidRPr="00FF2442" w:rsidR="00FF2442">
              <w:t xml:space="preserve">in </w:t>
            </w:r>
            <w:r w:rsidR="00C36CE1">
              <w:t xml:space="preserve">average </w:t>
            </w:r>
            <w:r w:rsidRPr="00FF2442" w:rsidR="00FF2442">
              <w:t>student grade</w:t>
            </w:r>
            <w:r w:rsidR="00C36CE1">
              <w:t xml:space="preserve"> for the module</w:t>
            </w:r>
            <w:r w:rsidR="00FC4A62">
              <w:t xml:space="preserve"> </w:t>
            </w:r>
            <w:r w:rsidR="001076DB">
              <w:t xml:space="preserve">in 2023 </w:t>
            </w:r>
            <w:r w:rsidR="00FC4A62">
              <w:t>compared to the</w:t>
            </w:r>
            <w:r w:rsidR="002862C8">
              <w:t xml:space="preserve"> module’s</w:t>
            </w:r>
            <w:r w:rsidR="00FC4A62">
              <w:t xml:space="preserve"> previous three years</w:t>
            </w:r>
            <w:r w:rsidR="001076DB">
              <w:t>’</w:t>
            </w:r>
            <w:r w:rsidR="0049302A">
              <w:t xml:space="preserve"> average</w:t>
            </w:r>
            <w:r w:rsidR="002862C8">
              <w:t xml:space="preserve"> grade</w:t>
            </w:r>
            <w:r w:rsidRPr="00FF2442" w:rsidR="00FF2442">
              <w:t>.</w:t>
            </w:r>
            <w:r w:rsidR="00BD3A84">
              <w:t xml:space="preserve"> </w:t>
            </w:r>
            <w:r w:rsidR="00E6514B">
              <w:t xml:space="preserve"> </w:t>
            </w:r>
            <w:r w:rsidR="00D75E0A">
              <w:t xml:space="preserve">Canvas data indicated </w:t>
            </w:r>
            <w:r w:rsidR="00E6514B">
              <w:t xml:space="preserve">that </w:t>
            </w:r>
            <w:r w:rsidR="00D30B68">
              <w:t>6</w:t>
            </w:r>
            <w:r w:rsidR="00E6514B">
              <w:t xml:space="preserve">0% of the </w:t>
            </w:r>
            <w:r w:rsidR="00D30B68">
              <w:t>cohort</w:t>
            </w:r>
            <w:r w:rsidR="00E6514B">
              <w:t xml:space="preserve"> attempted the </w:t>
            </w:r>
            <w:r w:rsidR="003B55E3">
              <w:t xml:space="preserve">new </w:t>
            </w:r>
            <w:r w:rsidR="00E6514B">
              <w:t xml:space="preserve">formative assessment quiz at least once prior to the summative </w:t>
            </w:r>
            <w:r w:rsidR="003B55E3">
              <w:t>assessment</w:t>
            </w:r>
            <w:r w:rsidR="00D75E0A">
              <w:t>.</w:t>
            </w:r>
            <w:r w:rsidR="0083799A">
              <w:t xml:space="preserve"> </w:t>
            </w:r>
            <w:r w:rsidR="001D1005">
              <w:t>A third of students completing SOLT</w:t>
            </w:r>
            <w:r w:rsidR="003D5FC9">
              <w:t>S</w:t>
            </w:r>
            <w:r w:rsidR="001D1005">
              <w:t xml:space="preserve"> also identified </w:t>
            </w:r>
            <w:r w:rsidR="00EB79D2">
              <w:t xml:space="preserve">the quizzes as valuable for their learning. For example, </w:t>
            </w:r>
            <w:r w:rsidRPr="002E434C" w:rsidR="00EF0BFD">
              <w:t>“The</w:t>
            </w:r>
            <w:r w:rsidR="00EF0BFD">
              <w:t xml:space="preserve"> online self-directed learning</w:t>
            </w:r>
            <w:r w:rsidRPr="002E434C" w:rsidR="00EF0BFD">
              <w:t xml:space="preserve"> </w:t>
            </w:r>
            <w:r w:rsidR="00EF0BFD">
              <w:t xml:space="preserve">resources for the module </w:t>
            </w:r>
            <w:r w:rsidRPr="002E434C" w:rsidR="00EF0BFD">
              <w:t>w</w:t>
            </w:r>
            <w:r w:rsidR="00EF0BFD">
              <w:t>ere</w:t>
            </w:r>
            <w:r w:rsidRPr="002E434C" w:rsidR="00EF0BFD">
              <w:t xml:space="preserve"> helpful. The formative quizzes were particularly </w:t>
            </w:r>
            <w:r w:rsidR="00EF0BFD">
              <w:t>good</w:t>
            </w:r>
            <w:r w:rsidRPr="002E434C" w:rsidR="00EF0BFD">
              <w:t xml:space="preserve"> because they helped me assess my understanding and focus my revision”</w:t>
            </w:r>
            <w:r w:rsidR="00EF0BFD">
              <w:t>.</w:t>
            </w:r>
          </w:p>
        </w:tc>
        <w:tc>
          <w:tcPr>
            <w:tcW w:w="4508" w:type="dxa"/>
          </w:tcPr>
          <w:p w:rsidR="00557709" w:rsidP="00A064A4" w:rsidRDefault="00557709" w14:paraId="574B6BD4" w14:textId="77777777">
            <w:pPr>
              <w:spacing w:line="360" w:lineRule="auto"/>
            </w:pPr>
          </w:p>
          <w:p w:rsidRPr="009D7F9C" w:rsidR="00B35C0C" w:rsidP="00A064A4" w:rsidRDefault="00857ACE" w14:paraId="30BA031E" w14:textId="70334F06">
            <w:pPr>
              <w:spacing w:line="360" w:lineRule="auto"/>
            </w:pPr>
            <w:r>
              <w:t xml:space="preserve">This version increases the range of evidence provided to support the claim that </w:t>
            </w:r>
            <w:r w:rsidR="00A11E47">
              <w:t xml:space="preserve">the module redesign has improved </w:t>
            </w:r>
            <w:r w:rsidR="007405F5">
              <w:t xml:space="preserve">student </w:t>
            </w:r>
            <w:r w:rsidR="007405F5">
              <w:lastRenderedPageBreak/>
              <w:t xml:space="preserve">engagement and outcomes. The </w:t>
            </w:r>
            <w:r w:rsidR="000E321B">
              <w:t xml:space="preserve">provided </w:t>
            </w:r>
            <w:r w:rsidR="007405F5">
              <w:t>quantitative data from SOLTS includes a response rate so it is possible to judge how</w:t>
            </w:r>
            <w:r w:rsidR="000E321B">
              <w:t xml:space="preserve"> representative the data is for the cohort.</w:t>
            </w:r>
            <w:r w:rsidR="006621E8">
              <w:t xml:space="preserve"> The comparison data with other modules is useful </w:t>
            </w:r>
            <w:r w:rsidR="005032D8">
              <w:t xml:space="preserve">especially if the </w:t>
            </w:r>
            <w:r w:rsidR="00451C51">
              <w:t>same students</w:t>
            </w:r>
            <w:r w:rsidR="005032D8">
              <w:t xml:space="preserve"> are asked the same question across </w:t>
            </w:r>
            <w:r w:rsidR="00451C51">
              <w:t>different modules.</w:t>
            </w:r>
            <w:r w:rsidR="000E321B">
              <w:t xml:space="preserve"> </w:t>
            </w:r>
            <w:r w:rsidR="0049302A">
              <w:t>Comparative y</w:t>
            </w:r>
            <w:r w:rsidR="005032D8">
              <w:t xml:space="preserve">ear on year data </w:t>
            </w:r>
            <w:r w:rsidR="009949C0">
              <w:t xml:space="preserve">should be dealt with more cautiously given you will be comparing different students. For example, </w:t>
            </w:r>
            <w:r w:rsidR="00AE54B5">
              <w:t>other factors may have affected the grade average.</w:t>
            </w:r>
            <w:r w:rsidR="00B1129C">
              <w:t xml:space="preserve"> However, alongside the quantitative and qualitative student survey data and Canvas analytics for use of the formative quiz you can start to be more confident that you have evidence of enhancement.</w:t>
            </w:r>
            <w:r w:rsidR="001D4A79">
              <w:t xml:space="preserve"> There is no discussion here to evidence an impact in relation to inclusivity. More account of the benefits of formative feedback and scaffolding of self-directed learning </w:t>
            </w:r>
            <w:r w:rsidR="0059763D">
              <w:t xml:space="preserve">linked to relevant literature could help </w:t>
            </w:r>
            <w:r w:rsidR="008D5A08">
              <w:t>provide a rationale for the change.</w:t>
            </w:r>
          </w:p>
        </w:tc>
      </w:tr>
    </w:tbl>
    <w:p w:rsidR="00973018" w:rsidP="002D3E87" w:rsidRDefault="00973018" w14:paraId="7F6E391C" w14:textId="77777777">
      <w:pPr>
        <w:spacing w:line="360" w:lineRule="auto"/>
        <w:rPr>
          <w:u w:val="single"/>
        </w:rPr>
      </w:pPr>
    </w:p>
    <w:p w:rsidR="001F2ACC" w:rsidP="002D3E87" w:rsidRDefault="001F2ACC" w14:paraId="0BA271ED" w14:textId="14377DCB">
      <w:pPr>
        <w:spacing w:line="360" w:lineRule="auto"/>
        <w:rPr>
          <w:u w:val="single"/>
        </w:rPr>
      </w:pPr>
      <w:r>
        <w:rPr>
          <w:u w:val="single"/>
        </w:rPr>
        <w:t>Example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05C28" w:rsidR="00305C28" w:rsidTr="00305C28" w14:paraId="73139217" w14:textId="77777777">
        <w:tc>
          <w:tcPr>
            <w:tcW w:w="4508" w:type="dxa"/>
          </w:tcPr>
          <w:p w:rsidRPr="00305C28" w:rsidR="00305C28" w:rsidP="002D3E87" w:rsidRDefault="00305C28" w14:paraId="3049C965" w14:textId="47AEF9A1">
            <w:pPr>
              <w:spacing w:line="360" w:lineRule="auto"/>
              <w:rPr>
                <w:b/>
                <w:bCs/>
              </w:rPr>
            </w:pPr>
            <w:r w:rsidRPr="00305C28">
              <w:rPr>
                <w:b/>
                <w:bCs/>
              </w:rPr>
              <w:t>Example submission</w:t>
            </w:r>
          </w:p>
        </w:tc>
        <w:tc>
          <w:tcPr>
            <w:tcW w:w="4508" w:type="dxa"/>
          </w:tcPr>
          <w:p w:rsidRPr="00305C28" w:rsidR="00305C28" w:rsidP="002D3E87" w:rsidRDefault="00305C28" w14:paraId="19BFEDD4" w14:textId="4C6398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305C28" w:rsidTr="00305C28" w14:paraId="4C7BC46D" w14:textId="77777777">
        <w:tc>
          <w:tcPr>
            <w:tcW w:w="4508" w:type="dxa"/>
          </w:tcPr>
          <w:p w:rsidR="00305C28" w:rsidP="002D3E87" w:rsidRDefault="00305C28" w14:paraId="5FCCD06A" w14:textId="77777777">
            <w:pPr>
              <w:spacing w:line="360" w:lineRule="auto"/>
            </w:pPr>
            <w:r w:rsidRPr="00305C28">
              <w:rPr>
                <w:i/>
                <w:iCs/>
              </w:rPr>
              <w:t>Version 1</w:t>
            </w:r>
          </w:p>
          <w:p w:rsidRPr="00435561" w:rsidR="00305C28" w:rsidP="002D3E87" w:rsidRDefault="0052273E" w14:paraId="50D85F69" w14:textId="32009943">
            <w:pPr>
              <w:spacing w:line="360" w:lineRule="auto"/>
            </w:pPr>
            <w:r>
              <w:t xml:space="preserve">The recent refurbishment of </w:t>
            </w:r>
            <w:r w:rsidR="008D22B7">
              <w:t>the</w:t>
            </w:r>
            <w:r>
              <w:t xml:space="preserve"> university's teaching rooms</w:t>
            </w:r>
            <w:r w:rsidR="00E3340E">
              <w:t>, bringing together colleagues from estates, IT and</w:t>
            </w:r>
            <w:r w:rsidR="008975DD">
              <w:t xml:space="preserve"> the Disability Service,</w:t>
            </w:r>
            <w:r w:rsidR="00E3340E">
              <w:t xml:space="preserve"> </w:t>
            </w:r>
            <w:r>
              <w:t xml:space="preserve">has significantly improved the overall user experience for both </w:t>
            </w:r>
            <w:r w:rsidR="00304C17">
              <w:t>educators</w:t>
            </w:r>
            <w:r>
              <w:t xml:space="preserve"> and students.</w:t>
            </w:r>
            <w:r w:rsidR="00A965E3">
              <w:t xml:space="preserve"> The refurbishment </w:t>
            </w:r>
            <w:r w:rsidR="00C53495">
              <w:t xml:space="preserve">included the upgrading of </w:t>
            </w:r>
            <w:r w:rsidR="000E51F4">
              <w:t xml:space="preserve">audiovisual equipment, </w:t>
            </w:r>
            <w:r w:rsidR="004E58D9">
              <w:t xml:space="preserve">improvement to </w:t>
            </w:r>
            <w:r w:rsidR="004E58D9">
              <w:lastRenderedPageBreak/>
              <w:t>room accessibility and</w:t>
            </w:r>
            <w:r w:rsidR="00DA72D9">
              <w:t xml:space="preserve">, through the </w:t>
            </w:r>
            <w:r w:rsidR="005B2959">
              <w:t xml:space="preserve">use of moveable partitions, created greater flexibility and customisation of the </w:t>
            </w:r>
            <w:r w:rsidR="00A438BE">
              <w:t xml:space="preserve">rooms. Feedback from </w:t>
            </w:r>
            <w:r w:rsidR="005B5372">
              <w:t xml:space="preserve">educators using the new rooms shows their appreciation of the </w:t>
            </w:r>
            <w:r w:rsidR="00EF58FA">
              <w:t xml:space="preserve">multifunctional </w:t>
            </w:r>
            <w:r w:rsidR="0091213C">
              <w:t>spaces</w:t>
            </w:r>
            <w:r w:rsidR="00435561">
              <w:t xml:space="preserve"> which allow diverse teaching approaches.</w:t>
            </w:r>
          </w:p>
        </w:tc>
        <w:tc>
          <w:tcPr>
            <w:tcW w:w="4508" w:type="dxa"/>
          </w:tcPr>
          <w:p w:rsidR="004A26C2" w:rsidP="002D3E87" w:rsidRDefault="004A26C2" w14:paraId="2C546CBD" w14:textId="77777777">
            <w:pPr>
              <w:spacing w:line="360" w:lineRule="auto"/>
            </w:pPr>
          </w:p>
          <w:p w:rsidRPr="009B699A" w:rsidR="00305C28" w:rsidP="002D3E87" w:rsidRDefault="009B699A" w14:paraId="17D11E15" w14:textId="1DC1BBF5">
            <w:pPr>
              <w:spacing w:line="360" w:lineRule="auto"/>
            </w:pPr>
            <w:r>
              <w:t xml:space="preserve">This </w:t>
            </w:r>
            <w:r w:rsidR="009A1479">
              <w:t xml:space="preserve">version again summarises clearly the </w:t>
            </w:r>
            <w:r w:rsidR="007A4290">
              <w:t>actions that have been taken and some account of the results of these changes. It lacks, however,</w:t>
            </w:r>
            <w:r w:rsidR="004E0596">
              <w:t xml:space="preserve"> information on the rationale for the activity or</w:t>
            </w:r>
            <w:r w:rsidR="007F5C29">
              <w:t xml:space="preserve"> further</w:t>
            </w:r>
            <w:r w:rsidR="007A4290">
              <w:t xml:space="preserve"> evidence to support the </w:t>
            </w:r>
            <w:r w:rsidR="007F5C29">
              <w:t xml:space="preserve">claims that the improvements are well-received </w:t>
            </w:r>
            <w:r w:rsidR="001D4B79">
              <w:t>and have achieved their objectives.</w:t>
            </w:r>
          </w:p>
        </w:tc>
      </w:tr>
      <w:tr w:rsidR="00305C28" w:rsidTr="00305C28" w14:paraId="33504D86" w14:textId="77777777">
        <w:tc>
          <w:tcPr>
            <w:tcW w:w="4508" w:type="dxa"/>
          </w:tcPr>
          <w:p w:rsidR="00305C28" w:rsidP="002D3E87" w:rsidRDefault="005B378B" w14:paraId="28D7F42A" w14:textId="77777777">
            <w:pPr>
              <w:spacing w:line="360" w:lineRule="auto"/>
              <w:rPr>
                <w:i/>
                <w:iCs/>
              </w:rPr>
            </w:pPr>
            <w:r w:rsidRPr="005B378B">
              <w:rPr>
                <w:i/>
                <w:iCs/>
              </w:rPr>
              <w:t>Version 2</w:t>
            </w:r>
          </w:p>
          <w:p w:rsidRPr="00495FA2" w:rsidR="001D4B79" w:rsidP="002D3E87" w:rsidRDefault="004E0596" w14:paraId="432B574C" w14:textId="793555AE">
            <w:pPr>
              <w:spacing w:line="360" w:lineRule="auto"/>
            </w:pPr>
            <w:r>
              <w:t xml:space="preserve">In response to </w:t>
            </w:r>
            <w:r w:rsidR="002B068C">
              <w:t xml:space="preserve">both </w:t>
            </w:r>
            <w:r w:rsidR="00BA527A">
              <w:t xml:space="preserve">NSS and UNITU </w:t>
            </w:r>
            <w:r w:rsidR="002B068C">
              <w:t xml:space="preserve">student </w:t>
            </w:r>
            <w:r w:rsidR="00BA527A">
              <w:t xml:space="preserve">feedback on </w:t>
            </w:r>
            <w:r w:rsidR="002B068C">
              <w:t xml:space="preserve">room </w:t>
            </w:r>
            <w:r w:rsidR="00BA527A">
              <w:t>accessibility</w:t>
            </w:r>
            <w:r w:rsidR="00981B8A">
              <w:t xml:space="preserve">, </w:t>
            </w:r>
            <w:r w:rsidR="0015170C">
              <w:t>poo</w:t>
            </w:r>
            <w:r w:rsidR="001E5205">
              <w:t>r quality</w:t>
            </w:r>
            <w:r w:rsidR="0015170C">
              <w:t xml:space="preserve"> </w:t>
            </w:r>
            <w:proofErr w:type="spellStart"/>
            <w:r w:rsidR="0015170C">
              <w:t>wifi</w:t>
            </w:r>
            <w:proofErr w:type="spellEnd"/>
            <w:r w:rsidR="0015170C">
              <w:t xml:space="preserve"> and </w:t>
            </w:r>
            <w:r w:rsidR="001E5205">
              <w:t xml:space="preserve">lack of </w:t>
            </w:r>
            <w:r w:rsidR="0015170C">
              <w:t>power sockets</w:t>
            </w:r>
            <w:r w:rsidR="001E5205">
              <w:t>,</w:t>
            </w:r>
            <w:r w:rsidR="00BA527A">
              <w:t xml:space="preserve"> </w:t>
            </w:r>
            <w:r w:rsidR="001E5205">
              <w:t xml:space="preserve">we </w:t>
            </w:r>
            <w:r w:rsidR="006E1DB1">
              <w:t>refurbis</w:t>
            </w:r>
            <w:r w:rsidR="001E5205">
              <w:t>hed</w:t>
            </w:r>
            <w:r w:rsidR="008E26D5">
              <w:t xml:space="preserve"> </w:t>
            </w:r>
            <w:r w:rsidR="00981B8A">
              <w:t>4</w:t>
            </w:r>
            <w:r w:rsidR="00813331">
              <w:t xml:space="preserve"> large</w:t>
            </w:r>
            <w:r w:rsidR="006E1DB1">
              <w:t xml:space="preserve"> university teaching rooms, bringing together colleagues from estates, IT and the Disability Service</w:t>
            </w:r>
            <w:r w:rsidR="00C11BD0">
              <w:t>. The refurbishment included the upgrading of audiovisual equipment, improvement to room accessibility and, through the use of moveable partitions, created greater flexibility and customisation of the rooms. This</w:t>
            </w:r>
            <w:r w:rsidR="006E1DB1">
              <w:t xml:space="preserve"> has significantly improved the overall user experience for both educators and students. </w:t>
            </w:r>
            <w:r w:rsidR="00C93D97">
              <w:t>90</w:t>
            </w:r>
            <w:r w:rsidRPr="00CE3502" w:rsidR="00756B06">
              <w:t>%</w:t>
            </w:r>
            <w:r w:rsidR="00756B06">
              <w:t xml:space="preserve"> of surveyed </w:t>
            </w:r>
            <w:r w:rsidR="00CE3502">
              <w:t>educators</w:t>
            </w:r>
            <w:r w:rsidR="00557C76">
              <w:t xml:space="preserve"> </w:t>
            </w:r>
            <w:r w:rsidR="00756B06">
              <w:t>reported increased satisfaction w</w:t>
            </w:r>
            <w:r w:rsidR="0086791A">
              <w:t>ith the</w:t>
            </w:r>
            <w:r w:rsidR="00756B06">
              <w:t xml:space="preserve"> functionality of the refurbished rooms</w:t>
            </w:r>
            <w:r w:rsidR="0099056C">
              <w:t xml:space="preserve"> </w:t>
            </w:r>
            <w:r w:rsidR="005F5B57">
              <w:t>in</w:t>
            </w:r>
            <w:r w:rsidR="0099056C">
              <w:t xml:space="preserve"> </w:t>
            </w:r>
            <w:r w:rsidR="00DD3BB8">
              <w:t xml:space="preserve">a survey of </w:t>
            </w:r>
            <w:r w:rsidR="005F5B57">
              <w:t xml:space="preserve">12 lecturers </w:t>
            </w:r>
            <w:r w:rsidR="002D55D5">
              <w:t xml:space="preserve">during piloting </w:t>
            </w:r>
            <w:r w:rsidR="000337E5">
              <w:t>and based on</w:t>
            </w:r>
            <w:r w:rsidR="00D47EBB">
              <w:t xml:space="preserve"> 10 responses</w:t>
            </w:r>
            <w:r w:rsidR="00557C76">
              <w:t>.</w:t>
            </w:r>
            <w:r w:rsidR="00C93D97">
              <w:t xml:space="preserve"> </w:t>
            </w:r>
            <w:r w:rsidR="00CE25AC">
              <w:t>One</w:t>
            </w:r>
            <w:r w:rsidR="0088221B">
              <w:t xml:space="preserve"> lecturer stated: “The </w:t>
            </w:r>
            <w:r w:rsidR="00687704">
              <w:t>increased options for flexible seating</w:t>
            </w:r>
            <w:r w:rsidR="002777ED">
              <w:t xml:space="preserve"> and improved integration of technology</w:t>
            </w:r>
            <w:r w:rsidR="00687704">
              <w:t xml:space="preserve"> means </w:t>
            </w:r>
            <w:r w:rsidR="002777ED">
              <w:t>I</w:t>
            </w:r>
            <w:r w:rsidR="00687704">
              <w:t xml:space="preserve"> can </w:t>
            </w:r>
            <w:r w:rsidR="003B6574">
              <w:t>now facilitate more</w:t>
            </w:r>
            <w:r w:rsidR="00812E1A">
              <w:t xml:space="preserve"> interactive learning </w:t>
            </w:r>
            <w:r w:rsidR="00AE5931">
              <w:t>activities,</w:t>
            </w:r>
            <w:r w:rsidR="00112381">
              <w:t xml:space="preserve"> and </w:t>
            </w:r>
            <w:r w:rsidR="003B6574">
              <w:t xml:space="preserve">this </w:t>
            </w:r>
            <w:r w:rsidR="00092653">
              <w:t>really</w:t>
            </w:r>
            <w:r w:rsidRPr="00112381" w:rsidR="00112381">
              <w:t xml:space="preserve"> foster</w:t>
            </w:r>
            <w:r w:rsidR="00092653">
              <w:t>ed student</w:t>
            </w:r>
            <w:r w:rsidRPr="00112381" w:rsidR="00112381">
              <w:t xml:space="preserve"> engagement</w:t>
            </w:r>
            <w:r w:rsidR="00092653">
              <w:t xml:space="preserve"> and </w:t>
            </w:r>
            <w:r w:rsidRPr="00112381" w:rsidR="00112381">
              <w:t>collaboration</w:t>
            </w:r>
            <w:r w:rsidR="00112381">
              <w:t>”</w:t>
            </w:r>
            <w:r w:rsidR="000E5BBF">
              <w:t xml:space="preserve">. </w:t>
            </w:r>
            <w:r w:rsidR="00251FE8">
              <w:t xml:space="preserve">We </w:t>
            </w:r>
            <w:r w:rsidR="000E5BBF">
              <w:t xml:space="preserve">also </w:t>
            </w:r>
            <w:r w:rsidR="00251FE8">
              <w:t xml:space="preserve">surveyed the students using the new rooms </w:t>
            </w:r>
            <w:r w:rsidR="00CE25AC">
              <w:t>a</w:t>
            </w:r>
            <w:r w:rsidR="00672E42">
              <w:t>nd</w:t>
            </w:r>
            <w:r w:rsidR="00755240">
              <w:t xml:space="preserve"> </w:t>
            </w:r>
            <w:r w:rsidR="00557C76">
              <w:t>94% of students</w:t>
            </w:r>
            <w:r w:rsidR="00251FE8">
              <w:t xml:space="preserve"> </w:t>
            </w:r>
            <w:r w:rsidR="00557C76">
              <w:t>report</w:t>
            </w:r>
            <w:r w:rsidR="00755240">
              <w:t>ed</w:t>
            </w:r>
            <w:bookmarkStart w:name="_GoBack" w:id="0"/>
            <w:bookmarkEnd w:id="0"/>
            <w:r w:rsidR="002B49A8">
              <w:t xml:space="preserve"> </w:t>
            </w:r>
            <w:r w:rsidR="00557C76">
              <w:t>improved accessibility</w:t>
            </w:r>
            <w:r w:rsidR="002B49A8">
              <w:t xml:space="preserve"> based on a </w:t>
            </w:r>
            <w:r w:rsidR="003B0A2B">
              <w:t>60% response rate (120 responses out of 200)</w:t>
            </w:r>
            <w:r w:rsidR="00495FA2">
              <w:t xml:space="preserve">. There </w:t>
            </w:r>
            <w:r w:rsidR="00F40765">
              <w:t>is</w:t>
            </w:r>
            <w:r w:rsidR="00495FA2">
              <w:t xml:space="preserve"> also</w:t>
            </w:r>
            <w:r w:rsidR="006338E7">
              <w:t xml:space="preserve"> a 23% </w:t>
            </w:r>
            <w:r w:rsidR="006338E7">
              <w:lastRenderedPageBreak/>
              <w:t xml:space="preserve">improved efficiency as measured by reduced </w:t>
            </w:r>
            <w:r w:rsidR="00773488">
              <w:t xml:space="preserve">room </w:t>
            </w:r>
            <w:r w:rsidR="006338E7">
              <w:t>setup time</w:t>
            </w:r>
            <w:r w:rsidR="00495FA2">
              <w:t xml:space="preserve"> between </w:t>
            </w:r>
            <w:r w:rsidR="00F40765">
              <w:t>teaching sessions.</w:t>
            </w:r>
            <w:r w:rsidR="007203A1">
              <w:t xml:space="preserve"> </w:t>
            </w:r>
          </w:p>
        </w:tc>
        <w:tc>
          <w:tcPr>
            <w:tcW w:w="4508" w:type="dxa"/>
          </w:tcPr>
          <w:p w:rsidR="004A26C2" w:rsidP="002D3E87" w:rsidRDefault="004A26C2" w14:paraId="4893EB59" w14:textId="77777777">
            <w:pPr>
              <w:spacing w:line="360" w:lineRule="auto"/>
            </w:pPr>
          </w:p>
          <w:p w:rsidRPr="00677E9D" w:rsidR="00305C28" w:rsidP="002D3E87" w:rsidRDefault="00677E9D" w14:paraId="70C0E64F" w14:textId="3DDC541F">
            <w:pPr>
              <w:spacing w:line="360" w:lineRule="auto"/>
            </w:pPr>
            <w:r w:rsidRPr="00677E9D">
              <w:t>This version</w:t>
            </w:r>
            <w:r>
              <w:t xml:space="preserve"> provides further data </w:t>
            </w:r>
            <w:r w:rsidR="00CB0F50">
              <w:t xml:space="preserve">to support the claims including </w:t>
            </w:r>
            <w:r w:rsidR="00EA60E6">
              <w:t>clear explanation of the rationale for the development work</w:t>
            </w:r>
            <w:r w:rsidR="00AD62D3">
              <w:t xml:space="preserve"> and specific data to support </w:t>
            </w:r>
            <w:r w:rsidR="00AC4BCD">
              <w:t xml:space="preserve">the claim of impact. This includes data from </w:t>
            </w:r>
            <w:r w:rsidR="009B47AA">
              <w:t>both staff and students as well as some explanation of how the data has been collected.</w:t>
            </w:r>
          </w:p>
        </w:tc>
      </w:tr>
    </w:tbl>
    <w:p w:rsidR="00973018" w:rsidP="002D3E87" w:rsidRDefault="00973018" w14:paraId="746E6823" w14:textId="77777777">
      <w:pPr>
        <w:spacing w:line="360" w:lineRule="auto"/>
        <w:rPr>
          <w:u w:val="single"/>
        </w:rPr>
      </w:pPr>
    </w:p>
    <w:p w:rsidR="00975000" w:rsidP="00680AF2" w:rsidRDefault="005E23EA" w14:paraId="7F958D80" w14:textId="24ADEA9D">
      <w:pPr>
        <w:spacing w:line="360" w:lineRule="auto"/>
        <w:rPr>
          <w:b/>
        </w:rPr>
      </w:pPr>
      <w:r>
        <w:rPr>
          <w:b/>
        </w:rPr>
        <w:t>References and f</w:t>
      </w:r>
      <w:r w:rsidRPr="00DF13E3" w:rsidR="00DF13E3">
        <w:rPr>
          <w:b/>
        </w:rPr>
        <w:t xml:space="preserve">urther </w:t>
      </w:r>
      <w:r>
        <w:rPr>
          <w:b/>
        </w:rPr>
        <w:t>reading</w:t>
      </w:r>
    </w:p>
    <w:p w:rsidR="00D0476E" w:rsidP="00680AF2" w:rsidRDefault="00D0476E" w14:paraId="7E16E4FA" w14:textId="5A77CF4B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Austen, L &amp; </w:t>
      </w:r>
      <w:r w:rsidR="0006738A">
        <w:rPr>
          <w:color w:val="222222"/>
          <w:shd w:val="clear" w:color="auto" w:fill="FFFFFF"/>
        </w:rPr>
        <w:t xml:space="preserve">Jones Devitt, S. (2020) </w:t>
      </w:r>
      <w:r w:rsidR="0006738A">
        <w:rPr>
          <w:i/>
          <w:color w:val="222222"/>
          <w:shd w:val="clear" w:color="auto" w:fill="FFFFFF"/>
        </w:rPr>
        <w:t>Staff Guide to Using Evidence</w:t>
      </w:r>
      <w:r w:rsidR="0006738A">
        <w:rPr>
          <w:color w:val="222222"/>
          <w:shd w:val="clear" w:color="auto" w:fill="FFFFFF"/>
        </w:rPr>
        <w:t xml:space="preserve">. QAA Scotland. Available at: </w:t>
      </w:r>
      <w:hyperlink w:history="1" r:id="rId12">
        <w:r w:rsidRPr="003E0AED" w:rsidR="0006738A">
          <w:rPr>
            <w:rStyle w:val="Hyperlink"/>
            <w:shd w:val="clear" w:color="auto" w:fill="FFFFFF"/>
          </w:rPr>
          <w:t>https://www.enhancementthemes.ac.uk/docs/ethemes/evidence-for-enhancement/guide-to-using-evidence4e89adbe03dc611ba4caff140043ed24.pdf</w:t>
        </w:r>
      </w:hyperlink>
      <w:r w:rsidR="0006738A">
        <w:rPr>
          <w:color w:val="222222"/>
          <w:shd w:val="clear" w:color="auto" w:fill="FFFFFF"/>
        </w:rPr>
        <w:t xml:space="preserve"> (Accessed: 9 February 2024)</w:t>
      </w:r>
      <w:r w:rsidR="009C4C07">
        <w:rPr>
          <w:color w:val="222222"/>
          <w:shd w:val="clear" w:color="auto" w:fill="FFFFFF"/>
        </w:rPr>
        <w:t>.</w:t>
      </w:r>
    </w:p>
    <w:p w:rsidRPr="00AD229E" w:rsidR="005C6113" w:rsidP="00680AF2" w:rsidRDefault="005C6113" w14:paraId="758DA838" w14:textId="78D9CCD3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Grimwood, M. </w:t>
      </w:r>
      <w:r w:rsidR="00AD229E">
        <w:rPr>
          <w:color w:val="222222"/>
          <w:shd w:val="clear" w:color="auto" w:fill="FFFFFF"/>
        </w:rPr>
        <w:t xml:space="preserve">&amp; </w:t>
      </w:r>
      <w:proofErr w:type="spellStart"/>
      <w:r w:rsidR="00AD229E">
        <w:rPr>
          <w:color w:val="222222"/>
          <w:shd w:val="clear" w:color="auto" w:fill="FFFFFF"/>
        </w:rPr>
        <w:t>McHanwell</w:t>
      </w:r>
      <w:proofErr w:type="spellEnd"/>
      <w:r w:rsidR="00AD229E">
        <w:rPr>
          <w:color w:val="222222"/>
          <w:shd w:val="clear" w:color="auto" w:fill="FFFFFF"/>
        </w:rPr>
        <w:t xml:space="preserve">, S. (2024) </w:t>
      </w:r>
      <w:r w:rsidR="00AD229E">
        <w:rPr>
          <w:i/>
          <w:iCs/>
          <w:color w:val="222222"/>
          <w:shd w:val="clear" w:color="auto" w:fill="FFFFFF"/>
        </w:rPr>
        <w:t>Evidencing Teaching Achievements in Higher Education</w:t>
      </w:r>
      <w:r w:rsidR="00AD229E">
        <w:rPr>
          <w:color w:val="222222"/>
          <w:shd w:val="clear" w:color="auto" w:fill="FFFFFF"/>
        </w:rPr>
        <w:t>. Critical Publishing.</w:t>
      </w:r>
    </w:p>
    <w:p w:rsidRPr="00C56159" w:rsidR="00D5659F" w:rsidP="00680AF2" w:rsidRDefault="00D5659F" w14:paraId="54DA22B8" w14:textId="55101943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Knight, R-A</w:t>
      </w:r>
      <w:r w:rsidR="00F22C1C">
        <w:rPr>
          <w:color w:val="222222"/>
          <w:shd w:val="clear" w:color="auto" w:fill="FFFFFF"/>
        </w:rPr>
        <w:t>. (2021) ‘</w:t>
      </w:r>
      <w:r w:rsidRPr="00EC5BF7" w:rsidR="00EC5BF7">
        <w:rPr>
          <w:color w:val="222222"/>
          <w:shd w:val="clear" w:color="auto" w:fill="FFFFFF"/>
        </w:rPr>
        <w:t>Supporting individuals to apply for reward and recognition – the DRIVE model of evidencing educational impact</w:t>
      </w:r>
      <w:r w:rsidR="00EC5BF7">
        <w:rPr>
          <w:color w:val="222222"/>
          <w:shd w:val="clear" w:color="auto" w:fill="FFFFFF"/>
        </w:rPr>
        <w:t xml:space="preserve">’, </w:t>
      </w:r>
      <w:r w:rsidR="00F61FEB">
        <w:rPr>
          <w:i/>
          <w:iCs/>
          <w:color w:val="222222"/>
          <w:shd w:val="clear" w:color="auto" w:fill="FFFFFF"/>
        </w:rPr>
        <w:t>Learning at City</w:t>
      </w:r>
      <w:r w:rsidR="00C56159">
        <w:rPr>
          <w:i/>
          <w:iCs/>
          <w:color w:val="222222"/>
          <w:shd w:val="clear" w:color="auto" w:fill="FFFFFF"/>
        </w:rPr>
        <w:t xml:space="preserve"> blog</w:t>
      </w:r>
      <w:r w:rsidR="00C56159">
        <w:rPr>
          <w:color w:val="222222"/>
          <w:shd w:val="clear" w:color="auto" w:fill="FFFFFF"/>
        </w:rPr>
        <w:t xml:space="preserve">, </w:t>
      </w:r>
      <w:r w:rsidR="00D33704">
        <w:rPr>
          <w:color w:val="222222"/>
          <w:shd w:val="clear" w:color="auto" w:fill="FFFFFF"/>
        </w:rPr>
        <w:t>18 March. Available at:</w:t>
      </w:r>
      <w:r w:rsidRPr="006205BF" w:rsidR="006205BF">
        <w:t xml:space="preserve"> </w:t>
      </w:r>
      <w:hyperlink w:history="1" r:id="rId13">
        <w:r w:rsidRPr="003D7FFA" w:rsidR="00AB6F94">
          <w:rPr>
            <w:rStyle w:val="Hyperlink"/>
          </w:rPr>
          <w:t>https://blogs.city.ac.uk/learningatcity/2021/03/18/supporting-individuals-to-apply-for-reward-and-recognition-the-drive-model-of-evidencing-educational-impact/</w:t>
        </w:r>
      </w:hyperlink>
      <w:r w:rsidR="00AB6F94">
        <w:t xml:space="preserve"> (Accessed 22 February 2024).</w:t>
      </w:r>
    </w:p>
    <w:p w:rsidR="005E23EA" w:rsidP="00680AF2" w:rsidRDefault="00246D24" w14:paraId="3F0E5C95" w14:textId="2A3881D9">
      <w:pPr>
        <w:spacing w:line="360" w:lineRule="auto"/>
        <w:rPr>
          <w:color w:val="222222"/>
          <w:shd w:val="clear" w:color="auto" w:fill="FFFFFF"/>
        </w:rPr>
      </w:pPr>
      <w:r w:rsidRPr="00D0476E">
        <w:rPr>
          <w:color w:val="222222"/>
          <w:shd w:val="clear" w:color="auto" w:fill="FFFFFF"/>
        </w:rPr>
        <w:t xml:space="preserve">Smith, D. &amp; Hubbard, K. (2023) </w:t>
      </w:r>
      <w:r w:rsidR="0006738A">
        <w:rPr>
          <w:color w:val="222222"/>
          <w:shd w:val="clear" w:color="auto" w:fill="FFFFFF"/>
        </w:rPr>
        <w:t>‘</w:t>
      </w:r>
      <w:r w:rsidRPr="00D0476E">
        <w:rPr>
          <w:color w:val="222222"/>
          <w:shd w:val="clear" w:color="auto" w:fill="FFFFFF"/>
        </w:rPr>
        <w:t>A beginner’s guide to evidencing your teaching practice</w:t>
      </w:r>
      <w:r w:rsidR="0006738A">
        <w:rPr>
          <w:color w:val="222222"/>
          <w:shd w:val="clear" w:color="auto" w:fill="FFFFFF"/>
        </w:rPr>
        <w:t>’,</w:t>
      </w:r>
      <w:r w:rsidRPr="00D0476E">
        <w:rPr>
          <w:color w:val="222222"/>
          <w:shd w:val="clear" w:color="auto" w:fill="FFFFFF"/>
        </w:rPr>
        <w:t> </w:t>
      </w:r>
      <w:r w:rsidRPr="00D0476E">
        <w:rPr>
          <w:i/>
          <w:iCs/>
          <w:color w:val="222222"/>
          <w:shd w:val="clear" w:color="auto" w:fill="FFFFFF"/>
        </w:rPr>
        <w:t>The Biochemist</w:t>
      </w:r>
      <w:r w:rsidRPr="00D0476E">
        <w:rPr>
          <w:color w:val="222222"/>
          <w:shd w:val="clear" w:color="auto" w:fill="FFFFFF"/>
        </w:rPr>
        <w:t>, </w:t>
      </w:r>
      <w:r w:rsidRPr="00E76508">
        <w:rPr>
          <w:color w:val="222222"/>
          <w:shd w:val="clear" w:color="auto" w:fill="FFFFFF"/>
        </w:rPr>
        <w:t>45(2),</w:t>
      </w:r>
      <w:r w:rsidR="0006738A">
        <w:rPr>
          <w:color w:val="222222"/>
          <w:shd w:val="clear" w:color="auto" w:fill="FFFFFF"/>
        </w:rPr>
        <w:t xml:space="preserve"> pp.</w:t>
      </w:r>
      <w:r w:rsidRPr="00D0476E">
        <w:rPr>
          <w:color w:val="222222"/>
          <w:shd w:val="clear" w:color="auto" w:fill="FFFFFF"/>
        </w:rPr>
        <w:t xml:space="preserve"> 6-10.</w:t>
      </w:r>
      <w:r w:rsidRPr="00D0476E" w:rsidR="000D16EC">
        <w:rPr>
          <w:color w:val="222222"/>
          <w:shd w:val="clear" w:color="auto" w:fill="FFFFFF"/>
        </w:rPr>
        <w:t xml:space="preserve"> Available </w:t>
      </w:r>
      <w:r w:rsidR="0006738A">
        <w:rPr>
          <w:color w:val="222222"/>
          <w:shd w:val="clear" w:color="auto" w:fill="FFFFFF"/>
        </w:rPr>
        <w:t>at</w:t>
      </w:r>
      <w:r w:rsidRPr="00D0476E" w:rsidR="000D16EC">
        <w:rPr>
          <w:color w:val="222222"/>
          <w:shd w:val="clear" w:color="auto" w:fill="FFFFFF"/>
        </w:rPr>
        <w:t xml:space="preserve">: </w:t>
      </w:r>
      <w:hyperlink w:history="1" r:id="rId14">
        <w:r w:rsidRPr="00D0476E" w:rsidR="000D16EC">
          <w:rPr>
            <w:rStyle w:val="Hyperlink"/>
            <w:shd w:val="clear" w:color="auto" w:fill="FFFFFF"/>
          </w:rPr>
          <w:t>https://portlandpress.com/biochemist/article/45/2/6/232780/A-beginner-s-guide-to-evidencing-your-teaching</w:t>
        </w:r>
      </w:hyperlink>
      <w:r w:rsidRPr="00D0476E" w:rsidR="000D16EC">
        <w:rPr>
          <w:color w:val="222222"/>
          <w:shd w:val="clear" w:color="auto" w:fill="FFFFFF"/>
        </w:rPr>
        <w:t xml:space="preserve"> </w:t>
      </w:r>
      <w:r w:rsidR="0006738A">
        <w:rPr>
          <w:color w:val="222222"/>
          <w:shd w:val="clear" w:color="auto" w:fill="FFFFFF"/>
        </w:rPr>
        <w:t>(Accessed: 9 February 2024)</w:t>
      </w:r>
      <w:r w:rsidR="009C4C07">
        <w:rPr>
          <w:color w:val="222222"/>
          <w:shd w:val="clear" w:color="auto" w:fill="FFFFFF"/>
        </w:rPr>
        <w:t>.</w:t>
      </w:r>
    </w:p>
    <w:p w:rsidRPr="001F0304" w:rsidR="00AD4BE8" w:rsidP="00680AF2" w:rsidRDefault="00AD4BE8" w14:paraId="06F9E50C" w14:textId="6B440D35">
      <w:pPr>
        <w:spacing w:line="360" w:lineRule="auto"/>
        <w:rPr>
          <w:b/>
        </w:rPr>
      </w:pPr>
      <w:proofErr w:type="spellStart"/>
      <w:r>
        <w:rPr>
          <w:color w:val="222222"/>
          <w:shd w:val="clear" w:color="auto" w:fill="FFFFFF"/>
        </w:rPr>
        <w:t>Tavakol</w:t>
      </w:r>
      <w:proofErr w:type="spellEnd"/>
      <w:r w:rsidR="00BD5A95">
        <w:rPr>
          <w:color w:val="222222"/>
          <w:shd w:val="clear" w:color="auto" w:fill="FFFFFF"/>
        </w:rPr>
        <w:t xml:space="preserve">, M., Gruppen, L. &amp; Torabi, S. (2010) ‘Using evaluation </w:t>
      </w:r>
      <w:r w:rsidR="001F0304">
        <w:rPr>
          <w:color w:val="222222"/>
          <w:shd w:val="clear" w:color="auto" w:fill="FFFFFF"/>
        </w:rPr>
        <w:t xml:space="preserve">research to improve medical education’, </w:t>
      </w:r>
      <w:r w:rsidR="001F0304">
        <w:rPr>
          <w:i/>
          <w:iCs/>
          <w:color w:val="222222"/>
          <w:shd w:val="clear" w:color="auto" w:fill="FFFFFF"/>
        </w:rPr>
        <w:t>The Clinical Teacher</w:t>
      </w:r>
      <w:r w:rsidR="001F0304">
        <w:rPr>
          <w:color w:val="222222"/>
          <w:shd w:val="clear" w:color="auto" w:fill="FFFFFF"/>
        </w:rPr>
        <w:t>, 7</w:t>
      </w:r>
      <w:r w:rsidR="00E76508">
        <w:rPr>
          <w:color w:val="222222"/>
          <w:shd w:val="clear" w:color="auto" w:fill="FFFFFF"/>
        </w:rPr>
        <w:t>(3), pp. 192-96.</w:t>
      </w:r>
      <w:r w:rsidR="009C4C07">
        <w:rPr>
          <w:color w:val="222222"/>
          <w:shd w:val="clear" w:color="auto" w:fill="FFFFFF"/>
        </w:rPr>
        <w:t xml:space="preserve"> Available at: </w:t>
      </w:r>
      <w:hyperlink w:history="1" r:id="rId15">
        <w:r w:rsidRPr="00401058" w:rsidR="009C4C07">
          <w:rPr>
            <w:rStyle w:val="Hyperlink"/>
            <w:shd w:val="clear" w:color="auto" w:fill="FFFFFF"/>
          </w:rPr>
          <w:t>https://asmepublications.onlinelibrary.wiley.com/doi/abs/10.1111/j.1743-498X.2010.00383.x</w:t>
        </w:r>
      </w:hyperlink>
      <w:r w:rsidR="009C4C07">
        <w:rPr>
          <w:color w:val="222222"/>
          <w:shd w:val="clear" w:color="auto" w:fill="FFFFFF"/>
        </w:rPr>
        <w:t xml:space="preserve"> (Accessed 21 February 2024).</w:t>
      </w:r>
    </w:p>
    <w:p w:rsidRPr="00D0476E" w:rsidR="00DF13E3" w:rsidP="00680AF2" w:rsidRDefault="00DF13E3" w14:paraId="78392376" w14:textId="6A0BDCF5">
      <w:pPr>
        <w:spacing w:line="360" w:lineRule="auto"/>
      </w:pPr>
      <w:r w:rsidRPr="00D0476E">
        <w:t xml:space="preserve">University of Durham </w:t>
      </w:r>
      <w:r w:rsidR="0006738A">
        <w:t xml:space="preserve">(no date) </w:t>
      </w:r>
      <w:r w:rsidRPr="00D0476E">
        <w:rPr>
          <w:i/>
        </w:rPr>
        <w:t>Evaluation for Excellence Toolkit</w:t>
      </w:r>
      <w:r w:rsidRPr="00D0476E">
        <w:t xml:space="preserve">. Available </w:t>
      </w:r>
      <w:r w:rsidRPr="00D0476E" w:rsidR="004E125C">
        <w:t>at</w:t>
      </w:r>
      <w:r w:rsidRPr="00D0476E">
        <w:t xml:space="preserve">: </w:t>
      </w:r>
      <w:hyperlink w:history="1" r:id="rId16">
        <w:r w:rsidRPr="00D0476E">
          <w:rPr>
            <w:rStyle w:val="Hyperlink"/>
          </w:rPr>
          <w:t>https://dcad-resourcebank.webspace.durham.ac.uk/category/evaluation/</w:t>
        </w:r>
      </w:hyperlink>
      <w:r w:rsidRPr="00D0476E">
        <w:t xml:space="preserve"> </w:t>
      </w:r>
      <w:r w:rsidRPr="00D0476E" w:rsidR="00D0476E">
        <w:t>(Accessed: 9 February 2024)</w:t>
      </w:r>
      <w:r w:rsidR="009C4C07">
        <w:t>.</w:t>
      </w:r>
    </w:p>
    <w:sectPr w:rsidRPr="00D0476E" w:rsidR="00DF13E3" w:rsidSect="00ED617B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B611A" w14:textId="77777777" w:rsidR="00070C02" w:rsidRDefault="00070C02" w:rsidP="00871E56">
      <w:pPr>
        <w:spacing w:after="0" w:line="240" w:lineRule="auto"/>
      </w:pPr>
      <w:r>
        <w:separator/>
      </w:r>
    </w:p>
  </w:endnote>
  <w:endnote w:type="continuationSeparator" w:id="0">
    <w:p w14:paraId="65AB5677" w14:textId="77777777" w:rsidR="00070C02" w:rsidRDefault="00070C02" w:rsidP="0087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3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7D951" w14:textId="10435920" w:rsidR="009D1544" w:rsidRDefault="009D15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356DFB" w14:textId="77777777" w:rsidR="009D1544" w:rsidRDefault="009D1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F6567" w14:textId="77777777" w:rsidR="00070C02" w:rsidRDefault="00070C02" w:rsidP="00871E56">
      <w:pPr>
        <w:spacing w:after="0" w:line="240" w:lineRule="auto"/>
      </w:pPr>
      <w:r>
        <w:separator/>
      </w:r>
    </w:p>
  </w:footnote>
  <w:footnote w:type="continuationSeparator" w:id="0">
    <w:p w14:paraId="69271071" w14:textId="77777777" w:rsidR="00070C02" w:rsidRDefault="00070C02" w:rsidP="0087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5DA"/>
    <w:multiLevelType w:val="hybridMultilevel"/>
    <w:tmpl w:val="CA16290E"/>
    <w:lvl w:ilvl="0" w:tplc="3C40AB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E78FA"/>
    <w:multiLevelType w:val="hybridMultilevel"/>
    <w:tmpl w:val="4DB2F7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D24B96"/>
    <w:multiLevelType w:val="hybridMultilevel"/>
    <w:tmpl w:val="18B2AA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8B2548"/>
    <w:multiLevelType w:val="hybridMultilevel"/>
    <w:tmpl w:val="91980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F4E81"/>
    <w:multiLevelType w:val="hybridMultilevel"/>
    <w:tmpl w:val="BD062C12"/>
    <w:lvl w:ilvl="0" w:tplc="FE2E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64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61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6A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6F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CC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01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D8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E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2A3F5B"/>
    <w:multiLevelType w:val="hybridMultilevel"/>
    <w:tmpl w:val="8CAAB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74FA1"/>
    <w:multiLevelType w:val="hybridMultilevel"/>
    <w:tmpl w:val="15081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15F"/>
    <w:multiLevelType w:val="hybridMultilevel"/>
    <w:tmpl w:val="39B6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00E6A"/>
    <w:multiLevelType w:val="hybridMultilevel"/>
    <w:tmpl w:val="73B8E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415E3"/>
    <w:multiLevelType w:val="hybridMultilevel"/>
    <w:tmpl w:val="D99CB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05594"/>
    <w:multiLevelType w:val="hybridMultilevel"/>
    <w:tmpl w:val="C29A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C5B6E"/>
    <w:multiLevelType w:val="hybridMultilevel"/>
    <w:tmpl w:val="3E9C4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436BD"/>
    <w:multiLevelType w:val="hybridMultilevel"/>
    <w:tmpl w:val="BF48B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74689"/>
    <w:multiLevelType w:val="hybridMultilevel"/>
    <w:tmpl w:val="7B2E1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E66A79"/>
    <w:multiLevelType w:val="hybridMultilevel"/>
    <w:tmpl w:val="012C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2"/>
    <w:rsid w:val="00000A7C"/>
    <w:rsid w:val="00002019"/>
    <w:rsid w:val="00002FBE"/>
    <w:rsid w:val="00004CA9"/>
    <w:rsid w:val="000115F4"/>
    <w:rsid w:val="00013D11"/>
    <w:rsid w:val="000140B3"/>
    <w:rsid w:val="000155FA"/>
    <w:rsid w:val="00015B32"/>
    <w:rsid w:val="00017093"/>
    <w:rsid w:val="000171FE"/>
    <w:rsid w:val="000228CF"/>
    <w:rsid w:val="0002728D"/>
    <w:rsid w:val="00027464"/>
    <w:rsid w:val="0002794E"/>
    <w:rsid w:val="000321F6"/>
    <w:rsid w:val="000337E5"/>
    <w:rsid w:val="00034AF8"/>
    <w:rsid w:val="00035C07"/>
    <w:rsid w:val="00035F63"/>
    <w:rsid w:val="00040C58"/>
    <w:rsid w:val="00041AAB"/>
    <w:rsid w:val="000425BF"/>
    <w:rsid w:val="000457C8"/>
    <w:rsid w:val="00045B2C"/>
    <w:rsid w:val="0004791D"/>
    <w:rsid w:val="00055616"/>
    <w:rsid w:val="00062DEA"/>
    <w:rsid w:val="000638CC"/>
    <w:rsid w:val="000670B5"/>
    <w:rsid w:val="0006738A"/>
    <w:rsid w:val="00070C02"/>
    <w:rsid w:val="00071BEC"/>
    <w:rsid w:val="00071F06"/>
    <w:rsid w:val="00077D62"/>
    <w:rsid w:val="00092653"/>
    <w:rsid w:val="000956B8"/>
    <w:rsid w:val="000A036F"/>
    <w:rsid w:val="000A046B"/>
    <w:rsid w:val="000A277B"/>
    <w:rsid w:val="000B0534"/>
    <w:rsid w:val="000B118B"/>
    <w:rsid w:val="000B2BD1"/>
    <w:rsid w:val="000B31E1"/>
    <w:rsid w:val="000B70D2"/>
    <w:rsid w:val="000C2E8D"/>
    <w:rsid w:val="000C3354"/>
    <w:rsid w:val="000C4CE2"/>
    <w:rsid w:val="000D16EC"/>
    <w:rsid w:val="000D2029"/>
    <w:rsid w:val="000D3955"/>
    <w:rsid w:val="000D50FC"/>
    <w:rsid w:val="000D70E9"/>
    <w:rsid w:val="000E05C3"/>
    <w:rsid w:val="000E321B"/>
    <w:rsid w:val="000E4A7E"/>
    <w:rsid w:val="000E51F4"/>
    <w:rsid w:val="000E5BBF"/>
    <w:rsid w:val="000E631A"/>
    <w:rsid w:val="000E7819"/>
    <w:rsid w:val="000F3D8D"/>
    <w:rsid w:val="000F4655"/>
    <w:rsid w:val="000F7B30"/>
    <w:rsid w:val="00101D0B"/>
    <w:rsid w:val="00102019"/>
    <w:rsid w:val="001076DB"/>
    <w:rsid w:val="00112381"/>
    <w:rsid w:val="00113ACB"/>
    <w:rsid w:val="001146FE"/>
    <w:rsid w:val="00114C95"/>
    <w:rsid w:val="001209AD"/>
    <w:rsid w:val="00121A0D"/>
    <w:rsid w:val="00122063"/>
    <w:rsid w:val="00123039"/>
    <w:rsid w:val="00124587"/>
    <w:rsid w:val="001247B5"/>
    <w:rsid w:val="00125953"/>
    <w:rsid w:val="00132F23"/>
    <w:rsid w:val="00135870"/>
    <w:rsid w:val="00136585"/>
    <w:rsid w:val="001375C9"/>
    <w:rsid w:val="00140641"/>
    <w:rsid w:val="00145583"/>
    <w:rsid w:val="001458DD"/>
    <w:rsid w:val="00147066"/>
    <w:rsid w:val="0015170C"/>
    <w:rsid w:val="001533A2"/>
    <w:rsid w:val="00154E22"/>
    <w:rsid w:val="0016242A"/>
    <w:rsid w:val="00162B29"/>
    <w:rsid w:val="00166CF6"/>
    <w:rsid w:val="0016703E"/>
    <w:rsid w:val="00172697"/>
    <w:rsid w:val="00173829"/>
    <w:rsid w:val="00174DF2"/>
    <w:rsid w:val="00175758"/>
    <w:rsid w:val="00176AC9"/>
    <w:rsid w:val="001772EB"/>
    <w:rsid w:val="00180348"/>
    <w:rsid w:val="00185443"/>
    <w:rsid w:val="0018573D"/>
    <w:rsid w:val="00187DC2"/>
    <w:rsid w:val="001902A4"/>
    <w:rsid w:val="00190B6B"/>
    <w:rsid w:val="00191F5A"/>
    <w:rsid w:val="001929A5"/>
    <w:rsid w:val="0019696D"/>
    <w:rsid w:val="001A6095"/>
    <w:rsid w:val="001A6816"/>
    <w:rsid w:val="001A72E3"/>
    <w:rsid w:val="001B1394"/>
    <w:rsid w:val="001B1524"/>
    <w:rsid w:val="001C44CA"/>
    <w:rsid w:val="001D1005"/>
    <w:rsid w:val="001D4A79"/>
    <w:rsid w:val="001D4B79"/>
    <w:rsid w:val="001E37E8"/>
    <w:rsid w:val="001E3CF2"/>
    <w:rsid w:val="001E5205"/>
    <w:rsid w:val="001F0304"/>
    <w:rsid w:val="001F2ACC"/>
    <w:rsid w:val="001F4043"/>
    <w:rsid w:val="002015AC"/>
    <w:rsid w:val="0020214A"/>
    <w:rsid w:val="00202FC3"/>
    <w:rsid w:val="00205D25"/>
    <w:rsid w:val="00207D4B"/>
    <w:rsid w:val="002124B1"/>
    <w:rsid w:val="002151A6"/>
    <w:rsid w:val="00217CBC"/>
    <w:rsid w:val="00217F2F"/>
    <w:rsid w:val="00225AD6"/>
    <w:rsid w:val="002303D7"/>
    <w:rsid w:val="00235EF4"/>
    <w:rsid w:val="00236D37"/>
    <w:rsid w:val="00237DA6"/>
    <w:rsid w:val="002452B9"/>
    <w:rsid w:val="00245C75"/>
    <w:rsid w:val="00246B0D"/>
    <w:rsid w:val="00246D24"/>
    <w:rsid w:val="00251908"/>
    <w:rsid w:val="00251FE8"/>
    <w:rsid w:val="00252718"/>
    <w:rsid w:val="00257D45"/>
    <w:rsid w:val="00263831"/>
    <w:rsid w:val="0026751C"/>
    <w:rsid w:val="0027749C"/>
    <w:rsid w:val="002777ED"/>
    <w:rsid w:val="00283E3D"/>
    <w:rsid w:val="002858D7"/>
    <w:rsid w:val="002862C8"/>
    <w:rsid w:val="002905DF"/>
    <w:rsid w:val="00291A21"/>
    <w:rsid w:val="002936F2"/>
    <w:rsid w:val="00294917"/>
    <w:rsid w:val="002A0461"/>
    <w:rsid w:val="002A063D"/>
    <w:rsid w:val="002A2972"/>
    <w:rsid w:val="002A4F28"/>
    <w:rsid w:val="002A6B3C"/>
    <w:rsid w:val="002A78D8"/>
    <w:rsid w:val="002B068C"/>
    <w:rsid w:val="002B0A35"/>
    <w:rsid w:val="002B24D1"/>
    <w:rsid w:val="002B49A8"/>
    <w:rsid w:val="002C01A8"/>
    <w:rsid w:val="002C3CB6"/>
    <w:rsid w:val="002C7CD9"/>
    <w:rsid w:val="002D2A49"/>
    <w:rsid w:val="002D381D"/>
    <w:rsid w:val="002D3E87"/>
    <w:rsid w:val="002D55D5"/>
    <w:rsid w:val="002E0F89"/>
    <w:rsid w:val="002E3941"/>
    <w:rsid w:val="002E434C"/>
    <w:rsid w:val="002E5C55"/>
    <w:rsid w:val="002F0F21"/>
    <w:rsid w:val="002F1CEB"/>
    <w:rsid w:val="002F1D22"/>
    <w:rsid w:val="002F7B88"/>
    <w:rsid w:val="003028C6"/>
    <w:rsid w:val="00304C17"/>
    <w:rsid w:val="00305C28"/>
    <w:rsid w:val="00306051"/>
    <w:rsid w:val="003116D7"/>
    <w:rsid w:val="003118F9"/>
    <w:rsid w:val="00312A9A"/>
    <w:rsid w:val="003152E4"/>
    <w:rsid w:val="00315C59"/>
    <w:rsid w:val="003202DC"/>
    <w:rsid w:val="00321DE2"/>
    <w:rsid w:val="00322F5B"/>
    <w:rsid w:val="00323D95"/>
    <w:rsid w:val="003260B0"/>
    <w:rsid w:val="003260D5"/>
    <w:rsid w:val="00327275"/>
    <w:rsid w:val="00330BAA"/>
    <w:rsid w:val="00332ADB"/>
    <w:rsid w:val="0033347D"/>
    <w:rsid w:val="00335319"/>
    <w:rsid w:val="00336D5C"/>
    <w:rsid w:val="0034099C"/>
    <w:rsid w:val="003425DF"/>
    <w:rsid w:val="0034551B"/>
    <w:rsid w:val="00347282"/>
    <w:rsid w:val="00350520"/>
    <w:rsid w:val="00350A46"/>
    <w:rsid w:val="00354BD6"/>
    <w:rsid w:val="00356DC5"/>
    <w:rsid w:val="003573AE"/>
    <w:rsid w:val="00362DFD"/>
    <w:rsid w:val="00371026"/>
    <w:rsid w:val="0037231A"/>
    <w:rsid w:val="00372AE1"/>
    <w:rsid w:val="00375F37"/>
    <w:rsid w:val="00382047"/>
    <w:rsid w:val="00383740"/>
    <w:rsid w:val="003902AD"/>
    <w:rsid w:val="003905C4"/>
    <w:rsid w:val="00391014"/>
    <w:rsid w:val="00394E84"/>
    <w:rsid w:val="003A0930"/>
    <w:rsid w:val="003A44A3"/>
    <w:rsid w:val="003B0A2B"/>
    <w:rsid w:val="003B55E3"/>
    <w:rsid w:val="003B6534"/>
    <w:rsid w:val="003B6574"/>
    <w:rsid w:val="003B7EC0"/>
    <w:rsid w:val="003C03C4"/>
    <w:rsid w:val="003C179E"/>
    <w:rsid w:val="003C1C4A"/>
    <w:rsid w:val="003C3770"/>
    <w:rsid w:val="003C3FC0"/>
    <w:rsid w:val="003C518E"/>
    <w:rsid w:val="003C69C1"/>
    <w:rsid w:val="003C7FDD"/>
    <w:rsid w:val="003D163D"/>
    <w:rsid w:val="003D58C8"/>
    <w:rsid w:val="003D5FC9"/>
    <w:rsid w:val="003E1363"/>
    <w:rsid w:val="003E3D9C"/>
    <w:rsid w:val="003E7390"/>
    <w:rsid w:val="003E74D1"/>
    <w:rsid w:val="003E7824"/>
    <w:rsid w:val="003F5796"/>
    <w:rsid w:val="003F5C74"/>
    <w:rsid w:val="00400250"/>
    <w:rsid w:val="00400D86"/>
    <w:rsid w:val="00407D00"/>
    <w:rsid w:val="004103EF"/>
    <w:rsid w:val="0041750F"/>
    <w:rsid w:val="004212B8"/>
    <w:rsid w:val="0042279F"/>
    <w:rsid w:val="004332D8"/>
    <w:rsid w:val="00434B8A"/>
    <w:rsid w:val="00435561"/>
    <w:rsid w:val="00441021"/>
    <w:rsid w:val="00441EA1"/>
    <w:rsid w:val="00444633"/>
    <w:rsid w:val="00445170"/>
    <w:rsid w:val="004466BA"/>
    <w:rsid w:val="00447242"/>
    <w:rsid w:val="00451C51"/>
    <w:rsid w:val="004533EC"/>
    <w:rsid w:val="00464BF1"/>
    <w:rsid w:val="00472B55"/>
    <w:rsid w:val="00472FDC"/>
    <w:rsid w:val="004735F1"/>
    <w:rsid w:val="00477693"/>
    <w:rsid w:val="004810F9"/>
    <w:rsid w:val="004811D5"/>
    <w:rsid w:val="004832FF"/>
    <w:rsid w:val="0048417C"/>
    <w:rsid w:val="0048673B"/>
    <w:rsid w:val="00491052"/>
    <w:rsid w:val="0049302A"/>
    <w:rsid w:val="00495FA2"/>
    <w:rsid w:val="004A26C2"/>
    <w:rsid w:val="004A31DA"/>
    <w:rsid w:val="004B0D82"/>
    <w:rsid w:val="004B12C1"/>
    <w:rsid w:val="004B4ED0"/>
    <w:rsid w:val="004B588F"/>
    <w:rsid w:val="004B6D2C"/>
    <w:rsid w:val="004C0111"/>
    <w:rsid w:val="004C01F7"/>
    <w:rsid w:val="004C5BE8"/>
    <w:rsid w:val="004C640E"/>
    <w:rsid w:val="004C7737"/>
    <w:rsid w:val="004D0D96"/>
    <w:rsid w:val="004E0596"/>
    <w:rsid w:val="004E125C"/>
    <w:rsid w:val="004E58D9"/>
    <w:rsid w:val="004E6216"/>
    <w:rsid w:val="004F01E3"/>
    <w:rsid w:val="004F25D5"/>
    <w:rsid w:val="005032D8"/>
    <w:rsid w:val="00510829"/>
    <w:rsid w:val="005134BA"/>
    <w:rsid w:val="00514FB7"/>
    <w:rsid w:val="0052273E"/>
    <w:rsid w:val="0052435D"/>
    <w:rsid w:val="0052456C"/>
    <w:rsid w:val="00524E89"/>
    <w:rsid w:val="005339CD"/>
    <w:rsid w:val="005377F6"/>
    <w:rsid w:val="00545887"/>
    <w:rsid w:val="00547FC5"/>
    <w:rsid w:val="0055142F"/>
    <w:rsid w:val="00554961"/>
    <w:rsid w:val="00555FCE"/>
    <w:rsid w:val="00557450"/>
    <w:rsid w:val="00557709"/>
    <w:rsid w:val="00557C76"/>
    <w:rsid w:val="0056453C"/>
    <w:rsid w:val="00570249"/>
    <w:rsid w:val="00570C92"/>
    <w:rsid w:val="005741AB"/>
    <w:rsid w:val="00577C27"/>
    <w:rsid w:val="00580B1C"/>
    <w:rsid w:val="00583E0E"/>
    <w:rsid w:val="005869D8"/>
    <w:rsid w:val="005943D7"/>
    <w:rsid w:val="0059763D"/>
    <w:rsid w:val="005A06C3"/>
    <w:rsid w:val="005A10E4"/>
    <w:rsid w:val="005A2EB0"/>
    <w:rsid w:val="005A72C0"/>
    <w:rsid w:val="005B23ED"/>
    <w:rsid w:val="005B2959"/>
    <w:rsid w:val="005B378B"/>
    <w:rsid w:val="005B3BEC"/>
    <w:rsid w:val="005B5372"/>
    <w:rsid w:val="005B5550"/>
    <w:rsid w:val="005B7285"/>
    <w:rsid w:val="005C1852"/>
    <w:rsid w:val="005C33D3"/>
    <w:rsid w:val="005C37F3"/>
    <w:rsid w:val="005C3EA1"/>
    <w:rsid w:val="005C4B71"/>
    <w:rsid w:val="005C6113"/>
    <w:rsid w:val="005C6326"/>
    <w:rsid w:val="005D0C17"/>
    <w:rsid w:val="005D7992"/>
    <w:rsid w:val="005E034B"/>
    <w:rsid w:val="005E0D65"/>
    <w:rsid w:val="005E23EA"/>
    <w:rsid w:val="005E4EF6"/>
    <w:rsid w:val="005F2C3D"/>
    <w:rsid w:val="005F5B57"/>
    <w:rsid w:val="005F6115"/>
    <w:rsid w:val="00603EA4"/>
    <w:rsid w:val="00604287"/>
    <w:rsid w:val="00604E10"/>
    <w:rsid w:val="00606E6F"/>
    <w:rsid w:val="006118C1"/>
    <w:rsid w:val="006202EE"/>
    <w:rsid w:val="006205BF"/>
    <w:rsid w:val="00622AE4"/>
    <w:rsid w:val="0062342A"/>
    <w:rsid w:val="006242BD"/>
    <w:rsid w:val="00624CC4"/>
    <w:rsid w:val="00627143"/>
    <w:rsid w:val="00630770"/>
    <w:rsid w:val="0063204E"/>
    <w:rsid w:val="006338E7"/>
    <w:rsid w:val="006355B2"/>
    <w:rsid w:val="00640BDF"/>
    <w:rsid w:val="00645962"/>
    <w:rsid w:val="00646DDE"/>
    <w:rsid w:val="00654419"/>
    <w:rsid w:val="00654459"/>
    <w:rsid w:val="00654A62"/>
    <w:rsid w:val="00655BA3"/>
    <w:rsid w:val="0066043C"/>
    <w:rsid w:val="006621E8"/>
    <w:rsid w:val="00664081"/>
    <w:rsid w:val="0067173C"/>
    <w:rsid w:val="0067195B"/>
    <w:rsid w:val="00672A4F"/>
    <w:rsid w:val="00672E42"/>
    <w:rsid w:val="0067326D"/>
    <w:rsid w:val="006745EE"/>
    <w:rsid w:val="00676570"/>
    <w:rsid w:val="00676D22"/>
    <w:rsid w:val="00677E9D"/>
    <w:rsid w:val="00680AF2"/>
    <w:rsid w:val="00683E62"/>
    <w:rsid w:val="00685E58"/>
    <w:rsid w:val="0068666A"/>
    <w:rsid w:val="00687704"/>
    <w:rsid w:val="00690A74"/>
    <w:rsid w:val="00691F74"/>
    <w:rsid w:val="006923FE"/>
    <w:rsid w:val="00692798"/>
    <w:rsid w:val="0069550C"/>
    <w:rsid w:val="00696A7C"/>
    <w:rsid w:val="00696E41"/>
    <w:rsid w:val="006A3F8A"/>
    <w:rsid w:val="006A7C9F"/>
    <w:rsid w:val="006A7D9C"/>
    <w:rsid w:val="006B0801"/>
    <w:rsid w:val="006B1BC6"/>
    <w:rsid w:val="006B1D4F"/>
    <w:rsid w:val="006B78D0"/>
    <w:rsid w:val="006C0CDD"/>
    <w:rsid w:val="006C3ED0"/>
    <w:rsid w:val="006C4CDF"/>
    <w:rsid w:val="006C7826"/>
    <w:rsid w:val="006C7C63"/>
    <w:rsid w:val="006C7DC2"/>
    <w:rsid w:val="006D3365"/>
    <w:rsid w:val="006D6B27"/>
    <w:rsid w:val="006E1DB1"/>
    <w:rsid w:val="006E328E"/>
    <w:rsid w:val="006E37A6"/>
    <w:rsid w:val="006F01BE"/>
    <w:rsid w:val="006F15CD"/>
    <w:rsid w:val="006F3D78"/>
    <w:rsid w:val="006F4648"/>
    <w:rsid w:val="006F55DE"/>
    <w:rsid w:val="006F616C"/>
    <w:rsid w:val="00701078"/>
    <w:rsid w:val="007038D2"/>
    <w:rsid w:val="0070582F"/>
    <w:rsid w:val="00705AC0"/>
    <w:rsid w:val="0071062E"/>
    <w:rsid w:val="00710704"/>
    <w:rsid w:val="0071081A"/>
    <w:rsid w:val="007137ED"/>
    <w:rsid w:val="007203A1"/>
    <w:rsid w:val="00721EE2"/>
    <w:rsid w:val="00722D30"/>
    <w:rsid w:val="00725F61"/>
    <w:rsid w:val="00730D4D"/>
    <w:rsid w:val="00732EC1"/>
    <w:rsid w:val="00733085"/>
    <w:rsid w:val="00734FEA"/>
    <w:rsid w:val="00735E5B"/>
    <w:rsid w:val="00737F49"/>
    <w:rsid w:val="007405F5"/>
    <w:rsid w:val="007425B7"/>
    <w:rsid w:val="00743EC2"/>
    <w:rsid w:val="00745A4F"/>
    <w:rsid w:val="007507D8"/>
    <w:rsid w:val="00750D4E"/>
    <w:rsid w:val="00751A44"/>
    <w:rsid w:val="0075215F"/>
    <w:rsid w:val="007534C2"/>
    <w:rsid w:val="0075408E"/>
    <w:rsid w:val="00755240"/>
    <w:rsid w:val="00756B06"/>
    <w:rsid w:val="00765119"/>
    <w:rsid w:val="00767C2C"/>
    <w:rsid w:val="00767D5B"/>
    <w:rsid w:val="00767E73"/>
    <w:rsid w:val="007705AB"/>
    <w:rsid w:val="00773488"/>
    <w:rsid w:val="00773AB9"/>
    <w:rsid w:val="00783445"/>
    <w:rsid w:val="00783A19"/>
    <w:rsid w:val="00783E8B"/>
    <w:rsid w:val="007847B5"/>
    <w:rsid w:val="00787D38"/>
    <w:rsid w:val="00790F1A"/>
    <w:rsid w:val="00797497"/>
    <w:rsid w:val="007A06F2"/>
    <w:rsid w:val="007A424A"/>
    <w:rsid w:val="007A4290"/>
    <w:rsid w:val="007A6589"/>
    <w:rsid w:val="007B299F"/>
    <w:rsid w:val="007B3DEE"/>
    <w:rsid w:val="007B3F53"/>
    <w:rsid w:val="007B6752"/>
    <w:rsid w:val="007B6D0E"/>
    <w:rsid w:val="007C0C1A"/>
    <w:rsid w:val="007C31F3"/>
    <w:rsid w:val="007C4EA7"/>
    <w:rsid w:val="007C5654"/>
    <w:rsid w:val="007D146C"/>
    <w:rsid w:val="007D2309"/>
    <w:rsid w:val="007D55EE"/>
    <w:rsid w:val="007E17D5"/>
    <w:rsid w:val="007E1D49"/>
    <w:rsid w:val="007E5D3C"/>
    <w:rsid w:val="007F48F4"/>
    <w:rsid w:val="007F5C29"/>
    <w:rsid w:val="0080154E"/>
    <w:rsid w:val="0080382D"/>
    <w:rsid w:val="0080405D"/>
    <w:rsid w:val="008043C4"/>
    <w:rsid w:val="00804D9E"/>
    <w:rsid w:val="008050EA"/>
    <w:rsid w:val="008070B4"/>
    <w:rsid w:val="0081027A"/>
    <w:rsid w:val="00812E1A"/>
    <w:rsid w:val="00813331"/>
    <w:rsid w:val="00821DBA"/>
    <w:rsid w:val="00823C26"/>
    <w:rsid w:val="00825C73"/>
    <w:rsid w:val="00825F40"/>
    <w:rsid w:val="008276B9"/>
    <w:rsid w:val="00834D19"/>
    <w:rsid w:val="008376FD"/>
    <w:rsid w:val="0083799A"/>
    <w:rsid w:val="00842576"/>
    <w:rsid w:val="00843A06"/>
    <w:rsid w:val="0084494B"/>
    <w:rsid w:val="008451A9"/>
    <w:rsid w:val="00850AA3"/>
    <w:rsid w:val="008518C6"/>
    <w:rsid w:val="00857ACE"/>
    <w:rsid w:val="008601AE"/>
    <w:rsid w:val="008612C3"/>
    <w:rsid w:val="00861AA5"/>
    <w:rsid w:val="008669B1"/>
    <w:rsid w:val="0086791A"/>
    <w:rsid w:val="0087136F"/>
    <w:rsid w:val="008716CB"/>
    <w:rsid w:val="00871E56"/>
    <w:rsid w:val="0088221B"/>
    <w:rsid w:val="008837FC"/>
    <w:rsid w:val="00885A34"/>
    <w:rsid w:val="008863D0"/>
    <w:rsid w:val="00892DC9"/>
    <w:rsid w:val="00893163"/>
    <w:rsid w:val="00894221"/>
    <w:rsid w:val="008954F4"/>
    <w:rsid w:val="008975DD"/>
    <w:rsid w:val="00897814"/>
    <w:rsid w:val="008A3B04"/>
    <w:rsid w:val="008A413C"/>
    <w:rsid w:val="008A631C"/>
    <w:rsid w:val="008A7517"/>
    <w:rsid w:val="008A7D0A"/>
    <w:rsid w:val="008A7F45"/>
    <w:rsid w:val="008B3964"/>
    <w:rsid w:val="008B516F"/>
    <w:rsid w:val="008B5BCF"/>
    <w:rsid w:val="008B5E43"/>
    <w:rsid w:val="008B77D7"/>
    <w:rsid w:val="008C16F6"/>
    <w:rsid w:val="008C4E58"/>
    <w:rsid w:val="008C5947"/>
    <w:rsid w:val="008C7F89"/>
    <w:rsid w:val="008D044A"/>
    <w:rsid w:val="008D22B7"/>
    <w:rsid w:val="008D5349"/>
    <w:rsid w:val="008D55D2"/>
    <w:rsid w:val="008D5A08"/>
    <w:rsid w:val="008E1E09"/>
    <w:rsid w:val="008E26D5"/>
    <w:rsid w:val="008F0EE0"/>
    <w:rsid w:val="00900FAB"/>
    <w:rsid w:val="00901CE8"/>
    <w:rsid w:val="00904AF4"/>
    <w:rsid w:val="0090757C"/>
    <w:rsid w:val="0091213C"/>
    <w:rsid w:val="00913407"/>
    <w:rsid w:val="00915FD2"/>
    <w:rsid w:val="0091611B"/>
    <w:rsid w:val="00921B15"/>
    <w:rsid w:val="00925FD1"/>
    <w:rsid w:val="00935985"/>
    <w:rsid w:val="00936636"/>
    <w:rsid w:val="009368C0"/>
    <w:rsid w:val="0094000B"/>
    <w:rsid w:val="009425DC"/>
    <w:rsid w:val="0094355D"/>
    <w:rsid w:val="009441AE"/>
    <w:rsid w:val="00944B91"/>
    <w:rsid w:val="009459D3"/>
    <w:rsid w:val="00945A15"/>
    <w:rsid w:val="00945F43"/>
    <w:rsid w:val="009465C9"/>
    <w:rsid w:val="009468A0"/>
    <w:rsid w:val="00951351"/>
    <w:rsid w:val="00953A45"/>
    <w:rsid w:val="00953B82"/>
    <w:rsid w:val="00956606"/>
    <w:rsid w:val="0095789B"/>
    <w:rsid w:val="00960FD6"/>
    <w:rsid w:val="00961FD0"/>
    <w:rsid w:val="00965F79"/>
    <w:rsid w:val="00972CF2"/>
    <w:rsid w:val="00973018"/>
    <w:rsid w:val="00973FBC"/>
    <w:rsid w:val="00975000"/>
    <w:rsid w:val="009762A0"/>
    <w:rsid w:val="00976F06"/>
    <w:rsid w:val="00981B8A"/>
    <w:rsid w:val="00984B62"/>
    <w:rsid w:val="00986890"/>
    <w:rsid w:val="00986F87"/>
    <w:rsid w:val="009876B2"/>
    <w:rsid w:val="0099056C"/>
    <w:rsid w:val="0099080F"/>
    <w:rsid w:val="009949C0"/>
    <w:rsid w:val="0099780F"/>
    <w:rsid w:val="009A1479"/>
    <w:rsid w:val="009A20F8"/>
    <w:rsid w:val="009A302A"/>
    <w:rsid w:val="009A6F99"/>
    <w:rsid w:val="009B0A99"/>
    <w:rsid w:val="009B1982"/>
    <w:rsid w:val="009B3043"/>
    <w:rsid w:val="009B3434"/>
    <w:rsid w:val="009B3463"/>
    <w:rsid w:val="009B47AA"/>
    <w:rsid w:val="009B699A"/>
    <w:rsid w:val="009C1982"/>
    <w:rsid w:val="009C2544"/>
    <w:rsid w:val="009C4C07"/>
    <w:rsid w:val="009C783B"/>
    <w:rsid w:val="009D1544"/>
    <w:rsid w:val="009D328E"/>
    <w:rsid w:val="009D4895"/>
    <w:rsid w:val="009D7F9C"/>
    <w:rsid w:val="009E059B"/>
    <w:rsid w:val="009E2D20"/>
    <w:rsid w:val="009E3262"/>
    <w:rsid w:val="009E3ADF"/>
    <w:rsid w:val="009E4134"/>
    <w:rsid w:val="009E42D7"/>
    <w:rsid w:val="009E6959"/>
    <w:rsid w:val="009F129E"/>
    <w:rsid w:val="009F78BD"/>
    <w:rsid w:val="00A0034F"/>
    <w:rsid w:val="00A01781"/>
    <w:rsid w:val="00A01FB4"/>
    <w:rsid w:val="00A020A6"/>
    <w:rsid w:val="00A02FFE"/>
    <w:rsid w:val="00A04678"/>
    <w:rsid w:val="00A064A4"/>
    <w:rsid w:val="00A07D29"/>
    <w:rsid w:val="00A11E47"/>
    <w:rsid w:val="00A136FD"/>
    <w:rsid w:val="00A17894"/>
    <w:rsid w:val="00A21047"/>
    <w:rsid w:val="00A27E11"/>
    <w:rsid w:val="00A300B5"/>
    <w:rsid w:val="00A310E8"/>
    <w:rsid w:val="00A317B4"/>
    <w:rsid w:val="00A36C7F"/>
    <w:rsid w:val="00A400C7"/>
    <w:rsid w:val="00A438BE"/>
    <w:rsid w:val="00A47C68"/>
    <w:rsid w:val="00A50837"/>
    <w:rsid w:val="00A53017"/>
    <w:rsid w:val="00A53119"/>
    <w:rsid w:val="00A532E6"/>
    <w:rsid w:val="00A60ADB"/>
    <w:rsid w:val="00A62099"/>
    <w:rsid w:val="00A63D1B"/>
    <w:rsid w:val="00A70ACC"/>
    <w:rsid w:val="00A740AE"/>
    <w:rsid w:val="00A8182D"/>
    <w:rsid w:val="00A87C12"/>
    <w:rsid w:val="00A95173"/>
    <w:rsid w:val="00A965E3"/>
    <w:rsid w:val="00A968A1"/>
    <w:rsid w:val="00AA14AA"/>
    <w:rsid w:val="00AA6854"/>
    <w:rsid w:val="00AB2991"/>
    <w:rsid w:val="00AB6924"/>
    <w:rsid w:val="00AB6F94"/>
    <w:rsid w:val="00AB70EB"/>
    <w:rsid w:val="00AC0540"/>
    <w:rsid w:val="00AC4BCD"/>
    <w:rsid w:val="00AC6584"/>
    <w:rsid w:val="00AC658A"/>
    <w:rsid w:val="00AD03BF"/>
    <w:rsid w:val="00AD229E"/>
    <w:rsid w:val="00AD4BE8"/>
    <w:rsid w:val="00AD511E"/>
    <w:rsid w:val="00AD5D10"/>
    <w:rsid w:val="00AD62D3"/>
    <w:rsid w:val="00AE54B5"/>
    <w:rsid w:val="00AE54D4"/>
    <w:rsid w:val="00AE5514"/>
    <w:rsid w:val="00AE5931"/>
    <w:rsid w:val="00AF2D9B"/>
    <w:rsid w:val="00AF4411"/>
    <w:rsid w:val="00B02F03"/>
    <w:rsid w:val="00B046F9"/>
    <w:rsid w:val="00B04BDD"/>
    <w:rsid w:val="00B0541C"/>
    <w:rsid w:val="00B05B61"/>
    <w:rsid w:val="00B1129C"/>
    <w:rsid w:val="00B1209B"/>
    <w:rsid w:val="00B125DF"/>
    <w:rsid w:val="00B249BF"/>
    <w:rsid w:val="00B24B9F"/>
    <w:rsid w:val="00B35C0C"/>
    <w:rsid w:val="00B3714C"/>
    <w:rsid w:val="00B50C5B"/>
    <w:rsid w:val="00B51BCD"/>
    <w:rsid w:val="00B5250B"/>
    <w:rsid w:val="00B52C3E"/>
    <w:rsid w:val="00B54F74"/>
    <w:rsid w:val="00B55659"/>
    <w:rsid w:val="00B557BC"/>
    <w:rsid w:val="00B559DC"/>
    <w:rsid w:val="00B56832"/>
    <w:rsid w:val="00B6267A"/>
    <w:rsid w:val="00B62716"/>
    <w:rsid w:val="00B64ECD"/>
    <w:rsid w:val="00B6652E"/>
    <w:rsid w:val="00B72EA4"/>
    <w:rsid w:val="00B734B7"/>
    <w:rsid w:val="00B76ED9"/>
    <w:rsid w:val="00B77949"/>
    <w:rsid w:val="00B80FA0"/>
    <w:rsid w:val="00B87180"/>
    <w:rsid w:val="00B95313"/>
    <w:rsid w:val="00B96A96"/>
    <w:rsid w:val="00B97A49"/>
    <w:rsid w:val="00BA527A"/>
    <w:rsid w:val="00BB72DF"/>
    <w:rsid w:val="00BC1900"/>
    <w:rsid w:val="00BC1D17"/>
    <w:rsid w:val="00BC3C16"/>
    <w:rsid w:val="00BC3C57"/>
    <w:rsid w:val="00BC42A6"/>
    <w:rsid w:val="00BC49F8"/>
    <w:rsid w:val="00BC5579"/>
    <w:rsid w:val="00BC6678"/>
    <w:rsid w:val="00BC770F"/>
    <w:rsid w:val="00BD0B8C"/>
    <w:rsid w:val="00BD35E4"/>
    <w:rsid w:val="00BD3A84"/>
    <w:rsid w:val="00BD3E0F"/>
    <w:rsid w:val="00BD563A"/>
    <w:rsid w:val="00BD5A95"/>
    <w:rsid w:val="00BD6D4D"/>
    <w:rsid w:val="00BD7013"/>
    <w:rsid w:val="00BD76BE"/>
    <w:rsid w:val="00BD78A8"/>
    <w:rsid w:val="00BE25CF"/>
    <w:rsid w:val="00BE45E0"/>
    <w:rsid w:val="00BF0027"/>
    <w:rsid w:val="00BF198C"/>
    <w:rsid w:val="00BF215F"/>
    <w:rsid w:val="00BF4063"/>
    <w:rsid w:val="00BF46D1"/>
    <w:rsid w:val="00BF62E9"/>
    <w:rsid w:val="00BF7A81"/>
    <w:rsid w:val="00C02934"/>
    <w:rsid w:val="00C0558E"/>
    <w:rsid w:val="00C060B0"/>
    <w:rsid w:val="00C11BD0"/>
    <w:rsid w:val="00C17105"/>
    <w:rsid w:val="00C20E9E"/>
    <w:rsid w:val="00C2625D"/>
    <w:rsid w:val="00C300D6"/>
    <w:rsid w:val="00C36CE1"/>
    <w:rsid w:val="00C4188F"/>
    <w:rsid w:val="00C4320C"/>
    <w:rsid w:val="00C477DF"/>
    <w:rsid w:val="00C50044"/>
    <w:rsid w:val="00C5156D"/>
    <w:rsid w:val="00C53495"/>
    <w:rsid w:val="00C55514"/>
    <w:rsid w:val="00C56159"/>
    <w:rsid w:val="00C653D1"/>
    <w:rsid w:val="00C669AD"/>
    <w:rsid w:val="00C723F2"/>
    <w:rsid w:val="00C7327F"/>
    <w:rsid w:val="00C74053"/>
    <w:rsid w:val="00C816A5"/>
    <w:rsid w:val="00C81C76"/>
    <w:rsid w:val="00C82669"/>
    <w:rsid w:val="00C86E59"/>
    <w:rsid w:val="00C93D97"/>
    <w:rsid w:val="00C94AEE"/>
    <w:rsid w:val="00C94D23"/>
    <w:rsid w:val="00C95CCB"/>
    <w:rsid w:val="00C97461"/>
    <w:rsid w:val="00CA1C76"/>
    <w:rsid w:val="00CA1FA0"/>
    <w:rsid w:val="00CA2D19"/>
    <w:rsid w:val="00CA469D"/>
    <w:rsid w:val="00CA4CC4"/>
    <w:rsid w:val="00CA520A"/>
    <w:rsid w:val="00CB000D"/>
    <w:rsid w:val="00CB09AE"/>
    <w:rsid w:val="00CB0F50"/>
    <w:rsid w:val="00CB3AFE"/>
    <w:rsid w:val="00CB623E"/>
    <w:rsid w:val="00CC0E40"/>
    <w:rsid w:val="00CC293B"/>
    <w:rsid w:val="00CC324B"/>
    <w:rsid w:val="00CC6A25"/>
    <w:rsid w:val="00CD2C68"/>
    <w:rsid w:val="00CD50A5"/>
    <w:rsid w:val="00CD58C5"/>
    <w:rsid w:val="00CD6640"/>
    <w:rsid w:val="00CD6BBC"/>
    <w:rsid w:val="00CE1395"/>
    <w:rsid w:val="00CE25AC"/>
    <w:rsid w:val="00CE3502"/>
    <w:rsid w:val="00CF04F9"/>
    <w:rsid w:val="00CF06BB"/>
    <w:rsid w:val="00CF469A"/>
    <w:rsid w:val="00CF4EF7"/>
    <w:rsid w:val="00CF7114"/>
    <w:rsid w:val="00D0134B"/>
    <w:rsid w:val="00D0376F"/>
    <w:rsid w:val="00D03C23"/>
    <w:rsid w:val="00D04318"/>
    <w:rsid w:val="00D0476E"/>
    <w:rsid w:val="00D05F16"/>
    <w:rsid w:val="00D07CD1"/>
    <w:rsid w:val="00D07E0E"/>
    <w:rsid w:val="00D1166B"/>
    <w:rsid w:val="00D12DAD"/>
    <w:rsid w:val="00D13795"/>
    <w:rsid w:val="00D15420"/>
    <w:rsid w:val="00D174F7"/>
    <w:rsid w:val="00D216F5"/>
    <w:rsid w:val="00D22605"/>
    <w:rsid w:val="00D2758A"/>
    <w:rsid w:val="00D30138"/>
    <w:rsid w:val="00D30B68"/>
    <w:rsid w:val="00D33704"/>
    <w:rsid w:val="00D36727"/>
    <w:rsid w:val="00D40E5F"/>
    <w:rsid w:val="00D42A4D"/>
    <w:rsid w:val="00D4419F"/>
    <w:rsid w:val="00D47EBB"/>
    <w:rsid w:val="00D50E92"/>
    <w:rsid w:val="00D5659F"/>
    <w:rsid w:val="00D609FA"/>
    <w:rsid w:val="00D66ED9"/>
    <w:rsid w:val="00D67CEF"/>
    <w:rsid w:val="00D703C1"/>
    <w:rsid w:val="00D75E0A"/>
    <w:rsid w:val="00D870AB"/>
    <w:rsid w:val="00D91B01"/>
    <w:rsid w:val="00D925E3"/>
    <w:rsid w:val="00D938F6"/>
    <w:rsid w:val="00D97024"/>
    <w:rsid w:val="00D9743B"/>
    <w:rsid w:val="00DA72D9"/>
    <w:rsid w:val="00DA7B84"/>
    <w:rsid w:val="00DB34CD"/>
    <w:rsid w:val="00DB39FF"/>
    <w:rsid w:val="00DB4427"/>
    <w:rsid w:val="00DB465E"/>
    <w:rsid w:val="00DB7348"/>
    <w:rsid w:val="00DB7D73"/>
    <w:rsid w:val="00DB7EB3"/>
    <w:rsid w:val="00DC05E4"/>
    <w:rsid w:val="00DD2A3C"/>
    <w:rsid w:val="00DD3BB8"/>
    <w:rsid w:val="00DD4426"/>
    <w:rsid w:val="00DE4D80"/>
    <w:rsid w:val="00DF13E3"/>
    <w:rsid w:val="00DF3CBD"/>
    <w:rsid w:val="00DF4ED3"/>
    <w:rsid w:val="00DF6C2E"/>
    <w:rsid w:val="00E001BD"/>
    <w:rsid w:val="00E02C89"/>
    <w:rsid w:val="00E0357E"/>
    <w:rsid w:val="00E146DE"/>
    <w:rsid w:val="00E204B7"/>
    <w:rsid w:val="00E22590"/>
    <w:rsid w:val="00E25CF8"/>
    <w:rsid w:val="00E27505"/>
    <w:rsid w:val="00E30956"/>
    <w:rsid w:val="00E32377"/>
    <w:rsid w:val="00E33028"/>
    <w:rsid w:val="00E33063"/>
    <w:rsid w:val="00E3340E"/>
    <w:rsid w:val="00E4003D"/>
    <w:rsid w:val="00E40103"/>
    <w:rsid w:val="00E45FB8"/>
    <w:rsid w:val="00E467B4"/>
    <w:rsid w:val="00E47308"/>
    <w:rsid w:val="00E4739B"/>
    <w:rsid w:val="00E478F9"/>
    <w:rsid w:val="00E52AD5"/>
    <w:rsid w:val="00E53C39"/>
    <w:rsid w:val="00E55CD5"/>
    <w:rsid w:val="00E57F83"/>
    <w:rsid w:val="00E6183C"/>
    <w:rsid w:val="00E63DDE"/>
    <w:rsid w:val="00E6514B"/>
    <w:rsid w:val="00E675F3"/>
    <w:rsid w:val="00E7086C"/>
    <w:rsid w:val="00E76508"/>
    <w:rsid w:val="00E77E01"/>
    <w:rsid w:val="00E871A9"/>
    <w:rsid w:val="00E90AAE"/>
    <w:rsid w:val="00E93E70"/>
    <w:rsid w:val="00E93FB7"/>
    <w:rsid w:val="00E9433F"/>
    <w:rsid w:val="00E953E7"/>
    <w:rsid w:val="00EA1536"/>
    <w:rsid w:val="00EA3504"/>
    <w:rsid w:val="00EA35CB"/>
    <w:rsid w:val="00EA60E6"/>
    <w:rsid w:val="00EA6743"/>
    <w:rsid w:val="00EB04DD"/>
    <w:rsid w:val="00EB0DDB"/>
    <w:rsid w:val="00EB23BC"/>
    <w:rsid w:val="00EB4995"/>
    <w:rsid w:val="00EB74F9"/>
    <w:rsid w:val="00EB79D2"/>
    <w:rsid w:val="00EC5BF7"/>
    <w:rsid w:val="00EC5FBF"/>
    <w:rsid w:val="00EC74C2"/>
    <w:rsid w:val="00ED1164"/>
    <w:rsid w:val="00ED1CF2"/>
    <w:rsid w:val="00ED3598"/>
    <w:rsid w:val="00ED373C"/>
    <w:rsid w:val="00ED617B"/>
    <w:rsid w:val="00ED794A"/>
    <w:rsid w:val="00EE1BF0"/>
    <w:rsid w:val="00EE4E1B"/>
    <w:rsid w:val="00EE4E38"/>
    <w:rsid w:val="00EE6D13"/>
    <w:rsid w:val="00EF0BFD"/>
    <w:rsid w:val="00EF58FA"/>
    <w:rsid w:val="00F00472"/>
    <w:rsid w:val="00F009AE"/>
    <w:rsid w:val="00F00DF2"/>
    <w:rsid w:val="00F01AC2"/>
    <w:rsid w:val="00F0653D"/>
    <w:rsid w:val="00F1044D"/>
    <w:rsid w:val="00F21F2F"/>
    <w:rsid w:val="00F22C1C"/>
    <w:rsid w:val="00F30400"/>
    <w:rsid w:val="00F34F16"/>
    <w:rsid w:val="00F35CC0"/>
    <w:rsid w:val="00F36D2A"/>
    <w:rsid w:val="00F40765"/>
    <w:rsid w:val="00F40BA3"/>
    <w:rsid w:val="00F60DA3"/>
    <w:rsid w:val="00F61537"/>
    <w:rsid w:val="00F61FEB"/>
    <w:rsid w:val="00F621CD"/>
    <w:rsid w:val="00F6270B"/>
    <w:rsid w:val="00F67064"/>
    <w:rsid w:val="00F710EA"/>
    <w:rsid w:val="00F7627A"/>
    <w:rsid w:val="00F76521"/>
    <w:rsid w:val="00F8012F"/>
    <w:rsid w:val="00F8219F"/>
    <w:rsid w:val="00F835FB"/>
    <w:rsid w:val="00F9429F"/>
    <w:rsid w:val="00F95A18"/>
    <w:rsid w:val="00FA2BB8"/>
    <w:rsid w:val="00FA76C9"/>
    <w:rsid w:val="00FB1847"/>
    <w:rsid w:val="00FB43A1"/>
    <w:rsid w:val="00FB5CA0"/>
    <w:rsid w:val="00FB797B"/>
    <w:rsid w:val="00FB7CDB"/>
    <w:rsid w:val="00FC4A62"/>
    <w:rsid w:val="00FC7921"/>
    <w:rsid w:val="00FD4BCA"/>
    <w:rsid w:val="00FD52B9"/>
    <w:rsid w:val="00FE0744"/>
    <w:rsid w:val="00FE1E51"/>
    <w:rsid w:val="00FE392D"/>
    <w:rsid w:val="00FE668D"/>
    <w:rsid w:val="00FE6ADA"/>
    <w:rsid w:val="00FE7BA0"/>
    <w:rsid w:val="00FF2442"/>
    <w:rsid w:val="00FF3C3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3EE6"/>
  <w15:chartTrackingRefBased/>
  <w15:docId w15:val="{0A89AD35-A057-42E8-9FF8-0A1F1051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56"/>
  </w:style>
  <w:style w:type="paragraph" w:styleId="Footer">
    <w:name w:val="footer"/>
    <w:basedOn w:val="Normal"/>
    <w:link w:val="FooterChar"/>
    <w:uiPriority w:val="99"/>
    <w:unhideWhenUsed/>
    <w:rsid w:val="0087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56"/>
  </w:style>
  <w:style w:type="table" w:styleId="TableGrid">
    <w:name w:val="Table Grid"/>
    <w:basedOn w:val="TableNormal"/>
    <w:uiPriority w:val="39"/>
    <w:rsid w:val="0063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3E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544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3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15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01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logs.city.ac.uk/learningatcity/2021/03/18/supporting-individuals-to-apply-for-reward-and-recognition-the-drive-model-of-evidencing-educational-impac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hancementthemes.ac.uk/docs/ethemes/evidence-for-enhancement/guide-to-using-evidence4e89adbe03dc611ba4caff140043ed24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cad-resourcebank.webspace.durham.ac.uk/category/evalu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smepublications.onlinelibrary.wiley.com/doi/abs/10.1111/j.1743-498X.2010.00383.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landpress.com/biochemist/article/45/2/6/232780/A-beginner-s-guide-to-evidencing-your-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A1D0531E79B4AA06B0B2311FCEB14" ma:contentTypeVersion="17" ma:contentTypeDescription="Create a new document." ma:contentTypeScope="" ma:versionID="6a5abd0a96e6b92d48e57c9a36d1a614">
  <xsd:schema xmlns:xsd="http://www.w3.org/2001/XMLSchema" xmlns:xs="http://www.w3.org/2001/XMLSchema" xmlns:p="http://schemas.microsoft.com/office/2006/metadata/properties" xmlns:ns3="68ce5fda-5262-4591-b3e3-05d886feccf2" xmlns:ns4="a6ae2152-a975-44c0-ae6f-1ff3e99562d0" targetNamespace="http://schemas.microsoft.com/office/2006/metadata/properties" ma:root="true" ma:fieldsID="84159c2fbac7569dd4ee3fbd45dae769" ns3:_="" ns4:_="">
    <xsd:import namespace="68ce5fda-5262-4591-b3e3-05d886feccf2"/>
    <xsd:import namespace="a6ae2152-a975-44c0-ae6f-1ff3e99562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e5fda-5262-4591-b3e3-05d886fe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152-a975-44c0-ae6f-1ff3e9956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e2152-a975-44c0-ae6f-1ff3e99562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3C7-DEEC-490D-B1F9-537B2822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e5fda-5262-4591-b3e3-05d886feccf2"/>
    <ds:schemaRef ds:uri="a6ae2152-a975-44c0-ae6f-1ff3e9956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ECE1E-4530-4982-91F5-C668782B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891B3-DEC8-48C7-A5FB-E01F0B9F6E70}">
  <ds:schemaRefs>
    <ds:schemaRef ds:uri="a6ae2152-a975-44c0-ae6f-1ff3e99562d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ce5fda-5262-4591-b3e3-05d886fecc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CD5E9-D4B4-4D69-A375-8532CDEE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3179</Words>
  <Characters>18126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Evidencing Educational Excellence</dc:title>
  <dc:subject>
  </dc:subject>
  <dc:creator>Saranne Weller</dc:creator>
  <cp:keywords>
  </cp:keywords>
  <dc:description>
  </dc:description>
  <cp:lastModifiedBy>Paola Motta</cp:lastModifiedBy>
  <cp:revision>2</cp:revision>
  <dcterms:created xsi:type="dcterms:W3CDTF">2025-04-02T18:18:00Z</dcterms:created>
  <dcterms:modified xsi:type="dcterms:W3CDTF">2025-04-08T13:06:10Z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0x010100206A1D0531E79B4AA06B0B2311FCEB14</vt:lpwstr>
  </property>
</Properties>
</file>