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027" w:rsidP="00BC7F9D" w:rsidRDefault="00515027" w14:paraId="4A044329" w14:textId="77777777">
      <w:pPr>
        <w:outlineLvl w:val="0"/>
        <w:rPr>
          <w:rFonts w:ascii="Century Gothic" w:hAnsi="Century Gothic"/>
          <w:b/>
          <w:color w:val="808080" w:themeColor="background1" w:themeShade="80"/>
          <w:sz w:val="36"/>
          <w:szCs w:val="44"/>
        </w:rPr>
      </w:pPr>
      <w:bookmarkStart w:name="_Toc514844113" w:id="0"/>
      <w:bookmarkStart w:name="_Toc514844351" w:id="1"/>
      <w:bookmarkStart w:name="_Toc514845239" w:id="2"/>
    </w:p>
    <w:p w:rsidRPr="004C7008" w:rsidR="0036595F" w:rsidP="00BC7F9D" w:rsidRDefault="00756B3B" w14:paraId="20914F97" w14:textId="592B22FA">
      <w:pPr>
        <w:outlineLvl w:val="0"/>
        <w:rPr>
          <w:rFonts w:asciiTheme="majorHAnsi" w:hAnsiTheme="majorHAnsi" w:cstheme="majorHAnsi"/>
          <w:b/>
          <w:color w:val="A6A6A6" w:themeColor="background1" w:themeShade="A6"/>
          <w:sz w:val="32"/>
          <w:szCs w:val="44"/>
        </w:rPr>
      </w:pPr>
      <w:r w:rsidRPr="00D71E33">
        <w:rPr>
          <w:rFonts w:ascii="Century Gothic" w:hAnsi="Century Gothic"/>
          <w:b/>
          <w:color w:val="808080" w:themeColor="background1" w:themeShade="80"/>
          <w:sz w:val="36"/>
          <w:szCs w:val="44"/>
        </w:rPr>
        <w:t xml:space="preserve"> </w:t>
      </w:r>
      <w:bookmarkStart w:name="_Toc103173116" w:id="3"/>
      <w:bookmarkEnd w:id="0"/>
      <w:bookmarkEnd w:id="1"/>
      <w:bookmarkEnd w:id="2"/>
      <w:r w:rsidR="00AC4723">
        <w:rPr>
          <w:rFonts w:asciiTheme="majorHAnsi" w:hAnsiTheme="majorHAnsi" w:cstheme="majorHAnsi"/>
          <w:b/>
          <w:color w:val="808080" w:themeColor="background1" w:themeShade="80"/>
          <w:sz w:val="36"/>
          <w:szCs w:val="44"/>
        </w:rPr>
        <w:t>Management of Microbiological Safety Cabinets (MSCs) -</w:t>
      </w:r>
      <w:r w:rsidRPr="004C7008" w:rsidR="00DF256A">
        <w:rPr>
          <w:rFonts w:asciiTheme="majorHAnsi" w:hAnsiTheme="majorHAnsi" w:cstheme="majorHAnsi"/>
          <w:b/>
          <w:color w:val="808080" w:themeColor="background1" w:themeShade="80"/>
          <w:sz w:val="36"/>
          <w:szCs w:val="44"/>
        </w:rPr>
        <w:t xml:space="preserve"> Policy</w:t>
      </w:r>
      <w:bookmarkEnd w:id="3"/>
    </w:p>
    <w:p w:rsidRPr="00D71E33" w:rsidR="00BC7F9D" w:rsidRDefault="00BC7F9D" w14:paraId="01A72994" w14:textId="77777777">
      <w:pPr>
        <w:rPr>
          <w:rFonts w:ascii="Century Gothic" w:hAnsi="Century Gothic"/>
          <w:sz w:val="13"/>
        </w:rPr>
      </w:pPr>
    </w:p>
    <w:tbl>
      <w:tblPr>
        <w:tblW w:w="10803" w:type="dxa"/>
        <w:tblLook w:val="04A0" w:firstRow="1" w:lastRow="0" w:firstColumn="1" w:lastColumn="0" w:noHBand="0" w:noVBand="1"/>
      </w:tblPr>
      <w:tblGrid>
        <w:gridCol w:w="1705"/>
        <w:gridCol w:w="262"/>
        <w:gridCol w:w="921"/>
        <w:gridCol w:w="523"/>
        <w:gridCol w:w="283"/>
        <w:gridCol w:w="770"/>
        <w:gridCol w:w="914"/>
        <w:gridCol w:w="418"/>
        <w:gridCol w:w="191"/>
        <w:gridCol w:w="1243"/>
        <w:gridCol w:w="275"/>
        <w:gridCol w:w="581"/>
        <w:gridCol w:w="918"/>
        <w:gridCol w:w="233"/>
        <w:gridCol w:w="141"/>
        <w:gridCol w:w="1405"/>
        <w:gridCol w:w="20"/>
      </w:tblGrid>
      <w:tr w:rsidRPr="00D71E33" w:rsidR="00756B3B" w:rsidTr="56FA265B" w14:paraId="4675006C" w14:textId="77777777">
        <w:trPr>
          <w:trHeight w:val="440"/>
        </w:trPr>
        <w:tc>
          <w:tcPr>
            <w:tcW w:w="3411" w:type="dxa"/>
            <w:gridSpan w:val="4"/>
            <w:shd w:val="clear" w:color="auto" w:fill="auto"/>
            <w:vAlign w:val="center"/>
            <w:hideMark/>
          </w:tcPr>
          <w:p w:rsidRPr="00D71E33" w:rsidR="00756B3B" w:rsidP="00756B3B" w:rsidRDefault="00756B3B" w14:paraId="04F2BE74" w14:textId="77777777">
            <w:pPr>
              <w:rPr>
                <w:rFonts w:ascii="Century Gothic" w:hAnsi="Century Gothic"/>
                <w:b/>
                <w:bCs/>
                <w:color w:val="525252"/>
                <w:sz w:val="24"/>
              </w:rPr>
            </w:pPr>
          </w:p>
        </w:tc>
        <w:tc>
          <w:tcPr>
            <w:tcW w:w="7392" w:type="dxa"/>
            <w:gridSpan w:val="13"/>
            <w:vMerge w:val="restart"/>
            <w:shd w:val="clear" w:color="auto" w:fill="auto"/>
            <w:vAlign w:val="center"/>
            <w:hideMark/>
          </w:tcPr>
          <w:p w:rsidRPr="00CE203D" w:rsidR="00756B3B" w:rsidP="00756B3B" w:rsidRDefault="000657BF" w14:paraId="6F8117A5" w14:textId="77777777">
            <w:pPr>
              <w:jc w:val="right"/>
              <w:rPr>
                <w:rFonts w:cstheme="minorHAnsi"/>
                <w:b/>
                <w:bCs/>
                <w:color w:val="BFBFBF"/>
                <w:sz w:val="52"/>
                <w:szCs w:val="52"/>
              </w:rPr>
            </w:pPr>
            <w:r>
              <w:rPr>
                <w:noProof/>
              </w:rPr>
              <w:drawing>
                <wp:inline distT="0" distB="0" distL="0" distR="0" wp14:anchorId="629A9A43" wp14:editId="6BEBA8CE">
                  <wp:extent cx="1381916" cy="753962"/>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1916" cy="753962"/>
                          </a:xfrm>
                          <a:prstGeom prst="rect">
                            <a:avLst/>
                          </a:prstGeom>
                        </pic:spPr>
                      </pic:pic>
                    </a:graphicData>
                  </a:graphic>
                </wp:inline>
              </w:drawing>
            </w:r>
            <w:r w:rsidRPr="56FA265B" w:rsidR="00756B3B">
              <w:rPr>
                <w:rFonts w:cstheme="minorBidi"/>
                <w:b/>
                <w:bCs/>
                <w:color w:val="BFBFBF" w:themeColor="background1" w:themeShade="BF"/>
                <w:sz w:val="52"/>
                <w:szCs w:val="52"/>
              </w:rPr>
              <w:t xml:space="preserve"> </w:t>
            </w:r>
          </w:p>
        </w:tc>
      </w:tr>
      <w:tr w:rsidRPr="00D71E33" w:rsidR="00515027" w:rsidTr="56FA265B" w14:paraId="3115933A" w14:textId="77777777">
        <w:trPr>
          <w:trHeight w:val="440"/>
        </w:trPr>
        <w:tc>
          <w:tcPr>
            <w:tcW w:w="3411" w:type="dxa"/>
            <w:gridSpan w:val="4"/>
            <w:shd w:val="clear" w:color="auto" w:fill="auto"/>
            <w:vAlign w:val="center"/>
          </w:tcPr>
          <w:p w:rsidR="00515027" w:rsidP="00756B3B" w:rsidRDefault="00515027" w14:paraId="119E03FB" w14:textId="77777777">
            <w:pPr>
              <w:rPr>
                <w:rFonts w:ascii="Century Gothic" w:hAnsi="Century Gothic"/>
                <w:b/>
                <w:bCs/>
                <w:color w:val="525252"/>
                <w:sz w:val="24"/>
              </w:rPr>
            </w:pPr>
            <w:r>
              <w:rPr>
                <w:rFonts w:ascii="Arial" w:hAnsi="Arial" w:cs="Arial"/>
                <w:b/>
                <w:bCs/>
                <w:color w:val="000000"/>
                <w:sz w:val="20"/>
                <w:szCs w:val="20"/>
                <w:lang w:eastAsia="en-GB"/>
              </w:rPr>
              <w:t>Dr Anna Dulic-Sills | Director of Research Operations</w:t>
            </w:r>
          </w:p>
        </w:tc>
        <w:tc>
          <w:tcPr>
            <w:tcW w:w="7392" w:type="dxa"/>
            <w:gridSpan w:val="13"/>
            <w:vMerge/>
            <w:vAlign w:val="center"/>
          </w:tcPr>
          <w:p w:rsidR="00515027" w:rsidP="00756B3B" w:rsidRDefault="00515027" w14:paraId="760B785E" w14:textId="77777777">
            <w:pPr>
              <w:jc w:val="right"/>
              <w:rPr>
                <w:rFonts w:ascii="Century Gothic" w:hAnsi="Century Gothic"/>
                <w:b/>
                <w:bCs/>
                <w:noProof/>
                <w:color w:val="BFBFBF"/>
                <w:sz w:val="52"/>
                <w:szCs w:val="52"/>
              </w:rPr>
            </w:pPr>
          </w:p>
        </w:tc>
      </w:tr>
      <w:tr w:rsidRPr="00D71E33" w:rsidR="00756B3B" w:rsidTr="56FA265B" w14:paraId="6C5AF3D8" w14:textId="77777777">
        <w:trPr>
          <w:trHeight w:val="300"/>
        </w:trPr>
        <w:tc>
          <w:tcPr>
            <w:tcW w:w="3411" w:type="dxa"/>
            <w:gridSpan w:val="4"/>
            <w:shd w:val="clear" w:color="auto" w:fill="auto"/>
            <w:noWrap/>
            <w:vAlign w:val="center"/>
            <w:hideMark/>
          </w:tcPr>
          <w:p w:rsidRPr="004C7008" w:rsidR="00756B3B" w:rsidP="00756B3B" w:rsidRDefault="00DF256A" w14:paraId="23BDF343" w14:textId="77777777">
            <w:pPr>
              <w:rPr>
                <w:rFonts w:cstheme="minorHAnsi"/>
                <w:color w:val="525252"/>
                <w:sz w:val="18"/>
                <w:szCs w:val="18"/>
              </w:rPr>
            </w:pPr>
            <w:r w:rsidRPr="004C7008">
              <w:rPr>
                <w:rFonts w:cstheme="minorHAnsi"/>
                <w:color w:val="525252"/>
                <w:sz w:val="18"/>
                <w:szCs w:val="18"/>
              </w:rPr>
              <w:t>St Georges University</w:t>
            </w:r>
          </w:p>
        </w:tc>
        <w:tc>
          <w:tcPr>
            <w:tcW w:w="7392" w:type="dxa"/>
            <w:gridSpan w:val="13"/>
            <w:vMerge/>
            <w:vAlign w:val="center"/>
            <w:hideMark/>
          </w:tcPr>
          <w:p w:rsidRPr="00D71E33" w:rsidR="00756B3B" w:rsidP="00756B3B" w:rsidRDefault="00756B3B" w14:paraId="492A06FD" w14:textId="77777777">
            <w:pPr>
              <w:rPr>
                <w:rFonts w:ascii="Century Gothic" w:hAnsi="Century Gothic"/>
                <w:b/>
                <w:bCs/>
                <w:color w:val="BFBFBF"/>
                <w:sz w:val="52"/>
                <w:szCs w:val="52"/>
              </w:rPr>
            </w:pPr>
          </w:p>
        </w:tc>
      </w:tr>
      <w:tr w:rsidRPr="00D71E33" w:rsidR="00756B3B" w:rsidTr="56FA265B" w14:paraId="1E7079D9" w14:textId="77777777">
        <w:trPr>
          <w:trHeight w:val="300"/>
        </w:trPr>
        <w:tc>
          <w:tcPr>
            <w:tcW w:w="3411" w:type="dxa"/>
            <w:gridSpan w:val="4"/>
            <w:shd w:val="clear" w:color="auto" w:fill="auto"/>
            <w:noWrap/>
            <w:vAlign w:val="center"/>
            <w:hideMark/>
          </w:tcPr>
          <w:p w:rsidRPr="004C7008" w:rsidR="00756B3B" w:rsidP="00756B3B" w:rsidRDefault="00DF256A" w14:paraId="7849A0CC" w14:textId="77777777">
            <w:pPr>
              <w:rPr>
                <w:rFonts w:cstheme="minorHAnsi"/>
                <w:color w:val="525252"/>
                <w:sz w:val="18"/>
                <w:szCs w:val="18"/>
              </w:rPr>
            </w:pPr>
            <w:r w:rsidRPr="004C7008">
              <w:rPr>
                <w:rFonts w:cstheme="minorHAnsi"/>
                <w:color w:val="525252"/>
                <w:sz w:val="18"/>
                <w:szCs w:val="18"/>
              </w:rPr>
              <w:t>Cranmer Terrace</w:t>
            </w:r>
          </w:p>
        </w:tc>
        <w:tc>
          <w:tcPr>
            <w:tcW w:w="7392" w:type="dxa"/>
            <w:gridSpan w:val="13"/>
            <w:vMerge/>
            <w:noWrap/>
            <w:vAlign w:val="center"/>
            <w:hideMark/>
          </w:tcPr>
          <w:p w:rsidRPr="00D71E33" w:rsidR="00756B3B" w:rsidP="00756B3B" w:rsidRDefault="00756B3B" w14:paraId="3BAAB1B6" w14:textId="77777777">
            <w:pPr>
              <w:rPr>
                <w:rFonts w:ascii="Century Gothic" w:hAnsi="Century Gothic"/>
                <w:b/>
                <w:bCs/>
                <w:color w:val="BFBFBF"/>
                <w:sz w:val="52"/>
                <w:szCs w:val="52"/>
              </w:rPr>
            </w:pPr>
          </w:p>
        </w:tc>
      </w:tr>
      <w:tr w:rsidRPr="00D71E33" w:rsidR="00756B3B" w:rsidTr="56FA265B" w14:paraId="44B3A743" w14:textId="77777777">
        <w:trPr>
          <w:trHeight w:val="300"/>
        </w:trPr>
        <w:tc>
          <w:tcPr>
            <w:tcW w:w="3411" w:type="dxa"/>
            <w:gridSpan w:val="4"/>
            <w:shd w:val="clear" w:color="auto" w:fill="auto"/>
            <w:noWrap/>
            <w:vAlign w:val="center"/>
            <w:hideMark/>
          </w:tcPr>
          <w:p w:rsidRPr="004C7008" w:rsidR="00756B3B" w:rsidP="00756B3B" w:rsidRDefault="00DF256A" w14:paraId="5BFF2E6E" w14:textId="77777777">
            <w:pPr>
              <w:rPr>
                <w:rFonts w:cstheme="minorHAnsi"/>
                <w:color w:val="525252"/>
                <w:sz w:val="18"/>
                <w:szCs w:val="18"/>
              </w:rPr>
            </w:pPr>
            <w:r w:rsidRPr="004C7008">
              <w:rPr>
                <w:rFonts w:cstheme="minorHAnsi"/>
                <w:color w:val="525252"/>
                <w:sz w:val="18"/>
                <w:szCs w:val="18"/>
              </w:rPr>
              <w:t>London SW17 0RE</w:t>
            </w:r>
          </w:p>
        </w:tc>
        <w:tc>
          <w:tcPr>
            <w:tcW w:w="7392" w:type="dxa"/>
            <w:gridSpan w:val="13"/>
            <w:vMerge/>
            <w:vAlign w:val="center"/>
            <w:hideMark/>
          </w:tcPr>
          <w:p w:rsidRPr="00D71E33" w:rsidR="00756B3B" w:rsidP="00756B3B" w:rsidRDefault="00756B3B" w14:paraId="67A51F6E" w14:textId="77777777">
            <w:pPr>
              <w:rPr>
                <w:rFonts w:ascii="Century Gothic" w:hAnsi="Century Gothic"/>
                <w:b/>
                <w:bCs/>
                <w:color w:val="BFBFBF"/>
                <w:sz w:val="52"/>
                <w:szCs w:val="52"/>
              </w:rPr>
            </w:pPr>
          </w:p>
        </w:tc>
      </w:tr>
      <w:tr w:rsidRPr="00D71E33" w:rsidR="00756B3B" w:rsidTr="56FA265B" w14:paraId="30D0E747" w14:textId="77777777">
        <w:trPr>
          <w:trHeight w:val="300"/>
        </w:trPr>
        <w:tc>
          <w:tcPr>
            <w:tcW w:w="3411" w:type="dxa"/>
            <w:gridSpan w:val="4"/>
            <w:shd w:val="clear" w:color="auto" w:fill="auto"/>
            <w:noWrap/>
            <w:vAlign w:val="center"/>
            <w:hideMark/>
          </w:tcPr>
          <w:p w:rsidRPr="004C7008" w:rsidR="00756B3B" w:rsidP="00756B3B" w:rsidRDefault="00DF256A" w14:paraId="3B24892F" w14:textId="77777777">
            <w:pPr>
              <w:rPr>
                <w:rFonts w:cstheme="minorHAnsi"/>
                <w:color w:val="525252"/>
                <w:sz w:val="18"/>
                <w:szCs w:val="18"/>
              </w:rPr>
            </w:pPr>
            <w:r w:rsidRPr="004C7008">
              <w:rPr>
                <w:rFonts w:cstheme="minorHAnsi"/>
                <w:color w:val="525252"/>
                <w:sz w:val="18"/>
                <w:szCs w:val="18"/>
              </w:rPr>
              <w:t xml:space="preserve">020 8725 </w:t>
            </w:r>
            <w:r w:rsidRPr="004C7008" w:rsidR="00515027">
              <w:rPr>
                <w:rFonts w:cstheme="minorHAnsi"/>
                <w:color w:val="525252"/>
                <w:sz w:val="18"/>
                <w:szCs w:val="18"/>
              </w:rPr>
              <w:t>5907</w:t>
            </w:r>
          </w:p>
          <w:p w:rsidRPr="004C7008" w:rsidR="00DF256A" w:rsidP="00756B3B" w:rsidRDefault="00071747" w14:paraId="03AFB3BC" w14:textId="096791BE">
            <w:pPr>
              <w:rPr>
                <w:rFonts w:cstheme="minorHAnsi"/>
                <w:color w:val="525252"/>
                <w:sz w:val="18"/>
                <w:szCs w:val="18"/>
              </w:rPr>
            </w:pPr>
            <w:r w:rsidRPr="00071747">
              <w:rPr>
                <w:rFonts w:cstheme="minorHAnsi"/>
                <w:color w:val="525252"/>
                <w:sz w:val="18"/>
                <w:szCs w:val="18"/>
              </w:rPr>
              <w:t>adulic-s@sgul.ac.uk</w:t>
            </w:r>
          </w:p>
        </w:tc>
        <w:tc>
          <w:tcPr>
            <w:tcW w:w="7392" w:type="dxa"/>
            <w:gridSpan w:val="13"/>
            <w:vMerge/>
            <w:noWrap/>
            <w:vAlign w:val="center"/>
            <w:hideMark/>
          </w:tcPr>
          <w:p w:rsidRPr="00D71E33" w:rsidR="00756B3B" w:rsidP="00756B3B" w:rsidRDefault="00756B3B" w14:paraId="068ED6BE" w14:textId="77777777">
            <w:pPr>
              <w:rPr>
                <w:rFonts w:ascii="Century Gothic" w:hAnsi="Century Gothic"/>
                <w:b/>
                <w:bCs/>
                <w:color w:val="BFBFBF"/>
                <w:sz w:val="52"/>
                <w:szCs w:val="52"/>
              </w:rPr>
            </w:pPr>
          </w:p>
        </w:tc>
      </w:tr>
      <w:tr w:rsidRPr="00D71E33" w:rsidR="00756B3B" w:rsidTr="56FA265B" w14:paraId="77D1BE14" w14:textId="77777777">
        <w:trPr>
          <w:trHeight w:val="120"/>
        </w:trPr>
        <w:tc>
          <w:tcPr>
            <w:tcW w:w="2888" w:type="dxa"/>
            <w:gridSpan w:val="3"/>
            <w:shd w:val="clear" w:color="auto" w:fill="auto"/>
            <w:vAlign w:val="bottom"/>
            <w:hideMark/>
          </w:tcPr>
          <w:p w:rsidRPr="00D71E33" w:rsidR="00756B3B" w:rsidP="00756B3B" w:rsidRDefault="00756B3B" w14:paraId="594567BB" w14:textId="77777777">
            <w:pPr>
              <w:rPr>
                <w:rFonts w:ascii="Century Gothic" w:hAnsi="Century Gothic"/>
                <w:sz w:val="20"/>
                <w:szCs w:val="20"/>
              </w:rPr>
            </w:pPr>
          </w:p>
        </w:tc>
        <w:tc>
          <w:tcPr>
            <w:tcW w:w="1576" w:type="dxa"/>
            <w:gridSpan w:val="3"/>
            <w:shd w:val="clear" w:color="auto" w:fill="auto"/>
            <w:vAlign w:val="bottom"/>
            <w:hideMark/>
          </w:tcPr>
          <w:p w:rsidRPr="00D71E33" w:rsidR="00756B3B" w:rsidP="00756B3B" w:rsidRDefault="00756B3B" w14:paraId="56A96213" w14:textId="77777777">
            <w:pPr>
              <w:jc w:val="center"/>
              <w:rPr>
                <w:rFonts w:ascii="Century Gothic" w:hAnsi="Century Gothic"/>
                <w:sz w:val="20"/>
                <w:szCs w:val="20"/>
              </w:rPr>
            </w:pPr>
          </w:p>
        </w:tc>
        <w:tc>
          <w:tcPr>
            <w:tcW w:w="1523" w:type="dxa"/>
            <w:gridSpan w:val="3"/>
            <w:shd w:val="clear" w:color="auto" w:fill="auto"/>
            <w:vAlign w:val="bottom"/>
            <w:hideMark/>
          </w:tcPr>
          <w:p w:rsidRPr="00D71E33" w:rsidR="00756B3B" w:rsidP="00756B3B" w:rsidRDefault="00756B3B" w14:paraId="3B245762" w14:textId="77777777">
            <w:pPr>
              <w:jc w:val="center"/>
              <w:rPr>
                <w:rFonts w:ascii="Century Gothic" w:hAnsi="Century Gothic"/>
                <w:sz w:val="20"/>
                <w:szCs w:val="20"/>
              </w:rPr>
            </w:pPr>
          </w:p>
        </w:tc>
        <w:tc>
          <w:tcPr>
            <w:tcW w:w="1518" w:type="dxa"/>
            <w:gridSpan w:val="2"/>
            <w:shd w:val="clear" w:color="auto" w:fill="auto"/>
            <w:vAlign w:val="bottom"/>
            <w:hideMark/>
          </w:tcPr>
          <w:p w:rsidRPr="00D71E33" w:rsidR="00756B3B" w:rsidP="00756B3B" w:rsidRDefault="00756B3B" w14:paraId="7C391454" w14:textId="77777777">
            <w:pPr>
              <w:jc w:val="center"/>
              <w:rPr>
                <w:rFonts w:ascii="Century Gothic" w:hAnsi="Century Gothic"/>
                <w:sz w:val="20"/>
                <w:szCs w:val="20"/>
              </w:rPr>
            </w:pPr>
          </w:p>
        </w:tc>
        <w:tc>
          <w:tcPr>
            <w:tcW w:w="1732" w:type="dxa"/>
            <w:gridSpan w:val="3"/>
            <w:shd w:val="clear" w:color="auto" w:fill="auto"/>
            <w:vAlign w:val="bottom"/>
            <w:hideMark/>
          </w:tcPr>
          <w:p w:rsidRPr="00D71E33" w:rsidR="00756B3B" w:rsidP="00756B3B" w:rsidRDefault="00756B3B" w14:paraId="34CDD087" w14:textId="77777777">
            <w:pPr>
              <w:jc w:val="center"/>
              <w:rPr>
                <w:rFonts w:ascii="Century Gothic" w:hAnsi="Century Gothic"/>
                <w:sz w:val="20"/>
                <w:szCs w:val="20"/>
              </w:rPr>
            </w:pPr>
          </w:p>
        </w:tc>
        <w:tc>
          <w:tcPr>
            <w:tcW w:w="1566" w:type="dxa"/>
            <w:gridSpan w:val="3"/>
            <w:shd w:val="clear" w:color="auto" w:fill="auto"/>
            <w:vAlign w:val="bottom"/>
            <w:hideMark/>
          </w:tcPr>
          <w:p w:rsidRPr="00D71E33" w:rsidR="00756B3B" w:rsidP="00756B3B" w:rsidRDefault="00756B3B" w14:paraId="56C5A82E" w14:textId="77777777">
            <w:pPr>
              <w:jc w:val="center"/>
              <w:rPr>
                <w:rFonts w:ascii="Century Gothic" w:hAnsi="Century Gothic"/>
                <w:sz w:val="20"/>
                <w:szCs w:val="20"/>
              </w:rPr>
            </w:pPr>
          </w:p>
        </w:tc>
      </w:tr>
      <w:tr w:rsidRPr="00D71E33" w:rsidR="00756B3B" w:rsidTr="56FA265B" w14:paraId="275F27B4" w14:textId="77777777">
        <w:trPr>
          <w:gridAfter w:val="1"/>
          <w:wAfter w:w="20" w:type="dxa"/>
          <w:trHeight w:val="432"/>
        </w:trPr>
        <w:tc>
          <w:tcPr>
            <w:tcW w:w="170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22B35"/>
            <w:vAlign w:val="center"/>
            <w:hideMark/>
          </w:tcPr>
          <w:p w:rsidRPr="004C7008" w:rsidR="00756B3B" w:rsidP="00756B3B" w:rsidRDefault="00F85E87" w14:paraId="44760F82" w14:textId="77777777">
            <w:pPr>
              <w:rPr>
                <w:rFonts w:cstheme="minorHAnsi"/>
                <w:b/>
                <w:bCs/>
                <w:color w:val="FFFFFF"/>
                <w:sz w:val="14"/>
                <w:szCs w:val="18"/>
              </w:rPr>
            </w:pPr>
            <w:r w:rsidRPr="004C7008">
              <w:rPr>
                <w:rFonts w:cstheme="minorHAnsi"/>
                <w:b/>
                <w:bCs/>
                <w:color w:val="FFFFFF"/>
                <w:sz w:val="14"/>
                <w:szCs w:val="18"/>
              </w:rPr>
              <w:t>POLICY</w:t>
            </w:r>
            <w:r w:rsidRPr="004C7008" w:rsidR="00756B3B">
              <w:rPr>
                <w:rFonts w:cstheme="minorHAnsi"/>
                <w:b/>
                <w:bCs/>
                <w:color w:val="FFFFFF"/>
                <w:sz w:val="14"/>
                <w:szCs w:val="18"/>
              </w:rPr>
              <w:t xml:space="preserve"> NAME</w:t>
            </w:r>
          </w:p>
        </w:tc>
        <w:tc>
          <w:tcPr>
            <w:tcW w:w="6381" w:type="dxa"/>
            <w:gridSpan w:val="11"/>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auto"/>
            <w:vAlign w:val="center"/>
            <w:hideMark/>
          </w:tcPr>
          <w:p w:rsidRPr="004C7008" w:rsidR="00756B3B" w:rsidP="00756B3B" w:rsidRDefault="00756B3B" w14:paraId="003DCD04" w14:textId="2FCBA9F8">
            <w:pPr>
              <w:rPr>
                <w:rFonts w:cstheme="minorHAnsi"/>
                <w:color w:val="000000"/>
                <w:sz w:val="14"/>
                <w:szCs w:val="18"/>
              </w:rPr>
            </w:pPr>
            <w:r w:rsidRPr="004C7008">
              <w:rPr>
                <w:rFonts w:cstheme="minorHAnsi"/>
                <w:color w:val="000000"/>
                <w:sz w:val="14"/>
                <w:szCs w:val="18"/>
              </w:rPr>
              <w:t> </w:t>
            </w:r>
            <w:r w:rsidRPr="00AC4723" w:rsidR="00AC4723">
              <w:rPr>
                <w:rFonts w:cstheme="minorHAnsi"/>
                <w:color w:val="000000"/>
                <w:sz w:val="14"/>
                <w:szCs w:val="18"/>
              </w:rPr>
              <w:t>Management of Microbiological Safety Cabinets (MSCs)</w:t>
            </w:r>
          </w:p>
        </w:tc>
        <w:tc>
          <w:tcPr>
            <w:tcW w:w="1292" w:type="dxa"/>
            <w:gridSpan w:val="3"/>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222B35"/>
            <w:vAlign w:val="center"/>
            <w:hideMark/>
          </w:tcPr>
          <w:p w:rsidRPr="004C7008" w:rsidR="00756B3B" w:rsidP="00756B3B" w:rsidRDefault="00F85E87" w14:paraId="5DEEBD50" w14:textId="77777777">
            <w:pPr>
              <w:rPr>
                <w:rFonts w:cstheme="minorHAnsi"/>
                <w:b/>
                <w:bCs/>
                <w:color w:val="FFFFFF"/>
                <w:sz w:val="14"/>
                <w:szCs w:val="18"/>
              </w:rPr>
            </w:pPr>
            <w:r w:rsidRPr="004C7008">
              <w:rPr>
                <w:rFonts w:cstheme="minorHAnsi"/>
                <w:b/>
                <w:bCs/>
                <w:color w:val="FFFFFF"/>
                <w:sz w:val="14"/>
                <w:szCs w:val="18"/>
              </w:rPr>
              <w:t>POLICY</w:t>
            </w:r>
            <w:r w:rsidRPr="004C7008" w:rsidR="00756B3B">
              <w:rPr>
                <w:rFonts w:cstheme="minorHAnsi"/>
                <w:b/>
                <w:bCs/>
                <w:color w:val="FFFFFF"/>
                <w:sz w:val="14"/>
                <w:szCs w:val="18"/>
              </w:rPr>
              <w:t xml:space="preserve"> </w:t>
            </w:r>
            <w:r w:rsidRPr="004C7008">
              <w:rPr>
                <w:rFonts w:cstheme="minorHAnsi"/>
                <w:b/>
                <w:bCs/>
                <w:color w:val="FFFFFF"/>
                <w:sz w:val="14"/>
                <w:szCs w:val="18"/>
              </w:rPr>
              <w:t>NO.</w:t>
            </w:r>
          </w:p>
        </w:tc>
        <w:tc>
          <w:tcPr>
            <w:tcW w:w="1405" w:type="dxa"/>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auto"/>
            <w:vAlign w:val="center"/>
            <w:hideMark/>
          </w:tcPr>
          <w:p w:rsidRPr="00D71E33" w:rsidR="00756B3B" w:rsidP="00756B3B" w:rsidRDefault="00756B3B" w14:paraId="2AE17C02" w14:textId="77777777">
            <w:pPr>
              <w:rPr>
                <w:rFonts w:ascii="Century Gothic" w:hAnsi="Century Gothic"/>
                <w:color w:val="000000"/>
                <w:szCs w:val="18"/>
              </w:rPr>
            </w:pPr>
            <w:r w:rsidRPr="00D71E33">
              <w:rPr>
                <w:rFonts w:ascii="Century Gothic" w:hAnsi="Century Gothic"/>
                <w:color w:val="000000"/>
                <w:szCs w:val="18"/>
              </w:rPr>
              <w:t> </w:t>
            </w:r>
          </w:p>
        </w:tc>
      </w:tr>
      <w:tr w:rsidRPr="00D71E33" w:rsidR="00756B3B" w:rsidTr="56FA265B" w14:paraId="72F92073" w14:textId="77777777">
        <w:trPr>
          <w:gridAfter w:val="1"/>
          <w:wAfter w:w="20" w:type="dxa"/>
          <w:trHeight w:val="432"/>
        </w:trPr>
        <w:tc>
          <w:tcPr>
            <w:tcW w:w="1705" w:type="dxa"/>
            <w:tcBorders>
              <w:top w:val="nil"/>
              <w:left w:val="single" w:color="BFBFBF" w:themeColor="background1" w:themeShade="BF" w:sz="4" w:space="0"/>
              <w:bottom w:val="single" w:color="BFBFBF" w:themeColor="background1" w:themeShade="BF" w:sz="8" w:space="0"/>
              <w:right w:val="single" w:color="BFBFBF" w:themeColor="background1" w:themeShade="BF" w:sz="4" w:space="0"/>
            </w:tcBorders>
            <w:shd w:val="clear" w:color="auto" w:fill="44546A"/>
            <w:vAlign w:val="center"/>
            <w:hideMark/>
          </w:tcPr>
          <w:p w:rsidRPr="00D71E33" w:rsidR="00756B3B" w:rsidP="00756B3B" w:rsidRDefault="00F85E87" w14:paraId="0882E91B" w14:textId="77777777">
            <w:pPr>
              <w:rPr>
                <w:rFonts w:ascii="Century Gothic" w:hAnsi="Century Gothic"/>
                <w:b/>
                <w:bCs/>
                <w:color w:val="FFFFFF"/>
                <w:szCs w:val="18"/>
              </w:rPr>
            </w:pPr>
            <w:r w:rsidRPr="004C7008">
              <w:rPr>
                <w:rFonts w:cstheme="minorHAnsi"/>
                <w:b/>
                <w:bCs/>
                <w:color w:val="FFFFFF"/>
                <w:sz w:val="14"/>
                <w:szCs w:val="18"/>
              </w:rPr>
              <w:t>EFFECTIVE</w:t>
            </w:r>
            <w:r w:rsidRPr="00D71E33">
              <w:rPr>
                <w:rFonts w:ascii="Century Gothic" w:hAnsi="Century Gothic"/>
                <w:b/>
                <w:bCs/>
                <w:color w:val="FFFFFF"/>
                <w:szCs w:val="18"/>
              </w:rPr>
              <w:t xml:space="preserve"> </w:t>
            </w:r>
            <w:r w:rsidRPr="004C7008">
              <w:rPr>
                <w:rFonts w:cstheme="minorHAnsi"/>
                <w:b/>
                <w:bCs/>
                <w:color w:val="FFFFFF"/>
                <w:sz w:val="14"/>
                <w:szCs w:val="18"/>
              </w:rPr>
              <w:t>DATE</w:t>
            </w:r>
          </w:p>
        </w:tc>
        <w:tc>
          <w:tcPr>
            <w:tcW w:w="1989" w:type="dxa"/>
            <w:gridSpan w:val="4"/>
            <w:tcBorders>
              <w:top w:val="nil"/>
              <w:left w:val="nil"/>
              <w:bottom w:val="single" w:color="BFBFBF" w:themeColor="background1" w:themeShade="BF" w:sz="8" w:space="0"/>
              <w:right w:val="single" w:color="BFBFBF" w:themeColor="background1" w:themeShade="BF" w:sz="4" w:space="0"/>
            </w:tcBorders>
            <w:shd w:val="clear" w:color="auto" w:fill="EDEDED" w:themeFill="accent3" w:themeFillTint="33"/>
            <w:vAlign w:val="center"/>
            <w:hideMark/>
          </w:tcPr>
          <w:p w:rsidRPr="00D71E33" w:rsidR="00756B3B" w:rsidP="00756B3B" w:rsidRDefault="00756B3B" w14:paraId="21355394" w14:textId="77777777">
            <w:pPr>
              <w:jc w:val="center"/>
              <w:rPr>
                <w:rFonts w:ascii="Century Gothic" w:hAnsi="Century Gothic"/>
                <w:color w:val="000000"/>
                <w:szCs w:val="18"/>
              </w:rPr>
            </w:pPr>
            <w:r w:rsidRPr="00D71E33">
              <w:rPr>
                <w:rFonts w:ascii="Century Gothic" w:hAnsi="Century Gothic"/>
                <w:color w:val="000000"/>
                <w:szCs w:val="18"/>
              </w:rPr>
              <w:t> </w:t>
            </w:r>
          </w:p>
        </w:tc>
        <w:tc>
          <w:tcPr>
            <w:tcW w:w="2102" w:type="dxa"/>
            <w:gridSpan w:val="3"/>
            <w:tcBorders>
              <w:top w:val="nil"/>
              <w:left w:val="nil"/>
              <w:bottom w:val="single" w:color="BFBFBF" w:themeColor="background1" w:themeShade="BF" w:sz="8" w:space="0"/>
              <w:right w:val="single" w:color="BFBFBF" w:themeColor="background1" w:themeShade="BF" w:sz="4" w:space="0"/>
            </w:tcBorders>
            <w:shd w:val="clear" w:color="auto" w:fill="44546A"/>
            <w:vAlign w:val="center"/>
            <w:hideMark/>
          </w:tcPr>
          <w:p w:rsidRPr="00D71E33" w:rsidR="00756B3B" w:rsidP="00756B3B" w:rsidRDefault="00F85E87" w14:paraId="15D41309" w14:textId="77777777">
            <w:pPr>
              <w:rPr>
                <w:rFonts w:ascii="Century Gothic" w:hAnsi="Century Gothic"/>
                <w:b/>
                <w:bCs/>
                <w:color w:val="FFFFFF"/>
                <w:szCs w:val="18"/>
              </w:rPr>
            </w:pPr>
            <w:r w:rsidRPr="00034C49">
              <w:rPr>
                <w:rFonts w:cstheme="minorHAnsi"/>
                <w:b/>
                <w:bCs/>
                <w:color w:val="FFFFFF"/>
                <w:sz w:val="14"/>
                <w:szCs w:val="18"/>
              </w:rPr>
              <w:t>DATE OF LAST REVISION</w:t>
            </w:r>
          </w:p>
        </w:tc>
        <w:tc>
          <w:tcPr>
            <w:tcW w:w="2290" w:type="dxa"/>
            <w:gridSpan w:val="4"/>
            <w:tcBorders>
              <w:top w:val="nil"/>
              <w:left w:val="nil"/>
              <w:bottom w:val="single" w:color="BFBFBF" w:themeColor="background1" w:themeShade="BF" w:sz="8" w:space="0"/>
              <w:right w:val="single" w:color="BFBFBF" w:themeColor="background1" w:themeShade="BF" w:sz="4" w:space="0"/>
            </w:tcBorders>
            <w:shd w:val="clear" w:color="auto" w:fill="EDEDED" w:themeFill="accent3" w:themeFillTint="33"/>
            <w:vAlign w:val="center"/>
            <w:hideMark/>
          </w:tcPr>
          <w:p w:rsidRPr="00D71E33" w:rsidR="00756B3B" w:rsidP="00756B3B" w:rsidRDefault="004A462A" w14:paraId="03EAF194" w14:textId="1E1FBA6C">
            <w:pPr>
              <w:jc w:val="center"/>
              <w:rPr>
                <w:rFonts w:ascii="Century Gothic" w:hAnsi="Century Gothic"/>
                <w:color w:val="000000"/>
                <w:szCs w:val="18"/>
              </w:rPr>
            </w:pPr>
            <w:r>
              <w:rPr>
                <w:rFonts w:ascii="Century Gothic" w:hAnsi="Century Gothic"/>
                <w:color w:val="000000"/>
                <w:szCs w:val="18"/>
              </w:rPr>
              <w:t>15/07/2022</w:t>
            </w:r>
          </w:p>
        </w:tc>
        <w:tc>
          <w:tcPr>
            <w:tcW w:w="1292" w:type="dxa"/>
            <w:gridSpan w:val="3"/>
            <w:tcBorders>
              <w:top w:val="nil"/>
              <w:left w:val="nil"/>
              <w:bottom w:val="single" w:color="BFBFBF" w:themeColor="background1" w:themeShade="BF" w:sz="8" w:space="0"/>
              <w:right w:val="single" w:color="BFBFBF" w:themeColor="background1" w:themeShade="BF" w:sz="4" w:space="0"/>
            </w:tcBorders>
            <w:shd w:val="clear" w:color="auto" w:fill="44546A"/>
            <w:vAlign w:val="center"/>
            <w:hideMark/>
          </w:tcPr>
          <w:p w:rsidRPr="00D71E33" w:rsidR="00756B3B" w:rsidP="00756B3B" w:rsidRDefault="00F85E87" w14:paraId="67425BCF" w14:textId="77777777">
            <w:pPr>
              <w:rPr>
                <w:rFonts w:ascii="Century Gothic" w:hAnsi="Century Gothic"/>
                <w:b/>
                <w:bCs/>
                <w:color w:val="FFFFFF"/>
                <w:szCs w:val="18"/>
              </w:rPr>
            </w:pPr>
            <w:r w:rsidRPr="00CE203D">
              <w:rPr>
                <w:rFonts w:cstheme="minorHAnsi"/>
                <w:b/>
                <w:bCs/>
                <w:color w:val="FFFFFF"/>
                <w:sz w:val="14"/>
                <w:szCs w:val="18"/>
              </w:rPr>
              <w:t>VERSION NO</w:t>
            </w:r>
            <w:r w:rsidRPr="00D71E33">
              <w:rPr>
                <w:rFonts w:ascii="Century Gothic" w:hAnsi="Century Gothic"/>
                <w:b/>
                <w:bCs/>
                <w:color w:val="FFFFFF"/>
                <w:szCs w:val="18"/>
              </w:rPr>
              <w:t xml:space="preserve">. </w:t>
            </w:r>
          </w:p>
        </w:tc>
        <w:tc>
          <w:tcPr>
            <w:tcW w:w="1405" w:type="dxa"/>
            <w:tcBorders>
              <w:top w:val="nil"/>
              <w:left w:val="nil"/>
              <w:bottom w:val="single" w:color="BFBFBF" w:themeColor="background1" w:themeShade="BF" w:sz="8" w:space="0"/>
              <w:right w:val="single" w:color="BFBFBF" w:themeColor="background1" w:themeShade="BF" w:sz="4" w:space="0"/>
            </w:tcBorders>
            <w:shd w:val="clear" w:color="auto" w:fill="EDEDED" w:themeFill="accent3" w:themeFillTint="33"/>
            <w:vAlign w:val="center"/>
            <w:hideMark/>
          </w:tcPr>
          <w:p w:rsidRPr="00D71E33" w:rsidR="00756B3B" w:rsidP="00756B3B" w:rsidRDefault="004A462A" w14:paraId="77C8F202" w14:textId="1A8977F8">
            <w:pPr>
              <w:jc w:val="center"/>
              <w:rPr>
                <w:rFonts w:ascii="Century Gothic" w:hAnsi="Century Gothic"/>
                <w:color w:val="000000"/>
                <w:szCs w:val="18"/>
              </w:rPr>
            </w:pPr>
            <w:r>
              <w:rPr>
                <w:rFonts w:ascii="Century Gothic" w:hAnsi="Century Gothic"/>
                <w:color w:val="000000"/>
                <w:szCs w:val="18"/>
              </w:rPr>
              <w:t>2</w:t>
            </w:r>
            <w:r w:rsidR="006A63F8">
              <w:rPr>
                <w:rFonts w:ascii="Century Gothic" w:hAnsi="Century Gothic"/>
                <w:color w:val="000000"/>
                <w:szCs w:val="18"/>
              </w:rPr>
              <w:t>.0</w:t>
            </w:r>
          </w:p>
        </w:tc>
      </w:tr>
      <w:tr w:rsidRPr="00D71E33" w:rsidR="00F85E87" w:rsidTr="56FA265B" w14:paraId="001F2C7E" w14:textId="77777777">
        <w:trPr>
          <w:gridAfter w:val="1"/>
          <w:wAfter w:w="20" w:type="dxa"/>
          <w:trHeight w:val="20"/>
        </w:trPr>
        <w:tc>
          <w:tcPr>
            <w:tcW w:w="10783" w:type="dxa"/>
            <w:gridSpan w:val="16"/>
            <w:tcBorders>
              <w:top w:val="nil"/>
              <w:left w:val="single" w:color="BFBFBF" w:themeColor="background1" w:themeShade="BF" w:sz="4" w:space="0"/>
              <w:bottom w:val="single" w:color="BFBFBF" w:themeColor="background1" w:themeShade="BF" w:sz="8" w:space="0"/>
            </w:tcBorders>
            <w:shd w:val="clear" w:color="auto" w:fill="BFBFBF" w:themeFill="background1" w:themeFillShade="BF"/>
            <w:vAlign w:val="center"/>
          </w:tcPr>
          <w:p w:rsidRPr="00D71E33" w:rsidR="00F85E87" w:rsidP="00756B3B" w:rsidRDefault="00F85E87" w14:paraId="5A5EC101" w14:textId="77777777">
            <w:pPr>
              <w:jc w:val="center"/>
              <w:rPr>
                <w:rFonts w:ascii="Century Gothic" w:hAnsi="Century Gothic"/>
                <w:color w:val="000000"/>
                <w:sz w:val="4"/>
                <w:szCs w:val="18"/>
              </w:rPr>
            </w:pPr>
          </w:p>
        </w:tc>
      </w:tr>
      <w:tr w:rsidRPr="00D71E33" w:rsidR="00756B3B" w:rsidTr="56FA265B" w14:paraId="4740EA11" w14:textId="77777777">
        <w:trPr>
          <w:gridAfter w:val="1"/>
          <w:wAfter w:w="20" w:type="dxa"/>
          <w:trHeight w:val="871"/>
        </w:trPr>
        <w:tc>
          <w:tcPr>
            <w:tcW w:w="1705"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525252" w:themeFill="accent3" w:themeFillShade="80"/>
            <w:vAlign w:val="center"/>
            <w:hideMark/>
          </w:tcPr>
          <w:p w:rsidRPr="00CE203D" w:rsidR="00756B3B" w:rsidP="00756B3B" w:rsidRDefault="00F85E87" w14:paraId="46FA8B2E" w14:textId="77777777">
            <w:pPr>
              <w:rPr>
                <w:rFonts w:cstheme="minorHAnsi"/>
                <w:b/>
                <w:bCs/>
                <w:color w:val="FFFFFF"/>
                <w:sz w:val="14"/>
                <w:szCs w:val="18"/>
              </w:rPr>
            </w:pPr>
            <w:r w:rsidRPr="00CE203D">
              <w:rPr>
                <w:rFonts w:cstheme="minorHAnsi"/>
                <w:b/>
                <w:bCs/>
                <w:color w:val="FFFFFF"/>
                <w:sz w:val="14"/>
                <w:szCs w:val="18"/>
              </w:rPr>
              <w:t>ADMINISTRATOR RESPONSIBLE</w:t>
            </w:r>
          </w:p>
        </w:tc>
        <w:tc>
          <w:tcPr>
            <w:tcW w:w="3673" w:type="dxa"/>
            <w:gridSpan w:val="6"/>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auto"/>
            <w:vAlign w:val="center"/>
            <w:hideMark/>
          </w:tcPr>
          <w:p w:rsidRPr="00CE203D" w:rsidR="00756B3B" w:rsidP="00756B3B" w:rsidRDefault="00AC4723" w14:paraId="14BA4067" w14:textId="4261A785">
            <w:pPr>
              <w:ind w:firstLine="160" w:firstLineChars="100"/>
              <w:rPr>
                <w:rFonts w:cstheme="minorHAnsi"/>
                <w:color w:val="000000"/>
                <w:szCs w:val="18"/>
              </w:rPr>
            </w:pPr>
            <w:r>
              <w:rPr>
                <w:rFonts w:cstheme="minorHAnsi"/>
                <w:color w:val="000000"/>
                <w:szCs w:val="18"/>
              </w:rPr>
              <w:t>Ariel Poliandri</w:t>
            </w:r>
          </w:p>
        </w:tc>
        <w:tc>
          <w:tcPr>
            <w:tcW w:w="1852" w:type="dxa"/>
            <w:gridSpan w:val="3"/>
            <w:tcBorders>
              <w:top w:val="nil"/>
              <w:left w:val="nil"/>
              <w:bottom w:val="single" w:color="BFBFBF" w:themeColor="background1" w:themeShade="BF" w:sz="4" w:space="0"/>
              <w:right w:val="single" w:color="BFBFBF" w:themeColor="background1" w:themeShade="BF" w:sz="4" w:space="0"/>
            </w:tcBorders>
            <w:shd w:val="clear" w:color="auto" w:fill="525252" w:themeFill="accent3" w:themeFillShade="80"/>
            <w:vAlign w:val="center"/>
            <w:hideMark/>
          </w:tcPr>
          <w:p w:rsidRPr="00CE203D" w:rsidR="00756B3B" w:rsidP="00756B3B" w:rsidRDefault="00F85E87" w14:paraId="4845655E" w14:textId="77777777">
            <w:pPr>
              <w:rPr>
                <w:rFonts w:cstheme="minorHAnsi"/>
                <w:b/>
                <w:bCs/>
                <w:color w:val="FFFFFF"/>
                <w:sz w:val="14"/>
                <w:szCs w:val="18"/>
              </w:rPr>
            </w:pPr>
            <w:r w:rsidRPr="00CE203D">
              <w:rPr>
                <w:rFonts w:cstheme="minorHAnsi"/>
                <w:b/>
                <w:bCs/>
                <w:color w:val="FFFFFF"/>
                <w:sz w:val="14"/>
                <w:szCs w:val="18"/>
              </w:rPr>
              <w:t>CONTACT INFORMATION</w:t>
            </w:r>
          </w:p>
        </w:tc>
        <w:tc>
          <w:tcPr>
            <w:tcW w:w="3553" w:type="dxa"/>
            <w:gridSpan w:val="6"/>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auto"/>
            <w:vAlign w:val="center"/>
            <w:hideMark/>
          </w:tcPr>
          <w:p w:rsidRPr="00CE203D" w:rsidR="00756B3B" w:rsidP="00756B3B" w:rsidRDefault="00AC4723" w14:paraId="294E9899" w14:textId="342A2AC4">
            <w:pPr>
              <w:ind w:firstLine="160" w:firstLineChars="100"/>
              <w:rPr>
                <w:rFonts w:cstheme="minorHAnsi"/>
                <w:color w:val="000000"/>
                <w:szCs w:val="18"/>
              </w:rPr>
            </w:pPr>
            <w:r>
              <w:rPr>
                <w:rFonts w:cstheme="minorHAnsi"/>
                <w:color w:val="000000"/>
                <w:szCs w:val="18"/>
              </w:rPr>
              <w:t>apoliand@sgul.ac.uk</w:t>
            </w:r>
          </w:p>
        </w:tc>
      </w:tr>
      <w:tr w:rsidRPr="00D71E33" w:rsidR="00F85E87" w:rsidTr="56FA265B" w14:paraId="2D9FF1D5" w14:textId="77777777">
        <w:trPr>
          <w:gridAfter w:val="1"/>
          <w:wAfter w:w="20" w:type="dxa"/>
          <w:trHeight w:val="331"/>
        </w:trPr>
        <w:tc>
          <w:tcPr>
            <w:tcW w:w="10783" w:type="dxa"/>
            <w:gridSpan w:val="16"/>
            <w:tcBorders>
              <w:top w:val="nil"/>
              <w:left w:val="single" w:color="BFBFBF" w:themeColor="background1" w:themeShade="BF" w:sz="4" w:space="0"/>
              <w:bottom w:val="single" w:color="BFBFBF" w:themeColor="background1" w:themeShade="BF" w:sz="4" w:space="0"/>
            </w:tcBorders>
            <w:shd w:val="clear" w:color="auto" w:fill="002250" w:themeFill="text2" w:themeFillShade="BF"/>
            <w:vAlign w:val="center"/>
          </w:tcPr>
          <w:p w:rsidRPr="00CE203D" w:rsidR="00F85E87" w:rsidP="00F85E87" w:rsidRDefault="00F85E87" w14:paraId="206068C4" w14:textId="77777777">
            <w:pPr>
              <w:rPr>
                <w:rFonts w:cstheme="minorHAnsi"/>
                <w:b/>
                <w:bCs/>
                <w:color w:val="FFFFFF"/>
                <w:sz w:val="14"/>
                <w:szCs w:val="18"/>
              </w:rPr>
            </w:pPr>
            <w:r w:rsidRPr="00CE203D">
              <w:rPr>
                <w:rFonts w:cstheme="minorHAnsi"/>
                <w:b/>
                <w:bCs/>
                <w:color w:val="FFFFFF"/>
                <w:sz w:val="14"/>
                <w:szCs w:val="18"/>
              </w:rPr>
              <w:t>APPLIES TO</w:t>
            </w:r>
            <w:r w:rsidRPr="00CE203D" w:rsidR="00121D51">
              <w:rPr>
                <w:rFonts w:cstheme="minorHAnsi"/>
                <w:b/>
                <w:bCs/>
                <w:color w:val="FFFFFF"/>
                <w:sz w:val="14"/>
                <w:szCs w:val="18"/>
              </w:rPr>
              <w:t xml:space="preserve"> </w:t>
            </w:r>
            <w:r w:rsidRPr="00CE203D" w:rsidR="00A45291">
              <w:rPr>
                <w:rFonts w:cstheme="minorHAnsi"/>
                <w:b/>
                <w:bCs/>
                <w:color w:val="FFFFFF"/>
                <w:sz w:val="14"/>
                <w:szCs w:val="18"/>
              </w:rPr>
              <w:t>A</w:t>
            </w:r>
            <w:r w:rsidRPr="00CE203D" w:rsidR="00121D51">
              <w:rPr>
                <w:rFonts w:cstheme="minorHAnsi"/>
                <w:b/>
                <w:bCs/>
                <w:color w:val="FFFFFF"/>
                <w:sz w:val="14"/>
                <w:szCs w:val="18"/>
              </w:rPr>
              <w:t>pply group names to define applicable areas of staff</w:t>
            </w:r>
            <w:r w:rsidRPr="00CE203D" w:rsidR="00A45291">
              <w:rPr>
                <w:rFonts w:cstheme="minorHAnsi"/>
                <w:b/>
                <w:bCs/>
                <w:color w:val="FFFFFF"/>
                <w:sz w:val="14"/>
                <w:szCs w:val="18"/>
              </w:rPr>
              <w:t>.</w:t>
            </w:r>
          </w:p>
        </w:tc>
      </w:tr>
      <w:tr w:rsidRPr="00D71E33" w:rsidR="00756B3B" w:rsidTr="56FA265B" w14:paraId="25430B71" w14:textId="77777777">
        <w:trPr>
          <w:gridAfter w:val="1"/>
          <w:wAfter w:w="20" w:type="dxa"/>
          <w:trHeight w:val="331"/>
        </w:trPr>
        <w:tc>
          <w:tcPr>
            <w:tcW w:w="1705" w:type="dxa"/>
            <w:tcBorders>
              <w:top w:val="single" w:color="BFBFBF" w:themeColor="background1" w:themeShade="BF" w:sz="4" w:space="0"/>
              <w:left w:val="single" w:color="BFBFBF" w:themeColor="background1" w:themeShade="BF" w:sz="4" w:space="0"/>
              <w:bottom w:val="single" w:color="BFBFBF" w:themeColor="background1" w:themeShade="BF" w:sz="4" w:space="0"/>
              <w:right w:val="dashed" w:color="BFBFBF" w:themeColor="background1" w:themeShade="BF" w:sz="4" w:space="0"/>
            </w:tcBorders>
            <w:shd w:val="clear" w:color="auto" w:fill="D6DCE4"/>
            <w:vAlign w:val="center"/>
          </w:tcPr>
          <w:p w:rsidRPr="00CE203D" w:rsidR="00756B3B" w:rsidP="00756B3B" w:rsidRDefault="00121D51" w14:paraId="6C0D4EEB" w14:textId="77777777">
            <w:pPr>
              <w:jc w:val="right"/>
              <w:rPr>
                <w:rFonts w:cstheme="minorHAnsi"/>
                <w:color w:val="000000"/>
                <w:szCs w:val="18"/>
              </w:rPr>
            </w:pPr>
            <w:r w:rsidRPr="00CE203D">
              <w:rPr>
                <w:rFonts w:cstheme="minorHAnsi"/>
                <w:color w:val="000000"/>
                <w:szCs w:val="18"/>
              </w:rPr>
              <w:t>GROUP 1</w:t>
            </w:r>
          </w:p>
        </w:tc>
        <w:tc>
          <w:tcPr>
            <w:tcW w:w="1989" w:type="dxa"/>
            <w:gridSpan w:val="4"/>
            <w:tcBorders>
              <w:top w:val="single" w:color="BFBFBF" w:themeColor="background1" w:themeShade="BF" w:sz="4" w:space="0"/>
              <w:left w:val="nil"/>
              <w:bottom w:val="single" w:color="BFBFBF" w:themeColor="background1" w:themeShade="BF" w:sz="4" w:space="0"/>
              <w:right w:val="single" w:color="BFBFBF" w:themeColor="background1" w:themeShade="BF" w:sz="8" w:space="0"/>
            </w:tcBorders>
            <w:shd w:val="clear" w:color="auto" w:fill="auto"/>
            <w:vAlign w:val="center"/>
            <w:hideMark/>
          </w:tcPr>
          <w:p w:rsidRPr="00CE203D" w:rsidR="00756B3B" w:rsidP="00756B3B" w:rsidRDefault="000657BF" w14:paraId="559985B4" w14:textId="50B77592">
            <w:pPr>
              <w:jc w:val="center"/>
              <w:rPr>
                <w:rFonts w:cstheme="minorHAnsi"/>
                <w:color w:val="000000"/>
                <w:szCs w:val="18"/>
              </w:rPr>
            </w:pPr>
            <w:r w:rsidRPr="00CE203D">
              <w:rPr>
                <w:rFonts w:cstheme="minorHAnsi"/>
                <w:color w:val="000000"/>
                <w:szCs w:val="18"/>
              </w:rPr>
              <w:t>Principal Investigators</w:t>
            </w:r>
          </w:p>
        </w:tc>
        <w:tc>
          <w:tcPr>
            <w:tcW w:w="1684" w:type="dxa"/>
            <w:gridSpan w:val="2"/>
            <w:tcBorders>
              <w:top w:val="single" w:color="BFBFBF" w:themeColor="background1" w:themeShade="BF" w:sz="4" w:space="0"/>
              <w:left w:val="nil"/>
              <w:bottom w:val="single" w:color="BFBFBF" w:themeColor="background1" w:themeShade="BF" w:sz="4" w:space="0"/>
              <w:right w:val="dashed" w:color="BFBFBF" w:themeColor="background1" w:themeShade="BF" w:sz="4" w:space="0"/>
            </w:tcBorders>
            <w:shd w:val="clear" w:color="auto" w:fill="D6DCE4"/>
            <w:vAlign w:val="center"/>
          </w:tcPr>
          <w:p w:rsidRPr="00CE203D" w:rsidR="00756B3B" w:rsidP="00756B3B" w:rsidRDefault="00121D51" w14:paraId="7DAB3FCD" w14:textId="77777777">
            <w:pPr>
              <w:jc w:val="right"/>
              <w:rPr>
                <w:rFonts w:cstheme="minorHAnsi"/>
                <w:color w:val="000000"/>
                <w:szCs w:val="18"/>
              </w:rPr>
            </w:pPr>
            <w:r w:rsidRPr="00CE203D">
              <w:rPr>
                <w:rFonts w:cstheme="minorHAnsi"/>
                <w:color w:val="000000"/>
                <w:szCs w:val="18"/>
              </w:rPr>
              <w:t>GROUP 2</w:t>
            </w:r>
          </w:p>
        </w:tc>
        <w:tc>
          <w:tcPr>
            <w:tcW w:w="1852" w:type="dxa"/>
            <w:gridSpan w:val="3"/>
            <w:tcBorders>
              <w:top w:val="single" w:color="BFBFBF" w:themeColor="background1" w:themeShade="BF" w:sz="4" w:space="0"/>
              <w:left w:val="nil"/>
              <w:bottom w:val="single" w:color="BFBFBF" w:themeColor="background1" w:themeShade="BF" w:sz="4" w:space="0"/>
              <w:right w:val="single" w:color="BFBFBF" w:themeColor="background1" w:themeShade="BF" w:sz="8" w:space="0"/>
            </w:tcBorders>
            <w:shd w:val="clear" w:color="auto" w:fill="auto"/>
            <w:vAlign w:val="center"/>
            <w:hideMark/>
          </w:tcPr>
          <w:p w:rsidRPr="00CE203D" w:rsidR="00756B3B" w:rsidP="00756B3B" w:rsidRDefault="000657BF" w14:paraId="2DBB8D84" w14:textId="1CE5DE05">
            <w:pPr>
              <w:jc w:val="center"/>
              <w:rPr>
                <w:rFonts w:cstheme="minorHAnsi"/>
                <w:color w:val="000000"/>
                <w:szCs w:val="18"/>
              </w:rPr>
            </w:pPr>
            <w:r w:rsidRPr="00CE203D">
              <w:rPr>
                <w:rFonts w:cstheme="minorHAnsi"/>
                <w:color w:val="000000"/>
                <w:szCs w:val="18"/>
              </w:rPr>
              <w:t>Laboratories workers</w:t>
            </w:r>
          </w:p>
        </w:tc>
        <w:tc>
          <w:tcPr>
            <w:tcW w:w="1774" w:type="dxa"/>
            <w:gridSpan w:val="3"/>
            <w:tcBorders>
              <w:top w:val="single" w:color="BFBFBF" w:themeColor="background1" w:themeShade="BF" w:sz="4" w:space="0"/>
              <w:left w:val="nil"/>
              <w:bottom w:val="single" w:color="BFBFBF" w:themeColor="background1" w:themeShade="BF" w:sz="4" w:space="0"/>
              <w:right w:val="dashed" w:color="BFBFBF" w:themeColor="background1" w:themeShade="BF" w:sz="4" w:space="0"/>
            </w:tcBorders>
            <w:shd w:val="clear" w:color="auto" w:fill="D6DCE4"/>
            <w:vAlign w:val="center"/>
          </w:tcPr>
          <w:p w:rsidRPr="00CE203D" w:rsidR="00756B3B" w:rsidP="00756B3B" w:rsidRDefault="00121D51" w14:paraId="0F30C61E" w14:textId="77777777">
            <w:pPr>
              <w:jc w:val="right"/>
              <w:rPr>
                <w:rFonts w:cstheme="minorHAnsi"/>
                <w:color w:val="000000"/>
                <w:szCs w:val="18"/>
              </w:rPr>
            </w:pPr>
            <w:r w:rsidRPr="00CE203D">
              <w:rPr>
                <w:rFonts w:cstheme="minorHAnsi"/>
                <w:color w:val="000000"/>
                <w:szCs w:val="18"/>
              </w:rPr>
              <w:t>GROUP 3</w:t>
            </w:r>
          </w:p>
        </w:tc>
        <w:tc>
          <w:tcPr>
            <w:tcW w:w="1779" w:type="dxa"/>
            <w:gridSpan w:val="3"/>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auto"/>
            <w:vAlign w:val="center"/>
            <w:hideMark/>
          </w:tcPr>
          <w:p w:rsidRPr="00D71E33" w:rsidR="00756B3B" w:rsidP="00756B3B" w:rsidRDefault="00AC4723" w14:paraId="5D2D131C" w14:textId="26409B1F">
            <w:pPr>
              <w:jc w:val="center"/>
              <w:rPr>
                <w:rFonts w:ascii="Century Gothic" w:hAnsi="Century Gothic"/>
                <w:color w:val="000000"/>
                <w:szCs w:val="18"/>
              </w:rPr>
            </w:pPr>
            <w:r>
              <w:rPr>
                <w:rFonts w:ascii="Century Gothic" w:hAnsi="Century Gothic"/>
                <w:color w:val="000000"/>
                <w:szCs w:val="18"/>
              </w:rPr>
              <w:t>Research Operations staff</w:t>
            </w:r>
          </w:p>
        </w:tc>
      </w:tr>
      <w:tr w:rsidRPr="00D71E33" w:rsidR="00756B3B" w:rsidTr="56FA265B" w14:paraId="259B7ABC" w14:textId="77777777">
        <w:trPr>
          <w:gridAfter w:val="1"/>
          <w:wAfter w:w="20" w:type="dxa"/>
          <w:trHeight w:val="331"/>
        </w:trPr>
        <w:tc>
          <w:tcPr>
            <w:tcW w:w="1705" w:type="dxa"/>
            <w:tcBorders>
              <w:top w:val="nil"/>
              <w:left w:val="single" w:color="BFBFBF" w:themeColor="background1" w:themeShade="BF" w:sz="4" w:space="0"/>
              <w:bottom w:val="single" w:color="BFBFBF" w:themeColor="background1" w:themeShade="BF" w:sz="4" w:space="0"/>
              <w:right w:val="dashed" w:color="BFBFBF" w:themeColor="background1" w:themeShade="BF" w:sz="4" w:space="0"/>
            </w:tcBorders>
            <w:shd w:val="clear" w:color="auto" w:fill="D6DCE4"/>
            <w:vAlign w:val="center"/>
          </w:tcPr>
          <w:p w:rsidRPr="00CE203D" w:rsidR="00756B3B" w:rsidP="00756B3B" w:rsidRDefault="00121D51" w14:paraId="181AA19B" w14:textId="77777777">
            <w:pPr>
              <w:jc w:val="right"/>
              <w:rPr>
                <w:rFonts w:cstheme="minorHAnsi"/>
                <w:color w:val="000000"/>
                <w:szCs w:val="18"/>
              </w:rPr>
            </w:pPr>
            <w:r w:rsidRPr="00CE203D">
              <w:rPr>
                <w:rFonts w:cstheme="minorHAnsi"/>
                <w:color w:val="000000"/>
                <w:szCs w:val="18"/>
              </w:rPr>
              <w:t>GROUP 4</w:t>
            </w:r>
          </w:p>
        </w:tc>
        <w:tc>
          <w:tcPr>
            <w:tcW w:w="1989" w:type="dxa"/>
            <w:gridSpan w:val="4"/>
            <w:tcBorders>
              <w:top w:val="nil"/>
              <w:left w:val="nil"/>
              <w:bottom w:val="single" w:color="BFBFBF" w:themeColor="background1" w:themeShade="BF" w:sz="4" w:space="0"/>
              <w:right w:val="single" w:color="BFBFBF" w:themeColor="background1" w:themeShade="BF" w:sz="8" w:space="0"/>
            </w:tcBorders>
            <w:shd w:val="clear" w:color="auto" w:fill="auto"/>
            <w:vAlign w:val="center"/>
            <w:hideMark/>
          </w:tcPr>
          <w:p w:rsidRPr="00CE203D" w:rsidR="00756B3B" w:rsidP="00756B3B" w:rsidRDefault="00756B3B" w14:paraId="50B66996" w14:textId="77777777">
            <w:pPr>
              <w:jc w:val="center"/>
              <w:rPr>
                <w:rFonts w:cstheme="minorHAnsi"/>
                <w:color w:val="000000"/>
                <w:szCs w:val="18"/>
              </w:rPr>
            </w:pPr>
            <w:r w:rsidRPr="00CE203D">
              <w:rPr>
                <w:rFonts w:cstheme="minorHAnsi"/>
                <w:color w:val="000000"/>
                <w:szCs w:val="18"/>
              </w:rPr>
              <w:t> </w:t>
            </w:r>
          </w:p>
        </w:tc>
        <w:tc>
          <w:tcPr>
            <w:tcW w:w="1684" w:type="dxa"/>
            <w:gridSpan w:val="2"/>
            <w:tcBorders>
              <w:top w:val="nil"/>
              <w:left w:val="nil"/>
              <w:bottom w:val="single" w:color="BFBFBF" w:themeColor="background1" w:themeShade="BF" w:sz="4" w:space="0"/>
              <w:right w:val="dashed" w:color="BFBFBF" w:themeColor="background1" w:themeShade="BF" w:sz="4" w:space="0"/>
            </w:tcBorders>
            <w:shd w:val="clear" w:color="auto" w:fill="D6DCE4"/>
            <w:vAlign w:val="center"/>
          </w:tcPr>
          <w:p w:rsidRPr="00CE203D" w:rsidR="00756B3B" w:rsidP="00756B3B" w:rsidRDefault="00121D51" w14:paraId="00FD74C4" w14:textId="77777777">
            <w:pPr>
              <w:jc w:val="right"/>
              <w:rPr>
                <w:rFonts w:cstheme="minorHAnsi"/>
                <w:color w:val="000000"/>
                <w:szCs w:val="18"/>
              </w:rPr>
            </w:pPr>
            <w:r w:rsidRPr="00CE203D">
              <w:rPr>
                <w:rFonts w:cstheme="minorHAnsi"/>
                <w:color w:val="000000"/>
                <w:szCs w:val="18"/>
              </w:rPr>
              <w:t>GROUP 5</w:t>
            </w:r>
          </w:p>
        </w:tc>
        <w:tc>
          <w:tcPr>
            <w:tcW w:w="1852" w:type="dxa"/>
            <w:gridSpan w:val="3"/>
            <w:tcBorders>
              <w:top w:val="nil"/>
              <w:left w:val="nil"/>
              <w:bottom w:val="single" w:color="BFBFBF" w:themeColor="background1" w:themeShade="BF" w:sz="4" w:space="0"/>
              <w:right w:val="single" w:color="BFBFBF" w:themeColor="background1" w:themeShade="BF" w:sz="8" w:space="0"/>
            </w:tcBorders>
            <w:shd w:val="clear" w:color="auto" w:fill="auto"/>
            <w:vAlign w:val="center"/>
            <w:hideMark/>
          </w:tcPr>
          <w:p w:rsidRPr="00CE203D" w:rsidR="00756B3B" w:rsidP="00756B3B" w:rsidRDefault="00756B3B" w14:paraId="16752B71" w14:textId="77777777">
            <w:pPr>
              <w:jc w:val="center"/>
              <w:rPr>
                <w:rFonts w:cstheme="minorHAnsi"/>
                <w:color w:val="000000"/>
                <w:szCs w:val="18"/>
              </w:rPr>
            </w:pPr>
          </w:p>
        </w:tc>
        <w:tc>
          <w:tcPr>
            <w:tcW w:w="1774" w:type="dxa"/>
            <w:gridSpan w:val="3"/>
            <w:tcBorders>
              <w:top w:val="nil"/>
              <w:left w:val="nil"/>
              <w:bottom w:val="single" w:color="BFBFBF" w:themeColor="background1" w:themeShade="BF" w:sz="4" w:space="0"/>
              <w:right w:val="dashed" w:color="BFBFBF" w:themeColor="background1" w:themeShade="BF" w:sz="4" w:space="0"/>
            </w:tcBorders>
            <w:shd w:val="clear" w:color="auto" w:fill="D6DCE4"/>
            <w:vAlign w:val="center"/>
          </w:tcPr>
          <w:p w:rsidRPr="00CE203D" w:rsidR="00756B3B" w:rsidP="00756B3B" w:rsidRDefault="00121D51" w14:paraId="28105649" w14:textId="77777777">
            <w:pPr>
              <w:jc w:val="right"/>
              <w:rPr>
                <w:rFonts w:cstheme="minorHAnsi"/>
                <w:color w:val="000000"/>
                <w:szCs w:val="18"/>
              </w:rPr>
            </w:pPr>
            <w:r w:rsidRPr="00CE203D">
              <w:rPr>
                <w:rFonts w:cstheme="minorHAnsi"/>
                <w:color w:val="000000"/>
                <w:szCs w:val="18"/>
              </w:rPr>
              <w:t>GROUP 6</w:t>
            </w:r>
          </w:p>
        </w:tc>
        <w:tc>
          <w:tcPr>
            <w:tcW w:w="1779" w:type="dxa"/>
            <w:gridSpan w:val="3"/>
            <w:tcBorders>
              <w:top w:val="nil"/>
              <w:left w:val="nil"/>
              <w:bottom w:val="single" w:color="BFBFBF" w:themeColor="background1" w:themeShade="BF" w:sz="4" w:space="0"/>
              <w:right w:val="single" w:color="BFBFBF" w:themeColor="background1" w:themeShade="BF" w:sz="4" w:space="0"/>
            </w:tcBorders>
            <w:shd w:val="clear" w:color="auto" w:fill="auto"/>
            <w:vAlign w:val="center"/>
            <w:hideMark/>
          </w:tcPr>
          <w:p w:rsidRPr="00D71E33" w:rsidR="00756B3B" w:rsidP="00756B3B" w:rsidRDefault="00756B3B" w14:paraId="15CAF165" w14:textId="77777777">
            <w:pPr>
              <w:jc w:val="center"/>
              <w:rPr>
                <w:rFonts w:ascii="Century Gothic" w:hAnsi="Century Gothic"/>
                <w:color w:val="000000"/>
                <w:szCs w:val="18"/>
              </w:rPr>
            </w:pPr>
            <w:r w:rsidRPr="00D71E33">
              <w:rPr>
                <w:rFonts w:ascii="Century Gothic" w:hAnsi="Century Gothic"/>
                <w:color w:val="000000"/>
                <w:szCs w:val="18"/>
              </w:rPr>
              <w:t> </w:t>
            </w:r>
          </w:p>
        </w:tc>
      </w:tr>
      <w:tr w:rsidRPr="00D71E33" w:rsidR="00756B3B" w:rsidTr="56FA265B" w14:paraId="4F3B2507" w14:textId="77777777">
        <w:trPr>
          <w:gridAfter w:val="1"/>
          <w:wAfter w:w="20" w:type="dxa"/>
          <w:trHeight w:val="144"/>
        </w:trPr>
        <w:tc>
          <w:tcPr>
            <w:tcW w:w="1967" w:type="dxa"/>
            <w:gridSpan w:val="2"/>
            <w:tcBorders>
              <w:top w:val="nil"/>
              <w:left w:val="nil"/>
              <w:bottom w:val="nil"/>
              <w:right w:val="nil"/>
            </w:tcBorders>
            <w:shd w:val="clear" w:color="auto" w:fill="auto"/>
            <w:vAlign w:val="bottom"/>
            <w:hideMark/>
          </w:tcPr>
          <w:p w:rsidRPr="00D71E33" w:rsidR="00756B3B" w:rsidP="00756B3B" w:rsidRDefault="00756B3B" w14:paraId="58C0419E" w14:textId="77777777">
            <w:pPr>
              <w:jc w:val="center"/>
              <w:rPr>
                <w:rFonts w:ascii="Century Gothic" w:hAnsi="Century Gothic"/>
                <w:color w:val="000000"/>
                <w:sz w:val="18"/>
                <w:szCs w:val="18"/>
              </w:rPr>
            </w:pPr>
          </w:p>
        </w:tc>
        <w:tc>
          <w:tcPr>
            <w:tcW w:w="1727" w:type="dxa"/>
            <w:gridSpan w:val="3"/>
            <w:tcBorders>
              <w:top w:val="nil"/>
              <w:left w:val="nil"/>
              <w:bottom w:val="nil"/>
              <w:right w:val="nil"/>
            </w:tcBorders>
            <w:shd w:val="clear" w:color="auto" w:fill="auto"/>
            <w:vAlign w:val="bottom"/>
            <w:hideMark/>
          </w:tcPr>
          <w:p w:rsidRPr="00D71E33" w:rsidR="00756B3B" w:rsidP="00756B3B" w:rsidRDefault="00756B3B" w14:paraId="62A23F3F" w14:textId="77777777">
            <w:pPr>
              <w:jc w:val="center"/>
              <w:rPr>
                <w:rFonts w:ascii="Century Gothic" w:hAnsi="Century Gothic"/>
                <w:sz w:val="18"/>
                <w:szCs w:val="18"/>
              </w:rPr>
            </w:pPr>
          </w:p>
        </w:tc>
        <w:tc>
          <w:tcPr>
            <w:tcW w:w="1684" w:type="dxa"/>
            <w:gridSpan w:val="2"/>
            <w:tcBorders>
              <w:top w:val="nil"/>
              <w:left w:val="nil"/>
              <w:bottom w:val="nil"/>
              <w:right w:val="nil"/>
            </w:tcBorders>
            <w:shd w:val="clear" w:color="auto" w:fill="auto"/>
            <w:vAlign w:val="bottom"/>
            <w:hideMark/>
          </w:tcPr>
          <w:p w:rsidRPr="00D71E33" w:rsidR="00756B3B" w:rsidP="00756B3B" w:rsidRDefault="00756B3B" w14:paraId="05614B2D" w14:textId="77777777">
            <w:pPr>
              <w:jc w:val="center"/>
              <w:rPr>
                <w:rFonts w:ascii="Century Gothic" w:hAnsi="Century Gothic"/>
                <w:sz w:val="18"/>
                <w:szCs w:val="18"/>
              </w:rPr>
            </w:pPr>
          </w:p>
        </w:tc>
        <w:tc>
          <w:tcPr>
            <w:tcW w:w="1852" w:type="dxa"/>
            <w:gridSpan w:val="3"/>
            <w:tcBorders>
              <w:top w:val="nil"/>
              <w:left w:val="nil"/>
              <w:bottom w:val="nil"/>
              <w:right w:val="nil"/>
            </w:tcBorders>
            <w:shd w:val="clear" w:color="auto" w:fill="auto"/>
            <w:vAlign w:val="bottom"/>
            <w:hideMark/>
          </w:tcPr>
          <w:p w:rsidRPr="00D71E33" w:rsidR="00756B3B" w:rsidP="00756B3B" w:rsidRDefault="00756B3B" w14:paraId="008DB76C" w14:textId="77777777">
            <w:pPr>
              <w:jc w:val="center"/>
              <w:rPr>
                <w:rFonts w:ascii="Century Gothic" w:hAnsi="Century Gothic"/>
                <w:sz w:val="18"/>
                <w:szCs w:val="18"/>
              </w:rPr>
            </w:pPr>
          </w:p>
        </w:tc>
        <w:tc>
          <w:tcPr>
            <w:tcW w:w="1774" w:type="dxa"/>
            <w:gridSpan w:val="3"/>
            <w:tcBorders>
              <w:top w:val="nil"/>
              <w:left w:val="nil"/>
              <w:bottom w:val="nil"/>
              <w:right w:val="nil"/>
            </w:tcBorders>
            <w:shd w:val="clear" w:color="auto" w:fill="auto"/>
            <w:vAlign w:val="bottom"/>
            <w:hideMark/>
          </w:tcPr>
          <w:p w:rsidRPr="00D71E33" w:rsidR="00756B3B" w:rsidP="00756B3B" w:rsidRDefault="00756B3B" w14:paraId="57C254F1" w14:textId="77777777">
            <w:pPr>
              <w:jc w:val="center"/>
              <w:rPr>
                <w:rFonts w:ascii="Century Gothic" w:hAnsi="Century Gothic"/>
                <w:sz w:val="18"/>
                <w:szCs w:val="18"/>
              </w:rPr>
            </w:pPr>
          </w:p>
        </w:tc>
        <w:tc>
          <w:tcPr>
            <w:tcW w:w="1779" w:type="dxa"/>
            <w:gridSpan w:val="3"/>
            <w:tcBorders>
              <w:top w:val="nil"/>
              <w:left w:val="nil"/>
              <w:bottom w:val="nil"/>
              <w:right w:val="nil"/>
            </w:tcBorders>
            <w:shd w:val="clear" w:color="auto" w:fill="auto"/>
            <w:vAlign w:val="bottom"/>
            <w:hideMark/>
          </w:tcPr>
          <w:p w:rsidRPr="00D71E33" w:rsidR="00756B3B" w:rsidP="00756B3B" w:rsidRDefault="00756B3B" w14:paraId="55418FEC" w14:textId="77777777">
            <w:pPr>
              <w:jc w:val="center"/>
              <w:rPr>
                <w:rFonts w:ascii="Century Gothic" w:hAnsi="Century Gothic"/>
                <w:sz w:val="18"/>
                <w:szCs w:val="18"/>
              </w:rPr>
            </w:pPr>
          </w:p>
        </w:tc>
      </w:tr>
    </w:tbl>
    <w:p w:rsidRPr="00D71E33" w:rsidR="001962A6" w:rsidP="006C1052" w:rsidRDefault="001962A6" w14:paraId="2B0864A5" w14:textId="77777777">
      <w:pPr>
        <w:rPr>
          <w:rFonts w:ascii="Century Gothic" w:hAnsi="Century Gothic"/>
          <w:sz w:val="24"/>
        </w:rPr>
      </w:pPr>
    </w:p>
    <w:p w:rsidRPr="00D71E33" w:rsidR="001962A6" w:rsidP="001962A6" w:rsidRDefault="001962A6" w14:paraId="7C09E561" w14:textId="77777777">
      <w:pPr>
        <w:rPr>
          <w:rFonts w:ascii="Century Gothic" w:hAnsi="Century Gothic"/>
        </w:rPr>
      </w:pPr>
    </w:p>
    <w:p w:rsidRPr="00D71E33" w:rsidR="001962A6" w:rsidP="001962A6" w:rsidRDefault="001962A6" w14:paraId="22B1B978" w14:textId="77777777">
      <w:pPr>
        <w:rPr>
          <w:rFonts w:ascii="Century Gothic" w:hAnsi="Century Gothic"/>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197"/>
        <w:gridCol w:w="1634"/>
        <w:gridCol w:w="1133"/>
        <w:gridCol w:w="2410"/>
        <w:gridCol w:w="1634"/>
        <w:gridCol w:w="2782"/>
      </w:tblGrid>
      <w:tr w:rsidRPr="00D71E33" w:rsidR="00DF256A" w:rsidTr="56FA265B" w14:paraId="061DE8F5" w14:textId="77777777">
        <w:trPr>
          <w:cantSplit/>
          <w:trHeight w:val="440"/>
          <w:tblHeader/>
        </w:trPr>
        <w:tc>
          <w:tcPr>
            <w:tcW w:w="3711"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2250" w:themeFill="text2" w:themeFillShade="BF"/>
            <w:vAlign w:val="center"/>
            <w:hideMark/>
          </w:tcPr>
          <w:p w:rsidRPr="00CE203D" w:rsidR="00DF256A" w:rsidP="00D46EEE" w:rsidRDefault="00DF256A" w14:paraId="1724F48E" w14:textId="77777777">
            <w:pPr>
              <w:pStyle w:val="TableHeading"/>
              <w:rPr>
                <w:rFonts w:asciiTheme="minorHAnsi" w:hAnsiTheme="minorHAnsi" w:cstheme="minorHAnsi"/>
                <w:color w:val="002250" w:themeColor="text2" w:themeShade="BF"/>
                <w:sz w:val="16"/>
              </w:rPr>
            </w:pPr>
            <w:r w:rsidRPr="00CE203D">
              <w:rPr>
                <w:rFonts w:asciiTheme="minorHAnsi" w:hAnsiTheme="minorHAnsi" w:cstheme="minorHAnsi"/>
                <w:color w:val="FFFFFF" w:themeColor="background1"/>
                <w:sz w:val="16"/>
              </w:rPr>
              <w:t>VERSION HISTORY</w:t>
            </w:r>
          </w:p>
        </w:tc>
        <w:tc>
          <w:tcPr>
            <w:tcW w:w="128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2250" w:themeFill="text2" w:themeFillShade="BF"/>
          </w:tcPr>
          <w:p w:rsidRPr="00D71E33" w:rsidR="00DF256A" w:rsidP="00D46EEE" w:rsidRDefault="00DF256A" w14:paraId="7FC6BBC1" w14:textId="77777777">
            <w:pPr>
              <w:pStyle w:val="TableHeading"/>
              <w:rPr>
                <w:rFonts w:ascii="Century Gothic" w:hAnsi="Century Gothic"/>
                <w:color w:val="FFFFFF" w:themeColor="background1"/>
                <w:sz w:val="16"/>
              </w:rPr>
            </w:pPr>
          </w:p>
        </w:tc>
      </w:tr>
      <w:tr w:rsidRPr="00D71E33" w:rsidR="00DF256A" w:rsidTr="56FA265B" w14:paraId="2322167F" w14:textId="77777777">
        <w:trPr>
          <w:cantSplit/>
          <w:tblHeader/>
        </w:trPr>
        <w:tc>
          <w:tcPr>
            <w:tcW w:w="55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ED1FF" w:themeFill="text2" w:themeFillTint="33"/>
            <w:vAlign w:val="bottom"/>
            <w:hideMark/>
          </w:tcPr>
          <w:p w:rsidRPr="00CE203D" w:rsidR="00DF256A" w:rsidP="00DF256A" w:rsidRDefault="00DF256A" w14:paraId="447EACA3" w14:textId="77777777">
            <w:pPr>
              <w:pStyle w:val="TableHeading"/>
              <w:jc w:val="center"/>
              <w:rPr>
                <w:rFonts w:asciiTheme="minorHAnsi" w:hAnsiTheme="minorHAnsi" w:cstheme="minorHAnsi"/>
                <w:color w:val="000000" w:themeColor="text1"/>
                <w:sz w:val="16"/>
              </w:rPr>
            </w:pPr>
            <w:bookmarkStart w:name="ColumnTitle_01" w:id="4"/>
            <w:bookmarkEnd w:id="4"/>
            <w:r w:rsidRPr="00CE203D">
              <w:rPr>
                <w:rFonts w:asciiTheme="minorHAnsi" w:hAnsiTheme="minorHAnsi" w:cstheme="minorHAnsi"/>
                <w:color w:val="000000" w:themeColor="text1"/>
                <w:sz w:val="16"/>
              </w:rPr>
              <w:t>VERSION</w:t>
            </w:r>
          </w:p>
        </w:tc>
        <w:tc>
          <w:tcPr>
            <w:tcW w:w="75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ED1FF" w:themeFill="text2" w:themeFillTint="33"/>
            <w:vAlign w:val="bottom"/>
          </w:tcPr>
          <w:p w:rsidRPr="00CE203D" w:rsidR="00DF256A" w:rsidP="00DF256A" w:rsidRDefault="00DF256A" w14:paraId="4AB1B471" w14:textId="77777777">
            <w:pPr>
              <w:pStyle w:val="TableHeading"/>
              <w:jc w:val="center"/>
              <w:rPr>
                <w:rFonts w:asciiTheme="minorHAnsi" w:hAnsiTheme="minorHAnsi" w:cstheme="minorHAnsi"/>
                <w:color w:val="000000" w:themeColor="text1"/>
                <w:sz w:val="16"/>
              </w:rPr>
            </w:pPr>
            <w:r w:rsidRPr="00CE203D">
              <w:rPr>
                <w:rFonts w:asciiTheme="minorHAnsi" w:hAnsiTheme="minorHAnsi" w:cstheme="minorHAnsi"/>
                <w:color w:val="000000" w:themeColor="text1"/>
                <w:sz w:val="16"/>
              </w:rPr>
              <w:t>APPROVED BY</w:t>
            </w:r>
          </w:p>
        </w:tc>
        <w:tc>
          <w:tcPr>
            <w:tcW w:w="52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ED1FF" w:themeFill="text2" w:themeFillTint="33"/>
            <w:vAlign w:val="bottom"/>
            <w:hideMark/>
          </w:tcPr>
          <w:p w:rsidRPr="00CE203D" w:rsidR="00DF256A" w:rsidP="00DF256A" w:rsidRDefault="00DF256A" w14:paraId="1E643AFB" w14:textId="77777777">
            <w:pPr>
              <w:pStyle w:val="TableHeading"/>
              <w:jc w:val="center"/>
              <w:rPr>
                <w:rFonts w:asciiTheme="minorHAnsi" w:hAnsiTheme="minorHAnsi" w:cstheme="minorHAnsi"/>
                <w:color w:val="000000" w:themeColor="text1"/>
                <w:sz w:val="16"/>
              </w:rPr>
            </w:pPr>
            <w:r w:rsidRPr="00CE203D">
              <w:rPr>
                <w:rFonts w:asciiTheme="minorHAnsi" w:hAnsiTheme="minorHAnsi" w:cstheme="minorHAnsi"/>
                <w:color w:val="000000" w:themeColor="text1"/>
                <w:sz w:val="16"/>
              </w:rPr>
              <w:t>REVISION DATE</w:t>
            </w:r>
          </w:p>
        </w:tc>
        <w:tc>
          <w:tcPr>
            <w:tcW w:w="11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ED1FF" w:themeFill="text2" w:themeFillTint="33"/>
            <w:vAlign w:val="bottom"/>
            <w:hideMark/>
          </w:tcPr>
          <w:p w:rsidRPr="00CE203D" w:rsidR="00DF256A" w:rsidP="00DF256A" w:rsidRDefault="00DF256A" w14:paraId="06376031" w14:textId="77777777">
            <w:pPr>
              <w:pStyle w:val="TableHeading"/>
              <w:jc w:val="center"/>
              <w:rPr>
                <w:rFonts w:asciiTheme="minorHAnsi" w:hAnsiTheme="minorHAnsi" w:cstheme="minorHAnsi"/>
                <w:color w:val="000000" w:themeColor="text1"/>
                <w:sz w:val="16"/>
              </w:rPr>
            </w:pPr>
            <w:r w:rsidRPr="00CE203D">
              <w:rPr>
                <w:rFonts w:asciiTheme="minorHAnsi" w:hAnsiTheme="minorHAnsi" w:cstheme="minorHAnsi"/>
                <w:color w:val="000000" w:themeColor="text1"/>
                <w:sz w:val="16"/>
              </w:rPr>
              <w:t>DESCRIPTION OF CHANGE</w:t>
            </w:r>
          </w:p>
        </w:tc>
        <w:tc>
          <w:tcPr>
            <w:tcW w:w="75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ED1FF" w:themeFill="text2" w:themeFillTint="33"/>
            <w:vAlign w:val="bottom"/>
            <w:hideMark/>
          </w:tcPr>
          <w:p w:rsidRPr="00CE203D" w:rsidR="00DF256A" w:rsidP="00DF256A" w:rsidRDefault="00DF256A" w14:paraId="1571E356" w14:textId="77777777">
            <w:pPr>
              <w:pStyle w:val="TableHeading"/>
              <w:jc w:val="center"/>
              <w:rPr>
                <w:rFonts w:asciiTheme="minorHAnsi" w:hAnsiTheme="minorHAnsi" w:cstheme="minorHAnsi"/>
                <w:color w:val="000000" w:themeColor="text1"/>
                <w:sz w:val="16"/>
              </w:rPr>
            </w:pPr>
            <w:r w:rsidRPr="00CE203D">
              <w:rPr>
                <w:rFonts w:asciiTheme="minorHAnsi" w:hAnsiTheme="minorHAnsi" w:cstheme="minorHAnsi"/>
                <w:color w:val="000000" w:themeColor="text1"/>
                <w:sz w:val="16"/>
              </w:rPr>
              <w:t>AUTHOR</w:t>
            </w:r>
          </w:p>
        </w:tc>
        <w:tc>
          <w:tcPr>
            <w:tcW w:w="128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ED1FF" w:themeFill="text2" w:themeFillTint="33"/>
          </w:tcPr>
          <w:p w:rsidRPr="00CE203D" w:rsidR="00136297" w:rsidP="00DF256A" w:rsidRDefault="00136297" w14:paraId="4D2B222C" w14:textId="77777777">
            <w:pPr>
              <w:pStyle w:val="TableHeading"/>
              <w:jc w:val="center"/>
              <w:rPr>
                <w:rFonts w:asciiTheme="minorHAnsi" w:hAnsiTheme="minorHAnsi" w:cstheme="minorHAnsi"/>
                <w:color w:val="000000" w:themeColor="text1"/>
                <w:sz w:val="16"/>
              </w:rPr>
            </w:pPr>
          </w:p>
          <w:p w:rsidRPr="00CE203D" w:rsidR="00DF256A" w:rsidP="00DF256A" w:rsidRDefault="00136297" w14:paraId="0ACADA37" w14:textId="77777777">
            <w:pPr>
              <w:pStyle w:val="TableHeading"/>
              <w:jc w:val="center"/>
              <w:rPr>
                <w:rFonts w:asciiTheme="minorHAnsi" w:hAnsiTheme="minorHAnsi" w:cstheme="minorHAnsi"/>
                <w:color w:val="000000" w:themeColor="text1"/>
                <w:sz w:val="16"/>
              </w:rPr>
            </w:pPr>
            <w:r w:rsidRPr="00CE203D">
              <w:rPr>
                <w:rFonts w:asciiTheme="minorHAnsi" w:hAnsiTheme="minorHAnsi" w:cstheme="minorHAnsi"/>
                <w:color w:val="000000" w:themeColor="text1"/>
                <w:sz w:val="16"/>
              </w:rPr>
              <w:t>SIGNATURE</w:t>
            </w:r>
          </w:p>
        </w:tc>
      </w:tr>
      <w:tr w:rsidRPr="00D71E33" w:rsidR="00DF256A" w:rsidTr="56FA265B" w14:paraId="02965550" w14:textId="77777777">
        <w:trPr>
          <w:cantSplit/>
          <w:trHeight w:val="385"/>
        </w:trPr>
        <w:tc>
          <w:tcPr>
            <w:tcW w:w="55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4A462A" w14:paraId="6DC5C78C" w14:textId="3D1C9EA6">
            <w:pPr>
              <w:pStyle w:val="TableText"/>
              <w:rPr>
                <w:rFonts w:asciiTheme="minorHAnsi" w:hAnsiTheme="minorHAnsi" w:cstheme="minorHAnsi"/>
                <w:color w:val="000000" w:themeColor="text1"/>
                <w:sz w:val="16"/>
              </w:rPr>
            </w:pPr>
            <w:r>
              <w:rPr>
                <w:rFonts w:asciiTheme="minorHAnsi" w:hAnsiTheme="minorHAnsi" w:cstheme="minorHAnsi"/>
                <w:color w:val="000000" w:themeColor="text1"/>
                <w:sz w:val="16"/>
              </w:rPr>
              <w:t>1</w:t>
            </w:r>
          </w:p>
        </w:tc>
        <w:tc>
          <w:tcPr>
            <w:tcW w:w="75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578535A7" w14:textId="765DB0D0">
            <w:pPr>
              <w:pStyle w:val="TableText"/>
              <w:rPr>
                <w:rFonts w:asciiTheme="minorHAnsi" w:hAnsiTheme="minorHAnsi" w:cstheme="minorHAnsi"/>
                <w:color w:val="000000" w:themeColor="text1"/>
                <w:sz w:val="16"/>
              </w:rPr>
            </w:pPr>
          </w:p>
        </w:tc>
        <w:tc>
          <w:tcPr>
            <w:tcW w:w="52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4A462A" w14:paraId="2C6821CF" w14:textId="6B832EAC">
            <w:pPr>
              <w:pStyle w:val="TableText"/>
              <w:rPr>
                <w:rFonts w:asciiTheme="minorHAnsi" w:hAnsiTheme="minorHAnsi" w:cstheme="minorHAnsi"/>
                <w:color w:val="000000" w:themeColor="text1"/>
                <w:sz w:val="16"/>
              </w:rPr>
            </w:pPr>
            <w:r>
              <w:rPr>
                <w:rFonts w:asciiTheme="minorHAnsi" w:hAnsiTheme="minorHAnsi" w:cstheme="minorHAnsi"/>
                <w:color w:val="000000" w:themeColor="text1"/>
                <w:sz w:val="16"/>
              </w:rPr>
              <w:t>26/05/2022</w:t>
            </w:r>
          </w:p>
        </w:tc>
        <w:tc>
          <w:tcPr>
            <w:tcW w:w="11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31E5C962" w14:textId="037DE27D">
            <w:pPr>
              <w:pStyle w:val="TableText"/>
              <w:rPr>
                <w:rFonts w:asciiTheme="minorHAnsi" w:hAnsiTheme="minorHAnsi" w:cstheme="minorHAnsi"/>
                <w:color w:val="000000" w:themeColor="text1"/>
                <w:sz w:val="16"/>
              </w:rPr>
            </w:pPr>
          </w:p>
        </w:tc>
        <w:tc>
          <w:tcPr>
            <w:tcW w:w="75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576B7D81" w14:textId="178BB5FA">
            <w:pPr>
              <w:pStyle w:val="TableText"/>
              <w:rPr>
                <w:rFonts w:asciiTheme="minorHAnsi" w:hAnsiTheme="minorHAnsi" w:cstheme="minorHAnsi"/>
                <w:color w:val="000000" w:themeColor="text1"/>
                <w:sz w:val="16"/>
              </w:rPr>
            </w:pPr>
          </w:p>
        </w:tc>
        <w:tc>
          <w:tcPr>
            <w:tcW w:w="128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D71E33" w:rsidR="00DF256A" w:rsidP="00D46EEE" w:rsidRDefault="00DF256A" w14:paraId="51BAB3F3" w14:textId="77B5DDA3">
            <w:pPr>
              <w:pStyle w:val="TableText"/>
            </w:pPr>
          </w:p>
        </w:tc>
      </w:tr>
      <w:tr w:rsidRPr="00D71E33" w:rsidR="00DF256A" w:rsidTr="56FA265B" w14:paraId="21A8C831" w14:textId="77777777">
        <w:trPr>
          <w:cantSplit/>
          <w:trHeight w:val="385"/>
        </w:trPr>
        <w:tc>
          <w:tcPr>
            <w:tcW w:w="55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4A462A" w14:paraId="5C537DFB" w14:textId="0DFF20E5">
            <w:pPr>
              <w:pStyle w:val="TableText"/>
              <w:rPr>
                <w:rFonts w:asciiTheme="minorHAnsi" w:hAnsiTheme="minorHAnsi" w:cstheme="minorHAnsi"/>
                <w:color w:val="000000" w:themeColor="text1"/>
                <w:sz w:val="16"/>
              </w:rPr>
            </w:pPr>
            <w:r>
              <w:rPr>
                <w:rFonts w:asciiTheme="minorHAnsi" w:hAnsiTheme="minorHAnsi" w:cstheme="minorHAnsi"/>
                <w:color w:val="000000" w:themeColor="text1"/>
                <w:sz w:val="16"/>
              </w:rPr>
              <w:t>2</w:t>
            </w:r>
          </w:p>
        </w:tc>
        <w:tc>
          <w:tcPr>
            <w:tcW w:w="75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0A14EE91" w14:textId="77777777">
            <w:pPr>
              <w:pStyle w:val="TableText"/>
              <w:rPr>
                <w:rFonts w:asciiTheme="minorHAnsi" w:hAnsiTheme="minorHAnsi" w:cstheme="minorHAnsi"/>
                <w:color w:val="000000" w:themeColor="text1"/>
                <w:sz w:val="16"/>
              </w:rPr>
            </w:pPr>
          </w:p>
        </w:tc>
        <w:tc>
          <w:tcPr>
            <w:tcW w:w="52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4A462A" w14:paraId="6010D5C3" w14:textId="72EAD4FB">
            <w:pPr>
              <w:pStyle w:val="TableText"/>
              <w:rPr>
                <w:rFonts w:asciiTheme="minorHAnsi" w:hAnsiTheme="minorHAnsi" w:cstheme="minorHAnsi"/>
                <w:color w:val="000000" w:themeColor="text1"/>
                <w:sz w:val="16"/>
              </w:rPr>
            </w:pPr>
            <w:r>
              <w:rPr>
                <w:rFonts w:asciiTheme="minorHAnsi" w:hAnsiTheme="minorHAnsi" w:cstheme="minorHAnsi"/>
                <w:color w:val="000000" w:themeColor="text1"/>
                <w:sz w:val="16"/>
              </w:rPr>
              <w:t>15/07/2022</w:t>
            </w:r>
          </w:p>
        </w:tc>
        <w:tc>
          <w:tcPr>
            <w:tcW w:w="11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4A462A" w14:paraId="00E596AD" w14:textId="256C0C32">
            <w:pPr>
              <w:pStyle w:val="TableText"/>
              <w:rPr>
                <w:rFonts w:asciiTheme="minorHAnsi" w:hAnsiTheme="minorHAnsi" w:cstheme="minorHAnsi"/>
                <w:color w:val="000000" w:themeColor="text1"/>
                <w:sz w:val="16"/>
              </w:rPr>
            </w:pPr>
            <w:r>
              <w:rPr>
                <w:rFonts w:asciiTheme="minorHAnsi" w:hAnsiTheme="minorHAnsi" w:cstheme="minorHAnsi"/>
                <w:color w:val="000000" w:themeColor="text1"/>
                <w:sz w:val="16"/>
              </w:rPr>
              <w:t>Changed to include MSCs in Hunter Wing</w:t>
            </w:r>
          </w:p>
        </w:tc>
        <w:tc>
          <w:tcPr>
            <w:tcW w:w="75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02D20F7E" w14:textId="77777777">
            <w:pPr>
              <w:pStyle w:val="TableText"/>
              <w:rPr>
                <w:rFonts w:asciiTheme="minorHAnsi" w:hAnsiTheme="minorHAnsi" w:cstheme="minorHAnsi"/>
                <w:color w:val="000000" w:themeColor="text1"/>
                <w:sz w:val="16"/>
              </w:rPr>
            </w:pPr>
          </w:p>
        </w:tc>
        <w:tc>
          <w:tcPr>
            <w:tcW w:w="128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D71E33" w:rsidR="00DF256A" w:rsidP="00D46EEE" w:rsidRDefault="00DF256A" w14:paraId="4FA9016E" w14:textId="77777777">
            <w:pPr>
              <w:pStyle w:val="TableText"/>
              <w:rPr>
                <w:rFonts w:ascii="Century Gothic" w:hAnsi="Century Gothic"/>
                <w:color w:val="000000" w:themeColor="text1"/>
                <w:sz w:val="16"/>
              </w:rPr>
            </w:pPr>
          </w:p>
        </w:tc>
      </w:tr>
      <w:tr w:rsidRPr="00D71E33" w:rsidR="00DF256A" w:rsidTr="56FA265B" w14:paraId="0117656E" w14:textId="77777777">
        <w:trPr>
          <w:cantSplit/>
          <w:trHeight w:val="385"/>
        </w:trPr>
        <w:tc>
          <w:tcPr>
            <w:tcW w:w="55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BC243F" w14:paraId="6314C841" w14:textId="7381C75E">
            <w:pPr>
              <w:pStyle w:val="TableText"/>
              <w:rPr>
                <w:rFonts w:asciiTheme="minorHAnsi" w:hAnsiTheme="minorHAnsi" w:cstheme="minorHAnsi"/>
                <w:color w:val="000000" w:themeColor="text1"/>
                <w:sz w:val="16"/>
              </w:rPr>
            </w:pPr>
            <w:r>
              <w:rPr>
                <w:rFonts w:asciiTheme="minorHAnsi" w:hAnsiTheme="minorHAnsi" w:cstheme="minorHAnsi"/>
                <w:color w:val="000000" w:themeColor="text1"/>
                <w:sz w:val="16"/>
              </w:rPr>
              <w:t>2</w:t>
            </w:r>
          </w:p>
        </w:tc>
        <w:tc>
          <w:tcPr>
            <w:tcW w:w="75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BC243F" w14:paraId="2F535841" w14:textId="2022F3B4">
            <w:pPr>
              <w:pStyle w:val="TableText"/>
              <w:rPr>
                <w:rFonts w:asciiTheme="minorHAnsi" w:hAnsiTheme="minorHAnsi" w:cstheme="minorHAnsi"/>
                <w:color w:val="000000" w:themeColor="text1"/>
                <w:sz w:val="16"/>
              </w:rPr>
            </w:pPr>
            <w:r>
              <w:rPr>
                <w:rFonts w:asciiTheme="minorHAnsi" w:hAnsiTheme="minorHAnsi" w:cstheme="minorHAnsi"/>
                <w:color w:val="000000" w:themeColor="text1"/>
                <w:sz w:val="16"/>
              </w:rPr>
              <w:t>Safety Management Committee</w:t>
            </w:r>
          </w:p>
        </w:tc>
        <w:tc>
          <w:tcPr>
            <w:tcW w:w="52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BC243F" w14:paraId="2B6D8C02" w14:textId="0FF52236">
            <w:pPr>
              <w:pStyle w:val="TableText"/>
              <w:rPr>
                <w:rFonts w:asciiTheme="minorHAnsi" w:hAnsiTheme="minorHAnsi" w:cstheme="minorHAnsi"/>
                <w:color w:val="000000" w:themeColor="text1"/>
                <w:sz w:val="16"/>
              </w:rPr>
            </w:pPr>
            <w:r>
              <w:rPr>
                <w:rFonts w:asciiTheme="minorHAnsi" w:hAnsiTheme="minorHAnsi" w:cstheme="minorHAnsi"/>
                <w:color w:val="000000" w:themeColor="text1"/>
                <w:sz w:val="16"/>
              </w:rPr>
              <w:t>13/09/2022</w:t>
            </w:r>
          </w:p>
        </w:tc>
        <w:tc>
          <w:tcPr>
            <w:tcW w:w="11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BC243F" w14:paraId="24A0ECC3" w14:textId="7777EAEB">
            <w:pPr>
              <w:pStyle w:val="TableText"/>
              <w:rPr>
                <w:rFonts w:asciiTheme="minorHAnsi" w:hAnsiTheme="minorHAnsi" w:cstheme="minorHAnsi"/>
                <w:color w:val="000000" w:themeColor="text1"/>
                <w:sz w:val="16"/>
              </w:rPr>
            </w:pPr>
            <w:r>
              <w:rPr>
                <w:rFonts w:asciiTheme="minorHAnsi" w:hAnsiTheme="minorHAnsi" w:cstheme="minorHAnsi"/>
                <w:color w:val="000000" w:themeColor="text1"/>
                <w:sz w:val="16"/>
              </w:rPr>
              <w:t>Policy approved</w:t>
            </w:r>
          </w:p>
        </w:tc>
        <w:tc>
          <w:tcPr>
            <w:tcW w:w="75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BC243F" w14:paraId="4CA7CBFB" w14:textId="78C4F4B9">
            <w:pPr>
              <w:pStyle w:val="TableText"/>
              <w:rPr>
                <w:rFonts w:asciiTheme="minorHAnsi" w:hAnsiTheme="minorHAnsi" w:cstheme="minorHAnsi"/>
                <w:color w:val="000000" w:themeColor="text1"/>
                <w:sz w:val="16"/>
              </w:rPr>
            </w:pPr>
            <w:r>
              <w:rPr>
                <w:rFonts w:asciiTheme="minorHAnsi" w:hAnsiTheme="minorHAnsi" w:cstheme="minorHAnsi"/>
                <w:color w:val="000000" w:themeColor="text1"/>
                <w:sz w:val="16"/>
              </w:rPr>
              <w:t>Ariel Poliandri</w:t>
            </w:r>
          </w:p>
        </w:tc>
        <w:tc>
          <w:tcPr>
            <w:tcW w:w="128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D71E33" w:rsidR="00DF256A" w:rsidP="00D46EEE" w:rsidRDefault="00DF256A" w14:paraId="5C493F89" w14:textId="77777777">
            <w:pPr>
              <w:pStyle w:val="TableText"/>
              <w:rPr>
                <w:rFonts w:ascii="Century Gothic" w:hAnsi="Century Gothic"/>
                <w:color w:val="000000" w:themeColor="text1"/>
                <w:sz w:val="16"/>
              </w:rPr>
            </w:pPr>
            <w:bookmarkStart w:name="_GoBack" w:id="5"/>
            <w:bookmarkEnd w:id="5"/>
          </w:p>
        </w:tc>
      </w:tr>
      <w:tr w:rsidRPr="00D71E33" w:rsidR="00DF256A" w:rsidTr="56FA265B" w14:paraId="593934B7" w14:textId="77777777">
        <w:trPr>
          <w:cantSplit/>
          <w:trHeight w:val="385"/>
        </w:trPr>
        <w:tc>
          <w:tcPr>
            <w:tcW w:w="55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799AEDB2" w14:textId="77777777">
            <w:pPr>
              <w:pStyle w:val="TableText"/>
              <w:rPr>
                <w:rFonts w:asciiTheme="minorHAnsi" w:hAnsiTheme="minorHAnsi" w:cstheme="minorHAnsi"/>
                <w:color w:val="000000" w:themeColor="text1"/>
                <w:sz w:val="16"/>
              </w:rPr>
            </w:pPr>
          </w:p>
        </w:tc>
        <w:tc>
          <w:tcPr>
            <w:tcW w:w="75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479DC378" w14:textId="77777777">
            <w:pPr>
              <w:pStyle w:val="TableText"/>
              <w:rPr>
                <w:rFonts w:asciiTheme="minorHAnsi" w:hAnsiTheme="minorHAnsi" w:cstheme="minorHAnsi"/>
                <w:color w:val="000000" w:themeColor="text1"/>
                <w:sz w:val="16"/>
              </w:rPr>
            </w:pPr>
          </w:p>
        </w:tc>
        <w:tc>
          <w:tcPr>
            <w:tcW w:w="52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0A60B714" w14:textId="77777777">
            <w:pPr>
              <w:pStyle w:val="TableText"/>
              <w:rPr>
                <w:rFonts w:asciiTheme="minorHAnsi" w:hAnsiTheme="minorHAnsi" w:cstheme="minorHAnsi"/>
                <w:color w:val="000000" w:themeColor="text1"/>
                <w:sz w:val="16"/>
              </w:rPr>
            </w:pPr>
          </w:p>
        </w:tc>
        <w:tc>
          <w:tcPr>
            <w:tcW w:w="11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3B5C1DA2" w14:textId="77777777">
            <w:pPr>
              <w:pStyle w:val="TableText"/>
              <w:rPr>
                <w:rFonts w:asciiTheme="minorHAnsi" w:hAnsiTheme="minorHAnsi" w:cstheme="minorHAnsi"/>
                <w:color w:val="000000" w:themeColor="text1"/>
                <w:sz w:val="16"/>
              </w:rPr>
            </w:pPr>
          </w:p>
        </w:tc>
        <w:tc>
          <w:tcPr>
            <w:tcW w:w="75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57E99F80" w14:textId="77777777">
            <w:pPr>
              <w:pStyle w:val="TableText"/>
              <w:rPr>
                <w:rFonts w:asciiTheme="minorHAnsi" w:hAnsiTheme="minorHAnsi" w:cstheme="minorHAnsi"/>
                <w:color w:val="000000" w:themeColor="text1"/>
                <w:sz w:val="16"/>
              </w:rPr>
            </w:pPr>
          </w:p>
        </w:tc>
        <w:tc>
          <w:tcPr>
            <w:tcW w:w="128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D71E33" w:rsidR="00DF256A" w:rsidP="00D46EEE" w:rsidRDefault="00DF256A" w14:paraId="3898CE90" w14:textId="77777777">
            <w:pPr>
              <w:pStyle w:val="TableText"/>
              <w:rPr>
                <w:rFonts w:ascii="Century Gothic" w:hAnsi="Century Gothic"/>
                <w:color w:val="000000" w:themeColor="text1"/>
                <w:sz w:val="16"/>
              </w:rPr>
            </w:pPr>
          </w:p>
        </w:tc>
      </w:tr>
      <w:tr w:rsidRPr="00D71E33" w:rsidR="00DF256A" w:rsidTr="56FA265B" w14:paraId="757288D7" w14:textId="77777777">
        <w:trPr>
          <w:cantSplit/>
          <w:trHeight w:val="385"/>
        </w:trPr>
        <w:tc>
          <w:tcPr>
            <w:tcW w:w="55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02A8387C" w14:textId="77777777">
            <w:pPr>
              <w:pStyle w:val="TableText"/>
              <w:rPr>
                <w:rFonts w:asciiTheme="minorHAnsi" w:hAnsiTheme="minorHAnsi" w:cstheme="minorHAnsi"/>
                <w:color w:val="000000" w:themeColor="text1"/>
                <w:sz w:val="16"/>
              </w:rPr>
            </w:pPr>
          </w:p>
        </w:tc>
        <w:tc>
          <w:tcPr>
            <w:tcW w:w="75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0A8BA506" w14:textId="77777777">
            <w:pPr>
              <w:pStyle w:val="TableText"/>
              <w:rPr>
                <w:rFonts w:asciiTheme="minorHAnsi" w:hAnsiTheme="minorHAnsi" w:cstheme="minorHAnsi"/>
                <w:color w:val="000000" w:themeColor="text1"/>
                <w:sz w:val="16"/>
              </w:rPr>
            </w:pPr>
          </w:p>
        </w:tc>
        <w:tc>
          <w:tcPr>
            <w:tcW w:w="52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2A467E99" w14:textId="77777777">
            <w:pPr>
              <w:pStyle w:val="TableText"/>
              <w:rPr>
                <w:rFonts w:asciiTheme="minorHAnsi" w:hAnsiTheme="minorHAnsi" w:cstheme="minorHAnsi"/>
                <w:color w:val="000000" w:themeColor="text1"/>
                <w:sz w:val="16"/>
              </w:rPr>
            </w:pPr>
          </w:p>
        </w:tc>
        <w:tc>
          <w:tcPr>
            <w:tcW w:w="11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6D736C84" w14:textId="77777777">
            <w:pPr>
              <w:pStyle w:val="TableText"/>
              <w:rPr>
                <w:rFonts w:asciiTheme="minorHAnsi" w:hAnsiTheme="minorHAnsi" w:cstheme="minorHAnsi"/>
                <w:color w:val="000000" w:themeColor="text1"/>
                <w:sz w:val="16"/>
              </w:rPr>
            </w:pPr>
          </w:p>
        </w:tc>
        <w:tc>
          <w:tcPr>
            <w:tcW w:w="75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0016F6B6" w14:textId="77777777">
            <w:pPr>
              <w:pStyle w:val="TableText"/>
              <w:rPr>
                <w:rFonts w:asciiTheme="minorHAnsi" w:hAnsiTheme="minorHAnsi" w:cstheme="minorHAnsi"/>
                <w:color w:val="000000" w:themeColor="text1"/>
                <w:sz w:val="16"/>
              </w:rPr>
            </w:pPr>
          </w:p>
        </w:tc>
        <w:tc>
          <w:tcPr>
            <w:tcW w:w="128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D71E33" w:rsidR="00DF256A" w:rsidP="00D46EEE" w:rsidRDefault="00DF256A" w14:paraId="0C034B75" w14:textId="77777777">
            <w:pPr>
              <w:pStyle w:val="TableText"/>
              <w:rPr>
                <w:rFonts w:ascii="Century Gothic" w:hAnsi="Century Gothic"/>
                <w:color w:val="000000" w:themeColor="text1"/>
                <w:sz w:val="16"/>
              </w:rPr>
            </w:pPr>
          </w:p>
        </w:tc>
      </w:tr>
      <w:tr w:rsidRPr="00D71E33" w:rsidR="00DF256A" w:rsidTr="56FA265B" w14:paraId="1D5A30C0" w14:textId="77777777">
        <w:trPr>
          <w:cantSplit/>
          <w:trHeight w:val="385"/>
        </w:trPr>
        <w:tc>
          <w:tcPr>
            <w:tcW w:w="55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45F89696" w14:textId="77777777">
            <w:pPr>
              <w:pStyle w:val="TableText"/>
              <w:rPr>
                <w:rFonts w:asciiTheme="minorHAnsi" w:hAnsiTheme="minorHAnsi" w:cstheme="minorHAnsi"/>
                <w:color w:val="000000" w:themeColor="text1"/>
                <w:sz w:val="16"/>
              </w:rPr>
            </w:pPr>
          </w:p>
        </w:tc>
        <w:tc>
          <w:tcPr>
            <w:tcW w:w="75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6CB5D148" w14:textId="77777777">
            <w:pPr>
              <w:pStyle w:val="TableText"/>
              <w:rPr>
                <w:rFonts w:asciiTheme="minorHAnsi" w:hAnsiTheme="minorHAnsi" w:cstheme="minorHAnsi"/>
                <w:color w:val="000000" w:themeColor="text1"/>
                <w:sz w:val="16"/>
              </w:rPr>
            </w:pPr>
          </w:p>
        </w:tc>
        <w:tc>
          <w:tcPr>
            <w:tcW w:w="52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162A9A5D" w14:textId="77777777">
            <w:pPr>
              <w:pStyle w:val="TableText"/>
              <w:rPr>
                <w:rFonts w:asciiTheme="minorHAnsi" w:hAnsiTheme="minorHAnsi" w:cstheme="minorHAnsi"/>
                <w:color w:val="000000" w:themeColor="text1"/>
                <w:sz w:val="16"/>
              </w:rPr>
            </w:pPr>
          </w:p>
        </w:tc>
        <w:tc>
          <w:tcPr>
            <w:tcW w:w="11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7B70A824" w14:textId="77777777">
            <w:pPr>
              <w:pStyle w:val="TableText"/>
              <w:rPr>
                <w:rFonts w:asciiTheme="minorHAnsi" w:hAnsiTheme="minorHAnsi" w:cstheme="minorHAnsi"/>
                <w:color w:val="000000" w:themeColor="text1"/>
                <w:sz w:val="16"/>
              </w:rPr>
            </w:pPr>
          </w:p>
        </w:tc>
        <w:tc>
          <w:tcPr>
            <w:tcW w:w="75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2BEF5C6C" w14:textId="77777777">
            <w:pPr>
              <w:pStyle w:val="TableText"/>
              <w:rPr>
                <w:rFonts w:asciiTheme="minorHAnsi" w:hAnsiTheme="minorHAnsi" w:cstheme="minorHAnsi"/>
                <w:color w:val="000000" w:themeColor="text1"/>
                <w:sz w:val="16"/>
              </w:rPr>
            </w:pPr>
          </w:p>
        </w:tc>
        <w:tc>
          <w:tcPr>
            <w:tcW w:w="128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D71E33" w:rsidR="00DF256A" w:rsidP="00D46EEE" w:rsidRDefault="00DF256A" w14:paraId="18B97214" w14:textId="77777777">
            <w:pPr>
              <w:pStyle w:val="TableText"/>
              <w:rPr>
                <w:rFonts w:ascii="Century Gothic" w:hAnsi="Century Gothic"/>
                <w:color w:val="000000" w:themeColor="text1"/>
                <w:sz w:val="16"/>
              </w:rPr>
            </w:pPr>
          </w:p>
        </w:tc>
      </w:tr>
      <w:tr w:rsidRPr="00D71E33" w:rsidR="00DF256A" w:rsidTr="56FA265B" w14:paraId="278C8577" w14:textId="77777777">
        <w:trPr>
          <w:cantSplit/>
          <w:trHeight w:val="385"/>
        </w:trPr>
        <w:tc>
          <w:tcPr>
            <w:tcW w:w="55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280CF42B" w14:textId="77777777">
            <w:pPr>
              <w:pStyle w:val="TableText"/>
              <w:rPr>
                <w:rFonts w:asciiTheme="minorHAnsi" w:hAnsiTheme="minorHAnsi" w:cstheme="minorHAnsi"/>
                <w:color w:val="000000" w:themeColor="text1"/>
                <w:sz w:val="16"/>
              </w:rPr>
            </w:pPr>
          </w:p>
        </w:tc>
        <w:tc>
          <w:tcPr>
            <w:tcW w:w="75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13FFD4DD" w14:textId="77777777">
            <w:pPr>
              <w:pStyle w:val="TableText"/>
              <w:rPr>
                <w:rFonts w:asciiTheme="minorHAnsi" w:hAnsiTheme="minorHAnsi" w:cstheme="minorHAnsi"/>
                <w:color w:val="000000" w:themeColor="text1"/>
                <w:sz w:val="16"/>
              </w:rPr>
            </w:pPr>
          </w:p>
        </w:tc>
        <w:tc>
          <w:tcPr>
            <w:tcW w:w="52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5895E173" w14:textId="77777777">
            <w:pPr>
              <w:pStyle w:val="TableText"/>
              <w:rPr>
                <w:rFonts w:asciiTheme="minorHAnsi" w:hAnsiTheme="minorHAnsi" w:cstheme="minorHAnsi"/>
                <w:color w:val="000000" w:themeColor="text1"/>
                <w:sz w:val="16"/>
              </w:rPr>
            </w:pPr>
          </w:p>
        </w:tc>
        <w:tc>
          <w:tcPr>
            <w:tcW w:w="11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08F6D757" w14:textId="77777777">
            <w:pPr>
              <w:pStyle w:val="TableText"/>
              <w:rPr>
                <w:rFonts w:asciiTheme="minorHAnsi" w:hAnsiTheme="minorHAnsi" w:cstheme="minorHAnsi"/>
                <w:color w:val="000000" w:themeColor="text1"/>
                <w:sz w:val="16"/>
              </w:rPr>
            </w:pPr>
          </w:p>
        </w:tc>
        <w:tc>
          <w:tcPr>
            <w:tcW w:w="75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E203D" w:rsidR="00DF256A" w:rsidP="00D46EEE" w:rsidRDefault="00DF256A" w14:paraId="00AFE0ED" w14:textId="77777777">
            <w:pPr>
              <w:pStyle w:val="TableText"/>
              <w:rPr>
                <w:rFonts w:asciiTheme="minorHAnsi" w:hAnsiTheme="minorHAnsi" w:cstheme="minorHAnsi"/>
                <w:color w:val="000000" w:themeColor="text1"/>
                <w:sz w:val="16"/>
              </w:rPr>
            </w:pPr>
          </w:p>
        </w:tc>
        <w:tc>
          <w:tcPr>
            <w:tcW w:w="128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D71E33" w:rsidR="00DF256A" w:rsidP="00D46EEE" w:rsidRDefault="00DF256A" w14:paraId="7654A00A" w14:textId="77777777">
            <w:pPr>
              <w:pStyle w:val="TableText"/>
              <w:rPr>
                <w:rFonts w:ascii="Century Gothic" w:hAnsi="Century Gothic"/>
                <w:color w:val="000000" w:themeColor="text1"/>
                <w:sz w:val="16"/>
              </w:rPr>
            </w:pPr>
          </w:p>
        </w:tc>
      </w:tr>
    </w:tbl>
    <w:p w:rsidRPr="00D71E33" w:rsidR="001962A6" w:rsidRDefault="001962A6" w14:paraId="54E8DF8D" w14:textId="77777777">
      <w:pPr>
        <w:rPr>
          <w:rFonts w:ascii="Century Gothic" w:hAnsi="Century Gothic"/>
          <w:sz w:val="24"/>
        </w:rPr>
      </w:pPr>
      <w:r w:rsidRPr="00D71E33">
        <w:rPr>
          <w:rFonts w:ascii="Century Gothic" w:hAnsi="Century Gothic"/>
          <w:sz w:val="24"/>
        </w:rPr>
        <w:br w:type="page"/>
      </w:r>
    </w:p>
    <w:p w:rsidRPr="00D71E33" w:rsidR="00E8348B" w:rsidP="00E8348B" w:rsidRDefault="00E8348B" w14:paraId="04D4FC58" w14:textId="77777777">
      <w:pPr>
        <w:pStyle w:val="TOCHeading"/>
        <w:rPr>
          <w:rFonts w:ascii="Century Gothic" w:hAnsi="Century Gothic"/>
          <w:color w:val="808080" w:themeColor="background1" w:themeShade="80"/>
        </w:rPr>
      </w:pPr>
      <w:bookmarkStart w:name="_Toc131584552" w:id="6"/>
      <w:bookmarkStart w:name="_Toc131584626" w:id="7"/>
      <w:bookmarkStart w:name="_Toc131585092" w:id="8"/>
      <w:bookmarkStart w:name="_Toc131585463" w:id="9"/>
      <w:bookmarkStart w:name="_Toc131587766" w:id="10"/>
      <w:bookmarkStart w:name="_Toc131588156" w:id="11"/>
      <w:bookmarkStart w:name="_Toc183409696" w:id="12"/>
      <w:r w:rsidRPr="00D71E33">
        <w:rPr>
          <w:rFonts w:ascii="Century Gothic" w:hAnsi="Century Gothic"/>
          <w:color w:val="808080" w:themeColor="background1" w:themeShade="80"/>
        </w:rPr>
        <w:lastRenderedPageBreak/>
        <w:t>POLICY TABLE OF CONTENTS</w:t>
      </w:r>
    </w:p>
    <w:bookmarkStart w:name="_Toc354384038" w:displacedByCustomXml="next" w:id="13"/>
    <w:bookmarkStart w:name="_Toc510967333" w:displacedByCustomXml="next" w:id="14"/>
    <w:sdt>
      <w:sdtPr>
        <w:rPr>
          <w:rFonts w:eastAsia="Times New Roman" w:cs="Times New Roman" w:asciiTheme="minorHAnsi" w:hAnsiTheme="minorHAnsi"/>
          <w:b w:val="0"/>
          <w:bCs w:val="0"/>
          <w:color w:val="auto"/>
          <w:sz w:val="16"/>
          <w:szCs w:val="24"/>
        </w:rPr>
        <w:id w:val="-768160752"/>
        <w:docPartObj>
          <w:docPartGallery w:val="Table of Contents"/>
          <w:docPartUnique/>
        </w:docPartObj>
      </w:sdtPr>
      <w:sdtEndPr>
        <w:rPr>
          <w:noProof/>
        </w:rPr>
      </w:sdtEndPr>
      <w:sdtContent>
        <w:p w:rsidR="00CE203D" w:rsidRDefault="00CE203D" w14:paraId="61ADB028" w14:textId="4AB6FD2E">
          <w:pPr>
            <w:pStyle w:val="TOCHeading"/>
          </w:pPr>
          <w:r>
            <w:t>Table of Contents</w:t>
          </w:r>
        </w:p>
        <w:p w:rsidR="00BD5CD7" w:rsidRDefault="00CE203D" w14:paraId="2F04F693" w14:textId="32C83D61">
          <w:pPr>
            <w:pStyle w:val="TOC1"/>
            <w:rPr>
              <w:rFonts w:eastAsiaTheme="minorEastAsia" w:cstheme="minorBidi"/>
              <w:b w:val="0"/>
              <w:bCs w:val="0"/>
              <w:i w:val="0"/>
              <w:iCs w:val="0"/>
              <w:noProof/>
              <w:sz w:val="22"/>
              <w:szCs w:val="22"/>
              <w:lang w:val="en-GB" w:eastAsia="en-GB"/>
            </w:rPr>
          </w:pPr>
          <w:r>
            <w:fldChar w:fldCharType="begin"/>
          </w:r>
          <w:r>
            <w:instrText xml:space="preserve"> TOC \o "1-3" \h \z \u </w:instrText>
          </w:r>
          <w:r>
            <w:fldChar w:fldCharType="separate"/>
          </w:r>
          <w:hyperlink w:history="1" w:anchor="_Toc103173116">
            <w:r w:rsidRPr="00311308" w:rsidR="00BD5CD7">
              <w:rPr>
                <w:rStyle w:val="Hyperlink"/>
                <w:rFonts w:asciiTheme="majorHAnsi" w:hAnsiTheme="majorHAnsi" w:cstheme="majorHAnsi"/>
                <w:noProof/>
              </w:rPr>
              <w:t>Management of Microbiological Safety Cabinets (MSCs) in Jenner Wing - Policy</w:t>
            </w:r>
            <w:r w:rsidR="00BD5CD7">
              <w:rPr>
                <w:noProof/>
                <w:webHidden/>
              </w:rPr>
              <w:tab/>
            </w:r>
            <w:r w:rsidR="00BD5CD7">
              <w:rPr>
                <w:noProof/>
                <w:webHidden/>
              </w:rPr>
              <w:fldChar w:fldCharType="begin"/>
            </w:r>
            <w:r w:rsidR="00BD5CD7">
              <w:rPr>
                <w:noProof/>
                <w:webHidden/>
              </w:rPr>
              <w:instrText xml:space="preserve"> PAGEREF _Toc103173116 \h </w:instrText>
            </w:r>
            <w:r w:rsidR="00BD5CD7">
              <w:rPr>
                <w:noProof/>
                <w:webHidden/>
              </w:rPr>
            </w:r>
            <w:r w:rsidR="00BD5CD7">
              <w:rPr>
                <w:noProof/>
                <w:webHidden/>
              </w:rPr>
              <w:fldChar w:fldCharType="separate"/>
            </w:r>
            <w:r w:rsidR="00BD5CD7">
              <w:rPr>
                <w:noProof/>
                <w:webHidden/>
              </w:rPr>
              <w:t>1</w:t>
            </w:r>
            <w:r w:rsidR="00BD5CD7">
              <w:rPr>
                <w:noProof/>
                <w:webHidden/>
              </w:rPr>
              <w:fldChar w:fldCharType="end"/>
            </w:r>
          </w:hyperlink>
        </w:p>
        <w:p w:rsidR="00BD5CD7" w:rsidRDefault="00432362" w14:paraId="6C742E3B" w14:textId="6F40B1CD">
          <w:pPr>
            <w:pStyle w:val="TOC1"/>
            <w:rPr>
              <w:rFonts w:eastAsiaTheme="minorEastAsia" w:cstheme="minorBidi"/>
              <w:b w:val="0"/>
              <w:bCs w:val="0"/>
              <w:i w:val="0"/>
              <w:iCs w:val="0"/>
              <w:noProof/>
              <w:sz w:val="22"/>
              <w:szCs w:val="22"/>
              <w:lang w:val="en-GB" w:eastAsia="en-GB"/>
            </w:rPr>
          </w:pPr>
          <w:hyperlink w:history="1" w:anchor="_Toc103173117">
            <w:r w:rsidRPr="00311308" w:rsidR="00BD5CD7">
              <w:rPr>
                <w:rStyle w:val="Hyperlink"/>
                <w:rFonts w:cstheme="minorHAnsi"/>
                <w:noProof/>
              </w:rPr>
              <w:t>Policy Statement</w:t>
            </w:r>
            <w:r w:rsidR="00BD5CD7">
              <w:rPr>
                <w:noProof/>
                <w:webHidden/>
              </w:rPr>
              <w:tab/>
            </w:r>
            <w:r w:rsidR="00BD5CD7">
              <w:rPr>
                <w:noProof/>
                <w:webHidden/>
              </w:rPr>
              <w:fldChar w:fldCharType="begin"/>
            </w:r>
            <w:r w:rsidR="00BD5CD7">
              <w:rPr>
                <w:noProof/>
                <w:webHidden/>
              </w:rPr>
              <w:instrText xml:space="preserve"> PAGEREF _Toc103173117 \h </w:instrText>
            </w:r>
            <w:r w:rsidR="00BD5CD7">
              <w:rPr>
                <w:noProof/>
                <w:webHidden/>
              </w:rPr>
            </w:r>
            <w:r w:rsidR="00BD5CD7">
              <w:rPr>
                <w:noProof/>
                <w:webHidden/>
              </w:rPr>
              <w:fldChar w:fldCharType="separate"/>
            </w:r>
            <w:r w:rsidR="00BD5CD7">
              <w:rPr>
                <w:noProof/>
                <w:webHidden/>
              </w:rPr>
              <w:t>2</w:t>
            </w:r>
            <w:r w:rsidR="00BD5CD7">
              <w:rPr>
                <w:noProof/>
                <w:webHidden/>
              </w:rPr>
              <w:fldChar w:fldCharType="end"/>
            </w:r>
          </w:hyperlink>
        </w:p>
        <w:p w:rsidR="00BD5CD7" w:rsidRDefault="00432362" w14:paraId="401E7C8D" w14:textId="60A9CE20">
          <w:pPr>
            <w:pStyle w:val="TOC1"/>
            <w:rPr>
              <w:rFonts w:eastAsiaTheme="minorEastAsia" w:cstheme="minorBidi"/>
              <w:b w:val="0"/>
              <w:bCs w:val="0"/>
              <w:i w:val="0"/>
              <w:iCs w:val="0"/>
              <w:noProof/>
              <w:sz w:val="22"/>
              <w:szCs w:val="22"/>
              <w:lang w:val="en-GB" w:eastAsia="en-GB"/>
            </w:rPr>
          </w:pPr>
          <w:hyperlink w:history="1" w:anchor="_Toc103173118">
            <w:r w:rsidRPr="00311308" w:rsidR="00BD5CD7">
              <w:rPr>
                <w:rStyle w:val="Hyperlink"/>
                <w:rFonts w:cstheme="minorHAnsi"/>
                <w:noProof/>
              </w:rPr>
              <w:t>Abbreviations</w:t>
            </w:r>
            <w:r w:rsidR="00BD5CD7">
              <w:rPr>
                <w:noProof/>
                <w:webHidden/>
              </w:rPr>
              <w:tab/>
            </w:r>
            <w:r w:rsidR="00BD5CD7">
              <w:rPr>
                <w:noProof/>
                <w:webHidden/>
              </w:rPr>
              <w:fldChar w:fldCharType="begin"/>
            </w:r>
            <w:r w:rsidR="00BD5CD7">
              <w:rPr>
                <w:noProof/>
                <w:webHidden/>
              </w:rPr>
              <w:instrText xml:space="preserve"> PAGEREF _Toc103173118 \h </w:instrText>
            </w:r>
            <w:r w:rsidR="00BD5CD7">
              <w:rPr>
                <w:noProof/>
                <w:webHidden/>
              </w:rPr>
            </w:r>
            <w:r w:rsidR="00BD5CD7">
              <w:rPr>
                <w:noProof/>
                <w:webHidden/>
              </w:rPr>
              <w:fldChar w:fldCharType="separate"/>
            </w:r>
            <w:r w:rsidR="00BD5CD7">
              <w:rPr>
                <w:noProof/>
                <w:webHidden/>
              </w:rPr>
              <w:t>2</w:t>
            </w:r>
            <w:r w:rsidR="00BD5CD7">
              <w:rPr>
                <w:noProof/>
                <w:webHidden/>
              </w:rPr>
              <w:fldChar w:fldCharType="end"/>
            </w:r>
          </w:hyperlink>
        </w:p>
        <w:p w:rsidR="00BD5CD7" w:rsidRDefault="00432362" w14:paraId="6C9D1572" w14:textId="046A49C6">
          <w:pPr>
            <w:pStyle w:val="TOC1"/>
            <w:rPr>
              <w:rFonts w:eastAsiaTheme="minorEastAsia" w:cstheme="minorBidi"/>
              <w:b w:val="0"/>
              <w:bCs w:val="0"/>
              <w:i w:val="0"/>
              <w:iCs w:val="0"/>
              <w:noProof/>
              <w:sz w:val="22"/>
              <w:szCs w:val="22"/>
              <w:lang w:val="en-GB" w:eastAsia="en-GB"/>
            </w:rPr>
          </w:pPr>
          <w:hyperlink w:history="1" w:anchor="_Toc103173119">
            <w:r w:rsidRPr="00311308" w:rsidR="00BD5CD7">
              <w:rPr>
                <w:rStyle w:val="Hyperlink"/>
                <w:rFonts w:cstheme="minorHAnsi"/>
                <w:noProof/>
              </w:rPr>
              <w:t>Contents</w:t>
            </w:r>
            <w:r w:rsidR="00BD5CD7">
              <w:rPr>
                <w:noProof/>
                <w:webHidden/>
              </w:rPr>
              <w:tab/>
            </w:r>
            <w:r w:rsidR="00BD5CD7">
              <w:rPr>
                <w:noProof/>
                <w:webHidden/>
              </w:rPr>
              <w:fldChar w:fldCharType="begin"/>
            </w:r>
            <w:r w:rsidR="00BD5CD7">
              <w:rPr>
                <w:noProof/>
                <w:webHidden/>
              </w:rPr>
              <w:instrText xml:space="preserve"> PAGEREF _Toc103173119 \h </w:instrText>
            </w:r>
            <w:r w:rsidR="00BD5CD7">
              <w:rPr>
                <w:noProof/>
                <w:webHidden/>
              </w:rPr>
            </w:r>
            <w:r w:rsidR="00BD5CD7">
              <w:rPr>
                <w:noProof/>
                <w:webHidden/>
              </w:rPr>
              <w:fldChar w:fldCharType="separate"/>
            </w:r>
            <w:r w:rsidR="00BD5CD7">
              <w:rPr>
                <w:noProof/>
                <w:webHidden/>
              </w:rPr>
              <w:t>2</w:t>
            </w:r>
            <w:r w:rsidR="00BD5CD7">
              <w:rPr>
                <w:noProof/>
                <w:webHidden/>
              </w:rPr>
              <w:fldChar w:fldCharType="end"/>
            </w:r>
          </w:hyperlink>
        </w:p>
        <w:p w:rsidR="00BD5CD7" w:rsidRDefault="00432362" w14:paraId="614CA9A7" w14:textId="2470F60B">
          <w:pPr>
            <w:pStyle w:val="TOC3"/>
            <w:tabs>
              <w:tab w:val="left" w:pos="800"/>
              <w:tab w:val="right" w:leader="dot" w:pos="10790"/>
            </w:tabs>
            <w:rPr>
              <w:rFonts w:eastAsiaTheme="minorEastAsia" w:cstheme="minorBidi"/>
              <w:noProof/>
              <w:sz w:val="22"/>
              <w:szCs w:val="22"/>
              <w:lang w:val="en-GB" w:eastAsia="en-GB"/>
            </w:rPr>
          </w:pPr>
          <w:hyperlink w:history="1" w:anchor="_Toc103173120">
            <w:r w:rsidRPr="00311308" w:rsidR="00BD5CD7">
              <w:rPr>
                <w:rStyle w:val="Hyperlink"/>
                <w:rFonts w:eastAsia="Calibri" w:cstheme="minorHAnsi"/>
                <w:noProof/>
              </w:rPr>
              <w:t>1.1</w:t>
            </w:r>
            <w:r w:rsidR="00BD5CD7">
              <w:rPr>
                <w:rFonts w:eastAsiaTheme="minorEastAsia" w:cstheme="minorBidi"/>
                <w:noProof/>
                <w:sz w:val="22"/>
                <w:szCs w:val="22"/>
                <w:lang w:val="en-GB" w:eastAsia="en-GB"/>
              </w:rPr>
              <w:tab/>
            </w:r>
            <w:r w:rsidRPr="00311308" w:rsidR="00BD5CD7">
              <w:rPr>
                <w:rStyle w:val="Hyperlink"/>
                <w:rFonts w:eastAsia="Calibri" w:cstheme="minorHAnsi"/>
                <w:noProof/>
              </w:rPr>
              <w:t>Testing and servicing MSCs in Jenner Wing</w:t>
            </w:r>
            <w:r w:rsidR="00BD5CD7">
              <w:rPr>
                <w:noProof/>
                <w:webHidden/>
              </w:rPr>
              <w:tab/>
            </w:r>
            <w:r w:rsidR="00BD5CD7">
              <w:rPr>
                <w:noProof/>
                <w:webHidden/>
              </w:rPr>
              <w:fldChar w:fldCharType="begin"/>
            </w:r>
            <w:r w:rsidR="00BD5CD7">
              <w:rPr>
                <w:noProof/>
                <w:webHidden/>
              </w:rPr>
              <w:instrText xml:space="preserve"> PAGEREF _Toc103173120 \h </w:instrText>
            </w:r>
            <w:r w:rsidR="00BD5CD7">
              <w:rPr>
                <w:noProof/>
                <w:webHidden/>
              </w:rPr>
            </w:r>
            <w:r w:rsidR="00BD5CD7">
              <w:rPr>
                <w:noProof/>
                <w:webHidden/>
              </w:rPr>
              <w:fldChar w:fldCharType="separate"/>
            </w:r>
            <w:r w:rsidR="00BD5CD7">
              <w:rPr>
                <w:noProof/>
                <w:webHidden/>
              </w:rPr>
              <w:t>2</w:t>
            </w:r>
            <w:r w:rsidR="00BD5CD7">
              <w:rPr>
                <w:noProof/>
                <w:webHidden/>
              </w:rPr>
              <w:fldChar w:fldCharType="end"/>
            </w:r>
          </w:hyperlink>
        </w:p>
        <w:p w:rsidR="00BD5CD7" w:rsidRDefault="00432362" w14:paraId="55155398" w14:textId="349ECD86">
          <w:pPr>
            <w:pStyle w:val="TOC3"/>
            <w:tabs>
              <w:tab w:val="left" w:pos="800"/>
              <w:tab w:val="right" w:leader="dot" w:pos="10790"/>
            </w:tabs>
            <w:rPr>
              <w:rFonts w:eastAsiaTheme="minorEastAsia" w:cstheme="minorBidi"/>
              <w:noProof/>
              <w:sz w:val="22"/>
              <w:szCs w:val="22"/>
              <w:lang w:val="en-GB" w:eastAsia="en-GB"/>
            </w:rPr>
          </w:pPr>
          <w:hyperlink w:history="1" w:anchor="_Toc103173121">
            <w:r w:rsidRPr="00311308" w:rsidR="00BD5CD7">
              <w:rPr>
                <w:rStyle w:val="Hyperlink"/>
                <w:rFonts w:eastAsia="Calibri" w:cstheme="minorHAnsi"/>
                <w:noProof/>
              </w:rPr>
              <w:t>1.2</w:t>
            </w:r>
            <w:r w:rsidR="00BD5CD7">
              <w:rPr>
                <w:rFonts w:eastAsiaTheme="minorEastAsia" w:cstheme="minorBidi"/>
                <w:noProof/>
                <w:sz w:val="22"/>
                <w:szCs w:val="22"/>
                <w:lang w:val="en-GB" w:eastAsia="en-GB"/>
              </w:rPr>
              <w:tab/>
            </w:r>
            <w:r w:rsidRPr="00311308" w:rsidR="00BD5CD7">
              <w:rPr>
                <w:rStyle w:val="Hyperlink"/>
                <w:rFonts w:eastAsia="Calibri" w:cstheme="minorHAnsi"/>
                <w:noProof/>
              </w:rPr>
              <w:t>Purchasing new MSCs for research in Jenner Wing</w:t>
            </w:r>
            <w:r w:rsidR="00BD5CD7">
              <w:rPr>
                <w:noProof/>
                <w:webHidden/>
              </w:rPr>
              <w:tab/>
            </w:r>
            <w:r w:rsidR="00BD5CD7">
              <w:rPr>
                <w:noProof/>
                <w:webHidden/>
              </w:rPr>
              <w:fldChar w:fldCharType="begin"/>
            </w:r>
            <w:r w:rsidR="00BD5CD7">
              <w:rPr>
                <w:noProof/>
                <w:webHidden/>
              </w:rPr>
              <w:instrText xml:space="preserve"> PAGEREF _Toc103173121 \h </w:instrText>
            </w:r>
            <w:r w:rsidR="00BD5CD7">
              <w:rPr>
                <w:noProof/>
                <w:webHidden/>
              </w:rPr>
            </w:r>
            <w:r w:rsidR="00BD5CD7">
              <w:rPr>
                <w:noProof/>
                <w:webHidden/>
              </w:rPr>
              <w:fldChar w:fldCharType="separate"/>
            </w:r>
            <w:r w:rsidR="00BD5CD7">
              <w:rPr>
                <w:noProof/>
                <w:webHidden/>
              </w:rPr>
              <w:t>2</w:t>
            </w:r>
            <w:r w:rsidR="00BD5CD7">
              <w:rPr>
                <w:noProof/>
                <w:webHidden/>
              </w:rPr>
              <w:fldChar w:fldCharType="end"/>
            </w:r>
          </w:hyperlink>
        </w:p>
        <w:p w:rsidR="00BD5CD7" w:rsidRDefault="00432362" w14:paraId="2E34C596" w14:textId="40DA683D">
          <w:pPr>
            <w:pStyle w:val="TOC3"/>
            <w:tabs>
              <w:tab w:val="left" w:pos="800"/>
              <w:tab w:val="right" w:leader="dot" w:pos="10790"/>
            </w:tabs>
            <w:rPr>
              <w:rFonts w:eastAsiaTheme="minorEastAsia" w:cstheme="minorBidi"/>
              <w:noProof/>
              <w:sz w:val="22"/>
              <w:szCs w:val="22"/>
              <w:lang w:val="en-GB" w:eastAsia="en-GB"/>
            </w:rPr>
          </w:pPr>
          <w:hyperlink w:history="1" w:anchor="_Toc103173122">
            <w:r w:rsidRPr="00311308" w:rsidR="00BD5CD7">
              <w:rPr>
                <w:rStyle w:val="Hyperlink"/>
                <w:rFonts w:eastAsia="Calibri" w:cstheme="minorHAnsi"/>
                <w:noProof/>
              </w:rPr>
              <w:t>1.3</w:t>
            </w:r>
            <w:r w:rsidR="00BD5CD7">
              <w:rPr>
                <w:rFonts w:eastAsiaTheme="minorEastAsia" w:cstheme="minorBidi"/>
                <w:noProof/>
                <w:sz w:val="22"/>
                <w:szCs w:val="22"/>
                <w:lang w:val="en-GB" w:eastAsia="en-GB"/>
              </w:rPr>
              <w:tab/>
            </w:r>
            <w:r w:rsidRPr="00311308" w:rsidR="00BD5CD7">
              <w:rPr>
                <w:rStyle w:val="Hyperlink"/>
                <w:rFonts w:eastAsia="Calibri" w:cstheme="minorHAnsi"/>
                <w:noProof/>
              </w:rPr>
              <w:t>Disinfection of MSCs for HEPA filter change or internal work</w:t>
            </w:r>
            <w:r w:rsidR="00BD5CD7">
              <w:rPr>
                <w:noProof/>
                <w:webHidden/>
              </w:rPr>
              <w:tab/>
            </w:r>
            <w:r w:rsidR="00BD5CD7">
              <w:rPr>
                <w:noProof/>
                <w:webHidden/>
              </w:rPr>
              <w:fldChar w:fldCharType="begin"/>
            </w:r>
            <w:r w:rsidR="00BD5CD7">
              <w:rPr>
                <w:noProof/>
                <w:webHidden/>
              </w:rPr>
              <w:instrText xml:space="preserve"> PAGEREF _Toc103173122 \h </w:instrText>
            </w:r>
            <w:r w:rsidR="00BD5CD7">
              <w:rPr>
                <w:noProof/>
                <w:webHidden/>
              </w:rPr>
            </w:r>
            <w:r w:rsidR="00BD5CD7">
              <w:rPr>
                <w:noProof/>
                <w:webHidden/>
              </w:rPr>
              <w:fldChar w:fldCharType="separate"/>
            </w:r>
            <w:r w:rsidR="00BD5CD7">
              <w:rPr>
                <w:noProof/>
                <w:webHidden/>
              </w:rPr>
              <w:t>3</w:t>
            </w:r>
            <w:r w:rsidR="00BD5CD7">
              <w:rPr>
                <w:noProof/>
                <w:webHidden/>
              </w:rPr>
              <w:fldChar w:fldCharType="end"/>
            </w:r>
          </w:hyperlink>
        </w:p>
        <w:p w:rsidR="00BD5CD7" w:rsidRDefault="00432362" w14:paraId="398CDD64" w14:textId="2A168F86">
          <w:pPr>
            <w:pStyle w:val="TOC3"/>
            <w:tabs>
              <w:tab w:val="left" w:pos="800"/>
              <w:tab w:val="right" w:leader="dot" w:pos="10790"/>
            </w:tabs>
            <w:rPr>
              <w:rFonts w:eastAsiaTheme="minorEastAsia" w:cstheme="minorBidi"/>
              <w:noProof/>
              <w:sz w:val="22"/>
              <w:szCs w:val="22"/>
              <w:lang w:val="en-GB" w:eastAsia="en-GB"/>
            </w:rPr>
          </w:pPr>
          <w:hyperlink w:history="1" w:anchor="_Toc103173123">
            <w:r w:rsidRPr="00311308" w:rsidR="00BD5CD7">
              <w:rPr>
                <w:rStyle w:val="Hyperlink"/>
                <w:rFonts w:cstheme="minorHAnsi"/>
                <w:noProof/>
              </w:rPr>
              <w:t>1.4</w:t>
            </w:r>
            <w:r w:rsidR="00BD5CD7">
              <w:rPr>
                <w:rFonts w:eastAsiaTheme="minorEastAsia" w:cstheme="minorBidi"/>
                <w:noProof/>
                <w:sz w:val="22"/>
                <w:szCs w:val="22"/>
                <w:lang w:val="en-GB" w:eastAsia="en-GB"/>
              </w:rPr>
              <w:tab/>
            </w:r>
            <w:r w:rsidRPr="00311308" w:rsidR="00BD5CD7">
              <w:rPr>
                <w:rStyle w:val="Hyperlink"/>
                <w:rFonts w:cstheme="minorHAnsi"/>
                <w:noProof/>
              </w:rPr>
              <w:t>non-pathogens related Disinfection of the MSC’s chamber</w:t>
            </w:r>
            <w:r w:rsidR="00BD5CD7">
              <w:rPr>
                <w:noProof/>
                <w:webHidden/>
              </w:rPr>
              <w:tab/>
            </w:r>
            <w:r w:rsidR="00BD5CD7">
              <w:rPr>
                <w:noProof/>
                <w:webHidden/>
              </w:rPr>
              <w:fldChar w:fldCharType="begin"/>
            </w:r>
            <w:r w:rsidR="00BD5CD7">
              <w:rPr>
                <w:noProof/>
                <w:webHidden/>
              </w:rPr>
              <w:instrText xml:space="preserve"> PAGEREF _Toc103173123 \h </w:instrText>
            </w:r>
            <w:r w:rsidR="00BD5CD7">
              <w:rPr>
                <w:noProof/>
                <w:webHidden/>
              </w:rPr>
            </w:r>
            <w:r w:rsidR="00BD5CD7">
              <w:rPr>
                <w:noProof/>
                <w:webHidden/>
              </w:rPr>
              <w:fldChar w:fldCharType="separate"/>
            </w:r>
            <w:r w:rsidR="00BD5CD7">
              <w:rPr>
                <w:noProof/>
                <w:webHidden/>
              </w:rPr>
              <w:t>3</w:t>
            </w:r>
            <w:r w:rsidR="00BD5CD7">
              <w:rPr>
                <w:noProof/>
                <w:webHidden/>
              </w:rPr>
              <w:fldChar w:fldCharType="end"/>
            </w:r>
          </w:hyperlink>
        </w:p>
        <w:p w:rsidR="00BD5CD7" w:rsidRDefault="00432362" w14:paraId="6C160D42" w14:textId="24EB26A3">
          <w:pPr>
            <w:pStyle w:val="TOC1"/>
            <w:rPr>
              <w:rFonts w:eastAsiaTheme="minorEastAsia" w:cstheme="minorBidi"/>
              <w:b w:val="0"/>
              <w:bCs w:val="0"/>
              <w:i w:val="0"/>
              <w:iCs w:val="0"/>
              <w:noProof/>
              <w:sz w:val="22"/>
              <w:szCs w:val="22"/>
              <w:lang w:val="en-GB" w:eastAsia="en-GB"/>
            </w:rPr>
          </w:pPr>
          <w:hyperlink w:history="1" w:anchor="_Toc103173124">
            <w:r w:rsidRPr="00311308" w:rsidR="00BD5CD7">
              <w:rPr>
                <w:rStyle w:val="Hyperlink"/>
                <w:rFonts w:cstheme="minorHAnsi"/>
                <w:noProof/>
              </w:rPr>
              <w:t>Version Control</w:t>
            </w:r>
            <w:r w:rsidR="00BD5CD7">
              <w:rPr>
                <w:noProof/>
                <w:webHidden/>
              </w:rPr>
              <w:tab/>
            </w:r>
            <w:r w:rsidR="00BD5CD7">
              <w:rPr>
                <w:noProof/>
                <w:webHidden/>
              </w:rPr>
              <w:fldChar w:fldCharType="begin"/>
            </w:r>
            <w:r w:rsidR="00BD5CD7">
              <w:rPr>
                <w:noProof/>
                <w:webHidden/>
              </w:rPr>
              <w:instrText xml:space="preserve"> PAGEREF _Toc103173124 \h </w:instrText>
            </w:r>
            <w:r w:rsidR="00BD5CD7">
              <w:rPr>
                <w:noProof/>
                <w:webHidden/>
              </w:rPr>
            </w:r>
            <w:r w:rsidR="00BD5CD7">
              <w:rPr>
                <w:noProof/>
                <w:webHidden/>
              </w:rPr>
              <w:fldChar w:fldCharType="separate"/>
            </w:r>
            <w:r w:rsidR="00BD5CD7">
              <w:rPr>
                <w:noProof/>
                <w:webHidden/>
              </w:rPr>
              <w:t>3</w:t>
            </w:r>
            <w:r w:rsidR="00BD5CD7">
              <w:rPr>
                <w:noProof/>
                <w:webHidden/>
              </w:rPr>
              <w:fldChar w:fldCharType="end"/>
            </w:r>
          </w:hyperlink>
        </w:p>
        <w:p w:rsidR="00CE203D" w:rsidRDefault="00CE203D" w14:paraId="5F4BD69B" w14:textId="4D28BDC4">
          <w:r>
            <w:rPr>
              <w:b/>
              <w:bCs/>
              <w:noProof/>
            </w:rPr>
            <w:fldChar w:fldCharType="end"/>
          </w:r>
        </w:p>
      </w:sdtContent>
    </w:sdt>
    <w:p w:rsidRPr="00CE203D" w:rsidR="00D71E33" w:rsidRDefault="00D71E33" w14:paraId="75D60FE5" w14:textId="77777777">
      <w:pPr>
        <w:rPr>
          <w:rFonts w:cstheme="minorHAnsi"/>
          <w:b/>
          <w:caps/>
          <w:color w:val="002F6C" w:themeColor="text2"/>
          <w:sz w:val="28"/>
          <w:szCs w:val="20"/>
        </w:rPr>
      </w:pPr>
    </w:p>
    <w:p w:rsidR="001962A6" w:rsidP="001962A6" w:rsidRDefault="00136297" w14:paraId="302CBF60" w14:textId="01DE2D6D">
      <w:pPr>
        <w:pStyle w:val="Heading1"/>
        <w:jc w:val="left"/>
        <w:rPr>
          <w:rFonts w:asciiTheme="minorHAnsi" w:hAnsiTheme="minorHAnsi" w:cstheme="minorHAnsi"/>
          <w:color w:val="002F6C" w:themeColor="text2"/>
          <w:sz w:val="28"/>
        </w:rPr>
      </w:pPr>
      <w:bookmarkStart w:name="_Toc103173117" w:id="15"/>
      <w:bookmarkEnd w:id="14"/>
      <w:bookmarkEnd w:id="13"/>
      <w:r w:rsidRPr="00CE203D">
        <w:rPr>
          <w:rFonts w:asciiTheme="minorHAnsi" w:hAnsiTheme="minorHAnsi" w:cstheme="minorHAnsi"/>
          <w:color w:val="002F6C" w:themeColor="text2"/>
          <w:sz w:val="28"/>
        </w:rPr>
        <w:t>Policy Statement</w:t>
      </w:r>
      <w:bookmarkEnd w:id="15"/>
    </w:p>
    <w:p w:rsidRPr="00AC4723" w:rsidR="00AC4723" w:rsidP="00AC4723" w:rsidRDefault="00AC4723" w14:paraId="43817195" w14:textId="77777777"/>
    <w:p w:rsidRPr="00AC4723" w:rsidR="00AC4723" w:rsidP="00AC4723" w:rsidRDefault="00AC4723" w14:paraId="6C9751AA" w14:textId="2682BE0D">
      <w:pPr>
        <w:jc w:val="both"/>
        <w:rPr>
          <w:rFonts w:eastAsia="Calibri" w:cstheme="minorHAnsi"/>
          <w:sz w:val="18"/>
        </w:rPr>
      </w:pPr>
      <w:r w:rsidRPr="00AC4723">
        <w:rPr>
          <w:rFonts w:eastAsia="Calibri" w:cstheme="minorHAnsi"/>
          <w:sz w:val="18"/>
        </w:rPr>
        <w:t xml:space="preserve">There are several types of Microbiological Safety Cabinets (MSCs) serving different functions. For the purposes of this policy, MSCs are broadly defined as enclosed, ventilated workspaces for safely working with pathogens that can become airborne. MSCs fall under Local Exhaust Ventilation (LEV) legislation and must be tested for compliance every 14 months. In many instances, MSCs are used to prevent sample contamination while working with </w:t>
      </w:r>
      <w:r w:rsidRPr="006A63F8" w:rsidR="006A63F8">
        <w:rPr>
          <w:rFonts w:eastAsia="Calibri" w:cstheme="minorHAnsi"/>
          <w:sz w:val="18"/>
        </w:rPr>
        <w:t>non-</w:t>
      </w:r>
      <w:r w:rsidRPr="00AC4723">
        <w:rPr>
          <w:rFonts w:eastAsia="Calibri" w:cstheme="minorHAnsi"/>
          <w:sz w:val="18"/>
        </w:rPr>
        <w:t>pathogenic organisms. In these cases, the MSCs are not used to protect the Health and Safety of users.</w:t>
      </w:r>
    </w:p>
    <w:p w:rsidRPr="00CE203D" w:rsidR="001962A6" w:rsidP="00AC4723" w:rsidRDefault="00AC4723" w14:paraId="3FB69107" w14:textId="2A5B5984">
      <w:pPr>
        <w:jc w:val="both"/>
        <w:rPr>
          <w:rFonts w:eastAsia="Calibri" w:cstheme="minorHAnsi"/>
          <w:sz w:val="18"/>
        </w:rPr>
      </w:pPr>
      <w:r w:rsidRPr="00AC4723">
        <w:rPr>
          <w:rFonts w:eastAsia="Calibri" w:cstheme="minorHAnsi"/>
          <w:sz w:val="18"/>
        </w:rPr>
        <w:t xml:space="preserve">Given the regulatory requirements affecting the use and maintenance of MSCs, Research Operations </w:t>
      </w:r>
      <w:proofErr w:type="spellStart"/>
      <w:r w:rsidRPr="00AC4723">
        <w:rPr>
          <w:rFonts w:eastAsia="Calibri" w:cstheme="minorHAnsi"/>
          <w:sz w:val="18"/>
        </w:rPr>
        <w:t>overse</w:t>
      </w:r>
      <w:r>
        <w:rPr>
          <w:rFonts w:eastAsia="Calibri" w:cstheme="minorHAnsi"/>
          <w:sz w:val="18"/>
        </w:rPr>
        <w:t>e</w:t>
      </w:r>
      <w:r w:rsidRPr="00AC4723">
        <w:rPr>
          <w:rFonts w:eastAsia="Calibri" w:cstheme="minorHAnsi"/>
          <w:sz w:val="18"/>
        </w:rPr>
        <w:t>s</w:t>
      </w:r>
      <w:proofErr w:type="spellEnd"/>
      <w:r w:rsidRPr="00AC4723">
        <w:rPr>
          <w:rFonts w:eastAsia="Calibri" w:cstheme="minorHAnsi"/>
          <w:sz w:val="18"/>
        </w:rPr>
        <w:t xml:space="preserve"> their testing and maintenance in Jenner Wing </w:t>
      </w:r>
      <w:r w:rsidR="00FE7709">
        <w:rPr>
          <w:rFonts w:eastAsia="Calibri" w:cstheme="minorHAnsi"/>
          <w:sz w:val="18"/>
        </w:rPr>
        <w:t xml:space="preserve">and Education Operations in Hunter Wing </w:t>
      </w:r>
      <w:r w:rsidR="00AD683F">
        <w:rPr>
          <w:rFonts w:eastAsia="Calibri" w:cstheme="minorHAnsi"/>
          <w:sz w:val="18"/>
        </w:rPr>
        <w:t>ensuring</w:t>
      </w:r>
      <w:r w:rsidRPr="00AC4723">
        <w:rPr>
          <w:rFonts w:eastAsia="Calibri" w:cstheme="minorHAnsi"/>
          <w:sz w:val="18"/>
        </w:rPr>
        <w:t xml:space="preserve"> that St George’s University complies with the law</w:t>
      </w:r>
      <w:r w:rsidRPr="00CE203D" w:rsidR="00EB00E3">
        <w:rPr>
          <w:rFonts w:eastAsia="Calibri" w:cstheme="minorHAnsi"/>
          <w:sz w:val="18"/>
        </w:rPr>
        <w:t xml:space="preserve">. </w:t>
      </w:r>
    </w:p>
    <w:p w:rsidRPr="00CE203D" w:rsidR="00D71E33" w:rsidP="001962A6" w:rsidRDefault="00D71E33" w14:paraId="59E69A80" w14:textId="77777777">
      <w:pPr>
        <w:pStyle w:val="Heading1"/>
        <w:jc w:val="left"/>
        <w:rPr>
          <w:rFonts w:asciiTheme="minorHAnsi" w:hAnsiTheme="minorHAnsi" w:cstheme="minorHAnsi"/>
          <w:color w:val="002F6C" w:themeColor="text2"/>
          <w:sz w:val="28"/>
        </w:rPr>
      </w:pPr>
      <w:bookmarkStart w:name="_Toc354384073" w:id="16"/>
      <w:bookmarkStart w:name="_Toc510967335" w:id="17"/>
      <w:bookmarkEnd w:id="6"/>
      <w:bookmarkEnd w:id="7"/>
      <w:bookmarkEnd w:id="8"/>
      <w:bookmarkEnd w:id="9"/>
      <w:bookmarkEnd w:id="10"/>
      <w:bookmarkEnd w:id="11"/>
      <w:bookmarkEnd w:id="12"/>
    </w:p>
    <w:p w:rsidRPr="00E96392" w:rsidR="001962A6" w:rsidP="001962A6" w:rsidRDefault="00E96392" w14:paraId="7EC1FBFC" w14:textId="768117E2">
      <w:pPr>
        <w:pStyle w:val="Heading1"/>
        <w:jc w:val="left"/>
        <w:rPr>
          <w:rFonts w:asciiTheme="minorHAnsi" w:hAnsiTheme="minorHAnsi" w:cstheme="minorHAnsi"/>
          <w:caps w:val="0"/>
          <w:color w:val="002F6C" w:themeColor="text2"/>
          <w:sz w:val="28"/>
        </w:rPr>
      </w:pPr>
      <w:bookmarkStart w:name="_Toc103173118" w:id="18"/>
      <w:bookmarkEnd w:id="16"/>
      <w:bookmarkEnd w:id="17"/>
      <w:r>
        <w:rPr>
          <w:rFonts w:asciiTheme="minorHAnsi" w:hAnsiTheme="minorHAnsi" w:cstheme="minorHAnsi"/>
          <w:caps w:val="0"/>
          <w:color w:val="002F6C" w:themeColor="text2"/>
          <w:sz w:val="28"/>
        </w:rPr>
        <w:t>A</w:t>
      </w:r>
      <w:r w:rsidRPr="00E96392">
        <w:rPr>
          <w:rFonts w:asciiTheme="minorHAnsi" w:hAnsiTheme="minorHAnsi" w:cstheme="minorHAnsi"/>
          <w:caps w:val="0"/>
          <w:color w:val="002F6C" w:themeColor="text2"/>
          <w:sz w:val="28"/>
        </w:rPr>
        <w:t>bbreviations</w:t>
      </w:r>
      <w:bookmarkEnd w:id="18"/>
    </w:p>
    <w:p w:rsidR="00265417" w:rsidP="001962A6" w:rsidRDefault="00265417" w14:paraId="72ECEA6E" w14:textId="237A10C5">
      <w:pPr>
        <w:pStyle w:val="Heading3"/>
        <w:spacing w:line="276" w:lineRule="auto"/>
        <w:jc w:val="left"/>
        <w:rPr>
          <w:rFonts w:asciiTheme="minorHAnsi" w:hAnsiTheme="minorHAnsi" w:cstheme="minorHAnsi"/>
          <w:caps w:val="0"/>
          <w:color w:val="808080" w:themeColor="background1" w:themeShade="80"/>
          <w:sz w:val="21"/>
          <w:szCs w:val="18"/>
        </w:rPr>
      </w:pPr>
    </w:p>
    <w:p w:rsidR="00B23F6A" w:rsidP="00E96392" w:rsidRDefault="00B23F6A" w14:paraId="65A4E964" w14:textId="77777777">
      <w:r>
        <w:t>BPR</w:t>
      </w:r>
      <w:r>
        <w:tab/>
      </w:r>
      <w:r w:rsidRPr="00016D7A">
        <w:t>Biocidal Products Regulation</w:t>
      </w:r>
    </w:p>
    <w:p w:rsidR="00B23F6A" w:rsidP="00E96392" w:rsidRDefault="00B23F6A" w14:paraId="029AA009" w14:textId="57DB48C9">
      <w:r>
        <w:t>COSHH</w:t>
      </w:r>
      <w:r>
        <w:tab/>
        <w:t>Control of Substances Hazardous to Health</w:t>
      </w:r>
    </w:p>
    <w:p w:rsidR="00B23F6A" w:rsidP="00E96392" w:rsidRDefault="00B23F6A" w14:paraId="00FA32AB" w14:textId="77777777">
      <w:r>
        <w:t>HEPA</w:t>
      </w:r>
      <w:r>
        <w:tab/>
        <w:t>High Efficiency Particulate Air</w:t>
      </w:r>
    </w:p>
    <w:p w:rsidR="00B23F6A" w:rsidP="00E96392" w:rsidRDefault="00B23F6A" w14:paraId="197682D9" w14:textId="77777777">
      <w:r>
        <w:t>HSE</w:t>
      </w:r>
      <w:r>
        <w:tab/>
        <w:t>Health and Safety Executive</w:t>
      </w:r>
    </w:p>
    <w:p w:rsidR="00B23F6A" w:rsidP="00E96392" w:rsidRDefault="00B23F6A" w14:paraId="72867632" w14:textId="77777777">
      <w:r>
        <w:t>LEV</w:t>
      </w:r>
      <w:r>
        <w:tab/>
        <w:t>Local Exhaust Ventilation</w:t>
      </w:r>
    </w:p>
    <w:p w:rsidR="00B23F6A" w:rsidP="00E96392" w:rsidRDefault="00B23F6A" w14:paraId="2B715229" w14:textId="77777777">
      <w:r>
        <w:t>MSCs</w:t>
      </w:r>
      <w:r>
        <w:tab/>
        <w:t>Microbiological Safety Cabinets</w:t>
      </w:r>
    </w:p>
    <w:p w:rsidR="004A462A" w:rsidP="00E96392" w:rsidRDefault="00B23F6A" w14:paraId="31523AF7" w14:textId="1D764DE0">
      <w:r>
        <w:t>PI</w:t>
      </w:r>
      <w:r>
        <w:tab/>
        <w:t>Principal Investigator</w:t>
      </w:r>
    </w:p>
    <w:p w:rsidR="00B23F6A" w:rsidP="00E96392" w:rsidRDefault="00B23F6A" w14:paraId="3230550B" w14:textId="77777777">
      <w:r>
        <w:t>VHP</w:t>
      </w:r>
      <w:r>
        <w:tab/>
      </w:r>
      <w:r w:rsidRPr="00016D7A">
        <w:t>Vaporized Hydrogen Peroxide</w:t>
      </w:r>
    </w:p>
    <w:p w:rsidR="009025F4" w:rsidP="00E96392" w:rsidRDefault="009025F4" w14:paraId="4D259CA8" w14:textId="36F7C514"/>
    <w:p w:rsidR="009025F4" w:rsidP="00E96392" w:rsidRDefault="009025F4" w14:paraId="5A506742" w14:textId="08649797"/>
    <w:p w:rsidRPr="00E96392" w:rsidR="00E96392" w:rsidP="00E96392" w:rsidRDefault="00E96392" w14:paraId="71E4C701" w14:textId="77777777"/>
    <w:p w:rsidRPr="00CE203D" w:rsidR="00265417" w:rsidP="00D71E33" w:rsidRDefault="00265417" w14:paraId="58A012B6" w14:textId="77777777">
      <w:pPr>
        <w:rPr>
          <w:rFonts w:cstheme="minorHAnsi"/>
          <w:color w:val="000000"/>
          <w:sz w:val="20"/>
        </w:rPr>
      </w:pPr>
    </w:p>
    <w:p w:rsidRPr="00CE203D" w:rsidR="00265417" w:rsidP="00804869" w:rsidRDefault="00265417" w14:paraId="0FFAC562" w14:textId="77777777">
      <w:pPr>
        <w:pStyle w:val="Heading1"/>
        <w:jc w:val="left"/>
        <w:rPr>
          <w:rFonts w:asciiTheme="minorHAnsi" w:hAnsiTheme="minorHAnsi" w:cstheme="minorHAnsi"/>
          <w:color w:val="002F6C" w:themeColor="text2"/>
          <w:sz w:val="28"/>
        </w:rPr>
      </w:pPr>
      <w:bookmarkStart w:name="_Toc103173119" w:id="19"/>
      <w:r w:rsidRPr="00CE203D">
        <w:rPr>
          <w:rFonts w:asciiTheme="minorHAnsi" w:hAnsiTheme="minorHAnsi" w:cstheme="minorHAnsi"/>
          <w:color w:val="002F6C" w:themeColor="text2"/>
          <w:sz w:val="28"/>
        </w:rPr>
        <w:t>Contents</w:t>
      </w:r>
      <w:bookmarkEnd w:id="19"/>
    </w:p>
    <w:p w:rsidRPr="00CE203D" w:rsidR="00D71E33" w:rsidP="001962A6" w:rsidRDefault="00D71E33" w14:paraId="2272FE58" w14:textId="77777777">
      <w:pPr>
        <w:pStyle w:val="Heading3"/>
        <w:spacing w:line="276" w:lineRule="auto"/>
        <w:jc w:val="left"/>
        <w:rPr>
          <w:rFonts w:eastAsia="Calibri" w:asciiTheme="minorHAnsi" w:hAnsiTheme="minorHAnsi" w:cstheme="minorHAnsi"/>
          <w:color w:val="808080" w:themeColor="background1" w:themeShade="80"/>
          <w:sz w:val="21"/>
          <w:szCs w:val="18"/>
        </w:rPr>
      </w:pPr>
    </w:p>
    <w:p w:rsidRPr="00CE203D" w:rsidR="00265417" w:rsidP="00265417" w:rsidRDefault="00BD5CD7" w14:paraId="30944339" w14:textId="5E25EB24">
      <w:pPr>
        <w:pStyle w:val="Heading3"/>
        <w:numPr>
          <w:ilvl w:val="1"/>
          <w:numId w:val="18"/>
        </w:numPr>
        <w:spacing w:line="276" w:lineRule="auto"/>
        <w:jc w:val="left"/>
        <w:rPr>
          <w:rFonts w:eastAsia="Calibri" w:asciiTheme="minorHAnsi" w:hAnsiTheme="minorHAnsi" w:cstheme="minorHAnsi"/>
          <w:color w:val="808080" w:themeColor="background1" w:themeShade="80"/>
          <w:sz w:val="21"/>
          <w:szCs w:val="18"/>
        </w:rPr>
      </w:pPr>
      <w:bookmarkStart w:name="_Toc103173120" w:id="20"/>
      <w:r w:rsidRPr="00BD5CD7">
        <w:rPr>
          <w:rFonts w:eastAsia="Calibri" w:asciiTheme="minorHAnsi" w:hAnsiTheme="minorHAnsi" w:cstheme="minorHAnsi"/>
          <w:color w:val="808080" w:themeColor="background1" w:themeShade="80"/>
          <w:sz w:val="21"/>
          <w:szCs w:val="18"/>
        </w:rPr>
        <w:t>Testing and servicing MSC</w:t>
      </w:r>
      <w:r w:rsidRPr="00AD683F">
        <w:rPr>
          <w:rFonts w:eastAsia="Calibri" w:asciiTheme="minorHAnsi" w:hAnsiTheme="minorHAnsi" w:cstheme="minorHAnsi"/>
          <w:caps w:val="0"/>
          <w:color w:val="808080" w:themeColor="background1" w:themeShade="80"/>
          <w:sz w:val="21"/>
          <w:szCs w:val="18"/>
        </w:rPr>
        <w:t>s</w:t>
      </w:r>
      <w:r w:rsidRPr="00BD5CD7">
        <w:rPr>
          <w:rFonts w:eastAsia="Calibri" w:asciiTheme="minorHAnsi" w:hAnsiTheme="minorHAnsi" w:cstheme="minorHAnsi"/>
          <w:color w:val="808080" w:themeColor="background1" w:themeShade="80"/>
          <w:sz w:val="21"/>
          <w:szCs w:val="18"/>
        </w:rPr>
        <w:t xml:space="preserve"> in Jenner Wing</w:t>
      </w:r>
      <w:bookmarkEnd w:id="20"/>
      <w:r>
        <w:rPr>
          <w:rFonts w:eastAsia="Calibri" w:asciiTheme="minorHAnsi" w:hAnsiTheme="minorHAnsi" w:cstheme="minorHAnsi"/>
          <w:color w:val="808080" w:themeColor="background1" w:themeShade="80"/>
          <w:sz w:val="21"/>
          <w:szCs w:val="18"/>
        </w:rPr>
        <w:t xml:space="preserve"> </w:t>
      </w:r>
    </w:p>
    <w:p w:rsidRPr="00E96392" w:rsidR="00265417" w:rsidP="00265417" w:rsidRDefault="00265417" w14:paraId="049336A4" w14:textId="30D4BD47">
      <w:pPr>
        <w:rPr>
          <w:rFonts w:eastAsia="Calibri" w:cstheme="minorHAnsi"/>
          <w:sz w:val="22"/>
        </w:rPr>
      </w:pPr>
    </w:p>
    <w:p w:rsidRPr="00E96392" w:rsidR="00E96392" w:rsidP="00E96392" w:rsidRDefault="00E96392" w14:paraId="53AB977C" w14:textId="2B6BDD87">
      <w:pPr>
        <w:rPr>
          <w:rFonts w:eastAsia="Calibri" w:cstheme="minorHAnsi"/>
          <w:sz w:val="18"/>
        </w:rPr>
      </w:pPr>
      <w:r w:rsidRPr="00E96392">
        <w:rPr>
          <w:rFonts w:eastAsia="Calibri" w:cstheme="minorHAnsi"/>
          <w:sz w:val="18"/>
        </w:rPr>
        <w:t xml:space="preserve">There is a regulatory requirement </w:t>
      </w:r>
      <w:r w:rsidR="00726AAB">
        <w:rPr>
          <w:rFonts w:eastAsia="Calibri" w:cstheme="minorHAnsi"/>
          <w:sz w:val="18"/>
        </w:rPr>
        <w:t>to</w:t>
      </w:r>
      <w:r w:rsidRPr="00E96392">
        <w:rPr>
          <w:rFonts w:eastAsia="Calibri" w:cstheme="minorHAnsi"/>
          <w:sz w:val="18"/>
        </w:rPr>
        <w:t xml:space="preserve"> test LEV at least every 14 months. To ensure that St George’s University complies with the law, Research Operations contracts competent contractors to undertake the testing of all the university’s MSCs in Jenner Wing on a yearly basis. Some Microbiological Safety Cabinets are tested more frequently, as dictated by Local Rules.</w:t>
      </w:r>
    </w:p>
    <w:p w:rsidRPr="00E96392" w:rsidR="00E96392" w:rsidP="00E96392" w:rsidRDefault="00E96392" w14:paraId="6C6E0DC1" w14:textId="4E3EDA5C">
      <w:pPr>
        <w:rPr>
          <w:rFonts w:eastAsia="Calibri" w:cstheme="minorHAnsi"/>
          <w:sz w:val="18"/>
        </w:rPr>
      </w:pPr>
      <w:r w:rsidRPr="00E96392">
        <w:rPr>
          <w:rFonts w:eastAsia="Calibri" w:cstheme="minorHAnsi"/>
          <w:sz w:val="18"/>
        </w:rPr>
        <w:t xml:space="preserve">The cost for statutory testing and servicing </w:t>
      </w:r>
      <w:r w:rsidR="009025F4">
        <w:rPr>
          <w:rFonts w:eastAsia="Calibri" w:cstheme="minorHAnsi"/>
          <w:sz w:val="18"/>
        </w:rPr>
        <w:t>MSC</w:t>
      </w:r>
      <w:r w:rsidR="00016D7A">
        <w:rPr>
          <w:rFonts w:eastAsia="Calibri" w:cstheme="minorHAnsi"/>
          <w:sz w:val="18"/>
        </w:rPr>
        <w:t>s</w:t>
      </w:r>
      <w:r w:rsidRPr="00E96392">
        <w:rPr>
          <w:rFonts w:eastAsia="Calibri" w:cstheme="minorHAnsi"/>
          <w:sz w:val="18"/>
        </w:rPr>
        <w:t xml:space="preserve"> is covered by </w:t>
      </w:r>
      <w:r w:rsidR="00FE7709">
        <w:rPr>
          <w:rFonts w:eastAsia="Calibri" w:cstheme="minorHAnsi"/>
          <w:sz w:val="18"/>
        </w:rPr>
        <w:t>the University</w:t>
      </w:r>
      <w:r w:rsidRPr="00E96392">
        <w:rPr>
          <w:rFonts w:eastAsia="Calibri" w:cstheme="minorHAnsi"/>
          <w:sz w:val="18"/>
        </w:rPr>
        <w:t xml:space="preserve">. Any </w:t>
      </w:r>
      <w:r w:rsidR="00016D7A">
        <w:rPr>
          <w:rFonts w:eastAsia="Calibri" w:cstheme="minorHAnsi"/>
          <w:sz w:val="18"/>
        </w:rPr>
        <w:t>MSC</w:t>
      </w:r>
      <w:r w:rsidRPr="00E96392">
        <w:rPr>
          <w:rFonts w:eastAsia="Calibri" w:cstheme="minorHAnsi"/>
          <w:sz w:val="18"/>
        </w:rPr>
        <w:t xml:space="preserve"> that does not comply with the regulatory standards and cannot be fixed, must be decommissioned. </w:t>
      </w:r>
      <w:r w:rsidR="00FE7709">
        <w:rPr>
          <w:rFonts w:eastAsia="Calibri" w:cstheme="minorHAnsi"/>
          <w:sz w:val="18"/>
        </w:rPr>
        <w:t>The University</w:t>
      </w:r>
      <w:r w:rsidR="00016D7A">
        <w:rPr>
          <w:rFonts w:eastAsia="Calibri" w:cstheme="minorHAnsi"/>
          <w:sz w:val="18"/>
        </w:rPr>
        <w:t xml:space="preserve"> will arrange for the disposal of the MSC. </w:t>
      </w:r>
      <w:r w:rsidRPr="00E96392">
        <w:rPr>
          <w:rFonts w:eastAsia="Calibri" w:cstheme="minorHAnsi"/>
          <w:sz w:val="18"/>
        </w:rPr>
        <w:t xml:space="preserve">The cost of a replacement </w:t>
      </w:r>
      <w:r w:rsidR="00016D7A">
        <w:rPr>
          <w:rFonts w:eastAsia="Calibri" w:cstheme="minorHAnsi"/>
          <w:sz w:val="18"/>
        </w:rPr>
        <w:t>will be</w:t>
      </w:r>
      <w:r w:rsidRPr="00E96392" w:rsidR="00016D7A">
        <w:rPr>
          <w:rFonts w:eastAsia="Calibri" w:cstheme="minorHAnsi"/>
          <w:sz w:val="18"/>
        </w:rPr>
        <w:t xml:space="preserve"> covered</w:t>
      </w:r>
      <w:r w:rsidRPr="00E96392">
        <w:rPr>
          <w:rFonts w:eastAsia="Calibri" w:cstheme="minorHAnsi"/>
          <w:sz w:val="18"/>
        </w:rPr>
        <w:t xml:space="preserve"> by </w:t>
      </w:r>
      <w:r w:rsidR="00FE7709">
        <w:rPr>
          <w:rFonts w:eastAsia="Calibri" w:cstheme="minorHAnsi"/>
          <w:sz w:val="18"/>
        </w:rPr>
        <w:t>the University</w:t>
      </w:r>
      <w:r w:rsidRPr="00E96392">
        <w:rPr>
          <w:rFonts w:eastAsia="Calibri" w:cstheme="minorHAnsi"/>
          <w:sz w:val="18"/>
        </w:rPr>
        <w:t xml:space="preserve"> </w:t>
      </w:r>
      <w:r w:rsidR="009025F4">
        <w:rPr>
          <w:rFonts w:eastAsia="Calibri" w:cstheme="minorHAnsi"/>
          <w:sz w:val="18"/>
        </w:rPr>
        <w:t>only if</w:t>
      </w:r>
      <w:r w:rsidRPr="00E96392" w:rsidR="009025F4">
        <w:rPr>
          <w:rFonts w:eastAsia="Calibri" w:cstheme="minorHAnsi"/>
          <w:sz w:val="18"/>
        </w:rPr>
        <w:t xml:space="preserve"> </w:t>
      </w:r>
      <w:r w:rsidRPr="00E96392">
        <w:rPr>
          <w:rFonts w:eastAsia="Calibri" w:cstheme="minorHAnsi"/>
          <w:sz w:val="18"/>
        </w:rPr>
        <w:t>the MSC is in a communal laboratory</w:t>
      </w:r>
      <w:r w:rsidR="00FE7709">
        <w:rPr>
          <w:rFonts w:eastAsia="Calibri" w:cstheme="minorHAnsi"/>
          <w:sz w:val="18"/>
        </w:rPr>
        <w:t xml:space="preserve"> or used solely for teaching purposes</w:t>
      </w:r>
      <w:r w:rsidRPr="00E96392">
        <w:rPr>
          <w:rFonts w:eastAsia="Calibri" w:cstheme="minorHAnsi"/>
          <w:sz w:val="18"/>
        </w:rPr>
        <w:t>.</w:t>
      </w:r>
    </w:p>
    <w:p w:rsidRPr="00E96392" w:rsidR="00E96392" w:rsidP="00E96392" w:rsidRDefault="00E96392" w14:paraId="5081F4A5" w14:textId="77777777">
      <w:pPr>
        <w:rPr>
          <w:rFonts w:eastAsia="Calibri" w:cstheme="minorHAnsi"/>
          <w:sz w:val="18"/>
        </w:rPr>
      </w:pPr>
    </w:p>
    <w:p w:rsidRPr="00E96392" w:rsidR="00E96392" w:rsidP="00265417" w:rsidRDefault="00E96392" w14:paraId="44632885" w14:textId="77777777">
      <w:pPr>
        <w:rPr>
          <w:rFonts w:eastAsia="Calibri" w:cstheme="minorHAnsi"/>
          <w:sz w:val="18"/>
        </w:rPr>
      </w:pPr>
    </w:p>
    <w:p w:rsidRPr="00CE203D" w:rsidR="001962A6" w:rsidP="00554C0B" w:rsidRDefault="00E96392" w14:paraId="1EA3E91A" w14:textId="3881406E">
      <w:pPr>
        <w:pStyle w:val="Heading3"/>
        <w:numPr>
          <w:ilvl w:val="1"/>
          <w:numId w:val="18"/>
        </w:numPr>
        <w:spacing w:line="276" w:lineRule="auto"/>
        <w:jc w:val="left"/>
        <w:rPr>
          <w:rFonts w:eastAsia="Calibri" w:asciiTheme="minorHAnsi" w:hAnsiTheme="minorHAnsi" w:cstheme="minorHAnsi"/>
          <w:color w:val="808080" w:themeColor="background1" w:themeShade="80"/>
          <w:sz w:val="21"/>
          <w:szCs w:val="18"/>
        </w:rPr>
      </w:pPr>
      <w:bookmarkStart w:name="_Toc103173121" w:id="21"/>
      <w:r w:rsidRPr="00E96392">
        <w:rPr>
          <w:rFonts w:eastAsia="Calibri" w:asciiTheme="minorHAnsi" w:hAnsiTheme="minorHAnsi" w:cstheme="minorHAnsi"/>
          <w:color w:val="808080" w:themeColor="background1" w:themeShade="80"/>
          <w:sz w:val="21"/>
          <w:szCs w:val="18"/>
        </w:rPr>
        <w:t>Purchasing new MSC</w:t>
      </w:r>
      <w:r w:rsidRPr="00E96392">
        <w:rPr>
          <w:rFonts w:eastAsia="Calibri" w:asciiTheme="minorHAnsi" w:hAnsiTheme="minorHAnsi" w:cstheme="minorHAnsi"/>
          <w:caps w:val="0"/>
          <w:color w:val="808080" w:themeColor="background1" w:themeShade="80"/>
          <w:sz w:val="21"/>
          <w:szCs w:val="18"/>
        </w:rPr>
        <w:t>s</w:t>
      </w:r>
      <w:r w:rsidRPr="00E96392">
        <w:rPr>
          <w:rFonts w:eastAsia="Calibri" w:asciiTheme="minorHAnsi" w:hAnsiTheme="minorHAnsi" w:cstheme="minorHAnsi"/>
          <w:color w:val="808080" w:themeColor="background1" w:themeShade="80"/>
          <w:sz w:val="21"/>
          <w:szCs w:val="18"/>
        </w:rPr>
        <w:t xml:space="preserve"> for research </w:t>
      </w:r>
      <w:bookmarkEnd w:id="21"/>
      <w:r w:rsidR="00FE7709">
        <w:rPr>
          <w:rFonts w:eastAsia="Calibri" w:asciiTheme="minorHAnsi" w:hAnsiTheme="minorHAnsi" w:cstheme="minorHAnsi"/>
          <w:color w:val="808080" w:themeColor="background1" w:themeShade="80"/>
          <w:sz w:val="21"/>
          <w:szCs w:val="18"/>
        </w:rPr>
        <w:t>and teaching</w:t>
      </w:r>
    </w:p>
    <w:p w:rsidR="00E96392" w:rsidP="00E96392" w:rsidRDefault="00E96392" w14:paraId="34618146" w14:textId="77777777">
      <w:pPr>
        <w:rPr>
          <w:rFonts w:eastAsia="Calibri" w:cstheme="minorHAnsi"/>
          <w:sz w:val="20"/>
        </w:rPr>
      </w:pPr>
    </w:p>
    <w:p w:rsidRPr="00E96392" w:rsidR="00E96392" w:rsidP="00E96392" w:rsidRDefault="00E96392" w14:paraId="29B4AE9C" w14:textId="710AD37E">
      <w:pPr>
        <w:rPr>
          <w:rFonts w:eastAsia="Calibri" w:cstheme="minorHAnsi"/>
          <w:sz w:val="20"/>
        </w:rPr>
      </w:pPr>
      <w:r w:rsidRPr="00E96392">
        <w:rPr>
          <w:rFonts w:eastAsia="Calibri" w:cstheme="minorHAnsi"/>
          <w:sz w:val="20"/>
        </w:rPr>
        <w:lastRenderedPageBreak/>
        <w:t xml:space="preserve">COSHH regulations state that </w:t>
      </w:r>
      <w:r w:rsidR="00016D7A">
        <w:rPr>
          <w:rFonts w:eastAsia="Calibri" w:cstheme="minorHAnsi"/>
          <w:sz w:val="20"/>
        </w:rPr>
        <w:t>MSCs</w:t>
      </w:r>
      <w:r w:rsidRPr="00E96392">
        <w:rPr>
          <w:rFonts w:eastAsia="Calibri" w:cstheme="minorHAnsi"/>
          <w:sz w:val="20"/>
        </w:rPr>
        <w:t xml:space="preserve"> used to work with Hazar</w:t>
      </w:r>
      <w:r w:rsidR="00F54627">
        <w:rPr>
          <w:rFonts w:eastAsia="Calibri" w:cstheme="minorHAnsi"/>
          <w:sz w:val="20"/>
        </w:rPr>
        <w:t>d</w:t>
      </w:r>
      <w:r w:rsidRPr="00E96392">
        <w:rPr>
          <w:rFonts w:eastAsia="Calibri" w:cstheme="minorHAnsi"/>
          <w:sz w:val="20"/>
        </w:rPr>
        <w:t xml:space="preserve"> Group 2 (HG2) pathogens or above, must be decontaminated before replacing HEPA filters or carrying out any internal work. This is normally done by gassing or fogging a biocidal product capable of </w:t>
      </w:r>
      <w:r w:rsidR="00726AAB">
        <w:rPr>
          <w:rFonts w:eastAsia="Calibri" w:cstheme="minorHAnsi"/>
          <w:sz w:val="20"/>
        </w:rPr>
        <w:t xml:space="preserve">at least </w:t>
      </w:r>
      <w:r w:rsidRPr="00E96392">
        <w:rPr>
          <w:rFonts w:eastAsia="Calibri" w:cstheme="minorHAnsi"/>
          <w:sz w:val="20"/>
        </w:rPr>
        <w:t xml:space="preserve">a log 6 kill. In the past, formaldehyde fogging has been used for this purpose. After the classification of formaldehyde as a category 1B carcinogen in 2016, the HSE recommended users looking into the development of alternative gaseous disinfectants for rooms and equipment “whilst there is time to do so”. From 1st February 2022, new rules have come into force (article 5 of the Biocidal Products Regulation (BPR, ratified by the European Commission in 2020)) limiting the use of formaldehyde as a biocidal only when </w:t>
      </w:r>
      <w:r w:rsidR="00726AAB">
        <w:rPr>
          <w:rFonts w:eastAsia="Calibri" w:cstheme="minorHAnsi"/>
          <w:sz w:val="20"/>
        </w:rPr>
        <w:t>“</w:t>
      </w:r>
      <w:r w:rsidRPr="00E96392">
        <w:rPr>
          <w:rFonts w:eastAsia="Calibri" w:cstheme="minorHAnsi"/>
          <w:sz w:val="20"/>
        </w:rPr>
        <w:t>there is evidence that the substance is essential or that not using it would have a disproportionate adverse impact on society</w:t>
      </w:r>
      <w:r w:rsidR="00726AAB">
        <w:rPr>
          <w:rFonts w:eastAsia="Calibri" w:cstheme="minorHAnsi"/>
          <w:sz w:val="20"/>
        </w:rPr>
        <w:t>”</w:t>
      </w:r>
      <w:r w:rsidRPr="00E96392">
        <w:rPr>
          <w:rFonts w:eastAsia="Calibri" w:cstheme="minorHAnsi"/>
          <w:sz w:val="20"/>
        </w:rPr>
        <w:t>.</w:t>
      </w:r>
    </w:p>
    <w:p w:rsidRPr="00E96392" w:rsidR="00E96392" w:rsidP="00E96392" w:rsidRDefault="00E96392" w14:paraId="139B68CC" w14:textId="77777777">
      <w:pPr>
        <w:rPr>
          <w:rFonts w:eastAsia="Calibri" w:cstheme="minorHAnsi"/>
          <w:sz w:val="20"/>
        </w:rPr>
      </w:pPr>
      <w:bookmarkStart w:name="_Hlk103259865" w:id="22"/>
      <w:r w:rsidRPr="00E96392">
        <w:rPr>
          <w:rFonts w:eastAsia="Calibri" w:cstheme="minorHAnsi"/>
          <w:sz w:val="20"/>
        </w:rPr>
        <w:t xml:space="preserve">Vaporized Hydrogen Peroxide </w:t>
      </w:r>
      <w:bookmarkEnd w:id="22"/>
      <w:r w:rsidRPr="00E96392">
        <w:rPr>
          <w:rFonts w:eastAsia="Calibri" w:cstheme="minorHAnsi"/>
          <w:sz w:val="20"/>
        </w:rPr>
        <w:t>(VHP) is considered a safer alternative to formaldehyde fogging and there is no current restriction to its use.</w:t>
      </w:r>
    </w:p>
    <w:p w:rsidR="00554C0B" w:rsidP="00E96392" w:rsidRDefault="00E96392" w14:paraId="52EB10F6" w14:textId="38259D26">
      <w:pPr>
        <w:rPr>
          <w:rFonts w:eastAsia="Calibri" w:cstheme="minorHAnsi"/>
          <w:sz w:val="20"/>
        </w:rPr>
      </w:pPr>
      <w:r w:rsidRPr="00E96392">
        <w:rPr>
          <w:rFonts w:eastAsia="Calibri" w:cstheme="minorHAnsi"/>
          <w:sz w:val="20"/>
        </w:rPr>
        <w:t xml:space="preserve">For the reasons </w:t>
      </w:r>
      <w:r w:rsidR="009025F4">
        <w:rPr>
          <w:rFonts w:eastAsia="Calibri" w:cstheme="minorHAnsi"/>
          <w:sz w:val="20"/>
        </w:rPr>
        <w:t>c</w:t>
      </w:r>
      <w:r w:rsidR="00726AAB">
        <w:rPr>
          <w:rFonts w:eastAsia="Calibri" w:cstheme="minorHAnsi"/>
          <w:sz w:val="20"/>
        </w:rPr>
        <w:t>ited</w:t>
      </w:r>
      <w:r w:rsidRPr="00E96392">
        <w:rPr>
          <w:rFonts w:eastAsia="Calibri" w:cstheme="minorHAnsi"/>
          <w:sz w:val="20"/>
        </w:rPr>
        <w:t xml:space="preserve"> above, all new MSCs at St Georges will have to come fitted with ports for VHP treatment.</w:t>
      </w:r>
    </w:p>
    <w:p w:rsidRPr="00CE203D" w:rsidR="00E96392" w:rsidP="00E96392" w:rsidRDefault="00E96392" w14:paraId="45C866EB" w14:textId="77777777">
      <w:pPr>
        <w:rPr>
          <w:rFonts w:eastAsia="Calibri" w:cstheme="minorHAnsi"/>
        </w:rPr>
      </w:pPr>
    </w:p>
    <w:p w:rsidR="001962A6" w:rsidP="00554C0B" w:rsidRDefault="00E96392" w14:paraId="1EF68FD3" w14:textId="4337EC75">
      <w:pPr>
        <w:pStyle w:val="Heading3"/>
        <w:numPr>
          <w:ilvl w:val="1"/>
          <w:numId w:val="18"/>
        </w:numPr>
        <w:spacing w:line="276" w:lineRule="auto"/>
        <w:jc w:val="left"/>
        <w:rPr>
          <w:rFonts w:eastAsia="Calibri" w:asciiTheme="minorHAnsi" w:hAnsiTheme="minorHAnsi" w:cstheme="minorHAnsi"/>
          <w:color w:val="808080" w:themeColor="background1" w:themeShade="80"/>
          <w:sz w:val="21"/>
          <w:szCs w:val="18"/>
        </w:rPr>
      </w:pPr>
      <w:bookmarkStart w:name="_Toc103173122" w:id="23"/>
      <w:r w:rsidRPr="00E96392">
        <w:rPr>
          <w:rFonts w:eastAsia="Calibri" w:asciiTheme="minorHAnsi" w:hAnsiTheme="minorHAnsi" w:cstheme="minorHAnsi"/>
          <w:color w:val="808080" w:themeColor="background1" w:themeShade="80"/>
          <w:sz w:val="21"/>
          <w:szCs w:val="18"/>
        </w:rPr>
        <w:t>Disinfection of MSC</w:t>
      </w:r>
      <w:r w:rsidRPr="00E96392">
        <w:rPr>
          <w:rFonts w:eastAsia="Calibri" w:asciiTheme="minorHAnsi" w:hAnsiTheme="minorHAnsi" w:cstheme="minorHAnsi"/>
          <w:caps w:val="0"/>
          <w:color w:val="808080" w:themeColor="background1" w:themeShade="80"/>
          <w:sz w:val="21"/>
          <w:szCs w:val="18"/>
        </w:rPr>
        <w:t>s</w:t>
      </w:r>
      <w:r w:rsidRPr="00E96392">
        <w:rPr>
          <w:rFonts w:eastAsia="Calibri" w:asciiTheme="minorHAnsi" w:hAnsiTheme="minorHAnsi" w:cstheme="minorHAnsi"/>
          <w:color w:val="808080" w:themeColor="background1" w:themeShade="80"/>
          <w:sz w:val="21"/>
          <w:szCs w:val="18"/>
        </w:rPr>
        <w:t xml:space="preserve"> for HEPA filter change or internal work</w:t>
      </w:r>
      <w:bookmarkEnd w:id="23"/>
    </w:p>
    <w:p w:rsidRPr="00E96392" w:rsidR="00E96392" w:rsidP="00E96392" w:rsidRDefault="00E96392" w14:paraId="53771487" w14:textId="77777777">
      <w:pPr>
        <w:rPr>
          <w:rFonts w:eastAsia="Calibri"/>
        </w:rPr>
      </w:pPr>
    </w:p>
    <w:p w:rsidRPr="00CE203D" w:rsidR="00554C0B" w:rsidP="00D71E33" w:rsidRDefault="00E96392" w14:paraId="72964EF3" w14:textId="6FB6DA2E">
      <w:pPr>
        <w:spacing w:line="276" w:lineRule="auto"/>
        <w:rPr>
          <w:rFonts w:eastAsia="Calibri" w:cstheme="minorHAnsi"/>
          <w:sz w:val="18"/>
          <w:szCs w:val="18"/>
        </w:rPr>
      </w:pPr>
      <w:r w:rsidRPr="00E96392">
        <w:rPr>
          <w:rFonts w:cstheme="minorHAnsi"/>
          <w:color w:val="000000"/>
          <w:sz w:val="20"/>
        </w:rPr>
        <w:t xml:space="preserve">If possible, any MSC that requires HEPA filter change or internal work, will be treated with VHP. </w:t>
      </w:r>
      <w:r w:rsidR="00C36604">
        <w:rPr>
          <w:rFonts w:cstheme="minorHAnsi"/>
          <w:color w:val="000000"/>
          <w:sz w:val="20"/>
        </w:rPr>
        <w:t xml:space="preserve">The university </w:t>
      </w:r>
      <w:r w:rsidRPr="00E96392">
        <w:rPr>
          <w:rFonts w:cstheme="minorHAnsi"/>
          <w:color w:val="000000"/>
          <w:sz w:val="20"/>
        </w:rPr>
        <w:t>will cover the cost of the treatment</w:t>
      </w:r>
      <w:r w:rsidR="00016D7A">
        <w:rPr>
          <w:rFonts w:cstheme="minorHAnsi"/>
          <w:color w:val="000000"/>
          <w:sz w:val="20"/>
        </w:rPr>
        <w:t xml:space="preserve"> by external contractors</w:t>
      </w:r>
      <w:r w:rsidRPr="00E96392">
        <w:rPr>
          <w:rFonts w:cstheme="minorHAnsi"/>
          <w:color w:val="000000"/>
          <w:sz w:val="20"/>
        </w:rPr>
        <w:t xml:space="preserve">. In cases where the use of VHP is not possible, the course of action should be decided by individual risk assessments. Formaldehyde fogging must only be used as last resort in accordance with the BPR proviso that the chemical is essential </w:t>
      </w:r>
      <w:r w:rsidR="00293D55">
        <w:rPr>
          <w:rFonts w:cstheme="minorHAnsi"/>
          <w:color w:val="000000"/>
          <w:sz w:val="20"/>
        </w:rPr>
        <w:t>or that</w:t>
      </w:r>
      <w:r w:rsidRPr="00E96392">
        <w:rPr>
          <w:rFonts w:cstheme="minorHAnsi"/>
          <w:color w:val="000000"/>
          <w:sz w:val="20"/>
        </w:rPr>
        <w:t xml:space="preserve"> not using it would have a disproportionate adverse impact on society.</w:t>
      </w:r>
    </w:p>
    <w:p w:rsidRPr="00CE203D" w:rsidR="00554C0B" w:rsidP="00D71E33" w:rsidRDefault="00554C0B" w14:paraId="0B5FC368" w14:textId="77777777">
      <w:pPr>
        <w:spacing w:line="276" w:lineRule="auto"/>
        <w:rPr>
          <w:rFonts w:eastAsia="Calibri" w:cstheme="minorHAnsi"/>
          <w:sz w:val="18"/>
          <w:szCs w:val="18"/>
        </w:rPr>
      </w:pPr>
    </w:p>
    <w:p w:rsidRPr="00CE203D" w:rsidR="009B0318" w:rsidP="009B0318" w:rsidRDefault="009B0318" w14:paraId="73D81B75" w14:textId="77777777">
      <w:pPr>
        <w:rPr>
          <w:rFonts w:cstheme="minorHAnsi"/>
        </w:rPr>
      </w:pPr>
      <w:bookmarkStart w:name="_Toc354384082" w:id="24"/>
    </w:p>
    <w:p w:rsidRPr="00CE203D" w:rsidR="009B0318" w:rsidP="009B0318" w:rsidRDefault="009B0318" w14:paraId="44A25DED" w14:textId="77777777">
      <w:pPr>
        <w:rPr>
          <w:rFonts w:cstheme="minorHAnsi"/>
        </w:rPr>
      </w:pPr>
    </w:p>
    <w:p w:rsidRPr="00CE203D" w:rsidR="001962A6" w:rsidP="00554C0B" w:rsidRDefault="00E96392" w14:paraId="23FA21D8" w14:textId="5FCBCF15">
      <w:pPr>
        <w:pStyle w:val="Heading3"/>
        <w:numPr>
          <w:ilvl w:val="1"/>
          <w:numId w:val="18"/>
        </w:numPr>
        <w:spacing w:line="276" w:lineRule="auto"/>
        <w:jc w:val="left"/>
        <w:rPr>
          <w:rFonts w:asciiTheme="minorHAnsi" w:hAnsiTheme="minorHAnsi" w:cstheme="minorHAnsi"/>
          <w:color w:val="808080" w:themeColor="background1" w:themeShade="80"/>
          <w:sz w:val="21"/>
          <w:szCs w:val="18"/>
        </w:rPr>
      </w:pPr>
      <w:bookmarkStart w:name="_Toc103173123" w:id="25"/>
      <w:r>
        <w:rPr>
          <w:rFonts w:asciiTheme="minorHAnsi" w:hAnsiTheme="minorHAnsi" w:cstheme="minorHAnsi"/>
          <w:color w:val="808080" w:themeColor="background1" w:themeShade="80"/>
          <w:sz w:val="21"/>
          <w:szCs w:val="18"/>
        </w:rPr>
        <w:t xml:space="preserve">non-pathogens related </w:t>
      </w:r>
      <w:r w:rsidRPr="00E96392">
        <w:rPr>
          <w:rFonts w:asciiTheme="minorHAnsi" w:hAnsiTheme="minorHAnsi" w:cstheme="minorHAnsi"/>
          <w:color w:val="808080" w:themeColor="background1" w:themeShade="80"/>
          <w:sz w:val="21"/>
          <w:szCs w:val="18"/>
        </w:rPr>
        <w:t>Disinfection of the MSC’</w:t>
      </w:r>
      <w:r w:rsidRPr="00E96392">
        <w:rPr>
          <w:rFonts w:asciiTheme="minorHAnsi" w:hAnsiTheme="minorHAnsi" w:cstheme="minorHAnsi"/>
          <w:caps w:val="0"/>
          <w:color w:val="808080" w:themeColor="background1" w:themeShade="80"/>
          <w:sz w:val="21"/>
          <w:szCs w:val="18"/>
        </w:rPr>
        <w:t>s</w:t>
      </w:r>
      <w:r w:rsidRPr="00E96392">
        <w:rPr>
          <w:rFonts w:asciiTheme="minorHAnsi" w:hAnsiTheme="minorHAnsi" w:cstheme="minorHAnsi"/>
          <w:color w:val="808080" w:themeColor="background1" w:themeShade="80"/>
          <w:sz w:val="21"/>
          <w:szCs w:val="18"/>
        </w:rPr>
        <w:t xml:space="preserve"> chamber</w:t>
      </w:r>
      <w:bookmarkEnd w:id="25"/>
    </w:p>
    <w:p w:rsidR="00E96392" w:rsidP="00E96392" w:rsidRDefault="00E96392" w14:paraId="025F9CC3" w14:textId="77777777">
      <w:pPr>
        <w:spacing w:line="276" w:lineRule="auto"/>
        <w:rPr>
          <w:rFonts w:cstheme="minorHAnsi"/>
          <w:color w:val="000000"/>
          <w:sz w:val="20"/>
        </w:rPr>
      </w:pPr>
    </w:p>
    <w:p w:rsidRPr="00E96392" w:rsidR="00E96392" w:rsidP="00E96392" w:rsidRDefault="00E96392" w14:paraId="67CF22B1" w14:textId="77CFCBA2">
      <w:pPr>
        <w:spacing w:line="276" w:lineRule="auto"/>
        <w:rPr>
          <w:rFonts w:cstheme="minorHAnsi"/>
          <w:color w:val="000000"/>
          <w:sz w:val="20"/>
        </w:rPr>
      </w:pPr>
      <w:r w:rsidRPr="00E96392">
        <w:rPr>
          <w:rFonts w:cstheme="minorHAnsi"/>
          <w:color w:val="000000"/>
          <w:sz w:val="20"/>
        </w:rPr>
        <w:t>Occasionally, users may want to disinfect an MSC’s chamber even if it has not been used to work with pathogens; for example, to stop cross contaminations with a different organism or to stop contamination of cultures with environmental agents. Because this type</w:t>
      </w:r>
      <w:r w:rsidR="00726AAB">
        <w:rPr>
          <w:rFonts w:cstheme="minorHAnsi"/>
          <w:color w:val="000000"/>
          <w:sz w:val="20"/>
        </w:rPr>
        <w:t xml:space="preserve"> of</w:t>
      </w:r>
      <w:r w:rsidRPr="00E96392">
        <w:rPr>
          <w:rFonts w:cstheme="minorHAnsi"/>
          <w:color w:val="000000"/>
          <w:sz w:val="20"/>
        </w:rPr>
        <w:t xml:space="preserve"> treatment doesn’t require penetration of the HEPA filter by the disinfectant, it can be safely and efficiently achieved in any type of MSC using VHP. Considering the BPR’s restrictions, formaldehyde fogging of MSCs for the purpose of stopping cross contamination is not allowed at St George’s. Users are encouraged to apply Good Microbiological Practice to prevent contamination of samples.</w:t>
      </w:r>
    </w:p>
    <w:p w:rsidR="001962A6" w:rsidP="00E96392" w:rsidRDefault="00E96392" w14:paraId="36582EBF" w14:textId="0EB43BE5">
      <w:pPr>
        <w:spacing w:line="276" w:lineRule="auto"/>
        <w:rPr>
          <w:rFonts w:cstheme="minorHAnsi"/>
          <w:color w:val="000000"/>
          <w:sz w:val="20"/>
        </w:rPr>
      </w:pPr>
      <w:r w:rsidRPr="00E96392">
        <w:rPr>
          <w:rFonts w:cstheme="minorHAnsi"/>
          <w:color w:val="000000"/>
          <w:sz w:val="20"/>
        </w:rPr>
        <w:t>Because this type of decontamination is related to</w:t>
      </w:r>
      <w:r w:rsidR="00726AAB">
        <w:rPr>
          <w:rFonts w:cstheme="minorHAnsi"/>
          <w:color w:val="000000"/>
          <w:sz w:val="20"/>
        </w:rPr>
        <w:t xml:space="preserve"> the particulars of</w:t>
      </w:r>
      <w:r w:rsidRPr="00E96392">
        <w:rPr>
          <w:rFonts w:cstheme="minorHAnsi"/>
          <w:color w:val="000000"/>
          <w:sz w:val="20"/>
        </w:rPr>
        <w:t xml:space="preserve"> research projects and does not relate to health and safety, </w:t>
      </w:r>
      <w:r w:rsidR="009025F4">
        <w:rPr>
          <w:rFonts w:cstheme="minorHAnsi"/>
          <w:color w:val="000000"/>
          <w:sz w:val="20"/>
        </w:rPr>
        <w:t xml:space="preserve">PIs </w:t>
      </w:r>
      <w:r w:rsidR="009B52A1">
        <w:rPr>
          <w:rFonts w:cstheme="minorHAnsi"/>
          <w:color w:val="000000"/>
          <w:sz w:val="20"/>
        </w:rPr>
        <w:t xml:space="preserve">will be </w:t>
      </w:r>
      <w:r w:rsidR="009025F4">
        <w:rPr>
          <w:rFonts w:cstheme="minorHAnsi"/>
          <w:color w:val="000000"/>
          <w:sz w:val="20"/>
        </w:rPr>
        <w:t xml:space="preserve">responsibility </w:t>
      </w:r>
      <w:r w:rsidR="009B52A1">
        <w:rPr>
          <w:rFonts w:cstheme="minorHAnsi"/>
          <w:color w:val="000000"/>
          <w:sz w:val="20"/>
        </w:rPr>
        <w:t xml:space="preserve">for covering </w:t>
      </w:r>
      <w:r w:rsidRPr="00E96392">
        <w:rPr>
          <w:rFonts w:cstheme="minorHAnsi"/>
          <w:color w:val="000000"/>
          <w:sz w:val="20"/>
        </w:rPr>
        <w:t>the costs. Research Operations</w:t>
      </w:r>
      <w:r w:rsidR="009025F4">
        <w:rPr>
          <w:rFonts w:cstheme="minorHAnsi"/>
          <w:color w:val="000000"/>
          <w:sz w:val="20"/>
        </w:rPr>
        <w:t xml:space="preserve"> staff</w:t>
      </w:r>
      <w:r w:rsidRPr="00E96392">
        <w:rPr>
          <w:rFonts w:cstheme="minorHAnsi"/>
          <w:color w:val="000000"/>
          <w:sz w:val="20"/>
        </w:rPr>
        <w:t xml:space="preserve"> will arrange MSC</w:t>
      </w:r>
      <w:r w:rsidR="00726AAB">
        <w:rPr>
          <w:rFonts w:cstheme="minorHAnsi"/>
          <w:color w:val="000000"/>
          <w:sz w:val="20"/>
        </w:rPr>
        <w:t>s</w:t>
      </w:r>
      <w:r w:rsidRPr="00E96392">
        <w:rPr>
          <w:rFonts w:cstheme="minorHAnsi"/>
          <w:color w:val="000000"/>
          <w:sz w:val="20"/>
        </w:rPr>
        <w:t xml:space="preserve"> to be treated if requested by PIs, who will be </w:t>
      </w:r>
      <w:r w:rsidR="00726AAB">
        <w:rPr>
          <w:rFonts w:cstheme="minorHAnsi"/>
          <w:color w:val="000000"/>
          <w:sz w:val="20"/>
        </w:rPr>
        <w:t>asked</w:t>
      </w:r>
      <w:r w:rsidRPr="00E96392">
        <w:rPr>
          <w:rFonts w:cstheme="minorHAnsi"/>
          <w:color w:val="000000"/>
          <w:sz w:val="20"/>
        </w:rPr>
        <w:t xml:space="preserve"> to provide a subproject code. The cost of the treatment will be cheaper if made to coincide with the annual servicing of safety cabinets or in June and December.</w:t>
      </w:r>
    </w:p>
    <w:p w:rsidRPr="00CE203D" w:rsidR="00E96392" w:rsidP="00E96392" w:rsidRDefault="00E96392" w14:paraId="54523A3D" w14:textId="77777777">
      <w:pPr>
        <w:spacing w:line="276" w:lineRule="auto"/>
        <w:rPr>
          <w:rFonts w:cstheme="minorHAnsi"/>
          <w:sz w:val="18"/>
          <w:szCs w:val="18"/>
        </w:rPr>
      </w:pPr>
    </w:p>
    <w:p w:rsidR="003301FB" w:rsidP="003D09C4" w:rsidRDefault="003301FB" w14:paraId="16F05EE8" w14:textId="69E86B1C">
      <w:pPr>
        <w:spacing w:line="276" w:lineRule="auto"/>
        <w:jc w:val="both"/>
        <w:rPr>
          <w:rFonts w:cstheme="minorHAnsi"/>
          <w:color w:val="002F6C" w:themeColor="text2"/>
          <w:sz w:val="28"/>
          <w:szCs w:val="18"/>
        </w:rPr>
      </w:pPr>
      <w:bookmarkStart w:name="_Toc510967346" w:id="26"/>
      <w:bookmarkEnd w:id="24"/>
    </w:p>
    <w:p w:rsidRPr="00CE203D" w:rsidR="00BD5CD7" w:rsidP="003D09C4" w:rsidRDefault="00BD5CD7" w14:paraId="1461F91A" w14:textId="77777777">
      <w:pPr>
        <w:spacing w:line="276" w:lineRule="auto"/>
        <w:jc w:val="both"/>
        <w:rPr>
          <w:rFonts w:cstheme="minorHAnsi"/>
          <w:color w:val="002F6C" w:themeColor="text2"/>
          <w:sz w:val="28"/>
          <w:szCs w:val="18"/>
        </w:rPr>
      </w:pPr>
    </w:p>
    <w:p w:rsidRPr="00CE203D" w:rsidR="001962A6" w:rsidP="001962A6" w:rsidRDefault="00FF3C89" w14:paraId="1E75B1C4" w14:textId="77777777">
      <w:pPr>
        <w:pStyle w:val="Heading1"/>
        <w:spacing w:line="276" w:lineRule="auto"/>
        <w:jc w:val="left"/>
        <w:rPr>
          <w:rFonts w:asciiTheme="minorHAnsi" w:hAnsiTheme="minorHAnsi" w:cstheme="minorHAnsi"/>
          <w:color w:val="002F6C" w:themeColor="text2"/>
          <w:sz w:val="28"/>
          <w:szCs w:val="18"/>
        </w:rPr>
      </w:pPr>
      <w:bookmarkStart w:name="_Toc103173124" w:id="27"/>
      <w:bookmarkEnd w:id="26"/>
      <w:r w:rsidRPr="00CE203D">
        <w:rPr>
          <w:rFonts w:asciiTheme="minorHAnsi" w:hAnsiTheme="minorHAnsi" w:cstheme="minorHAnsi"/>
          <w:color w:val="002F6C" w:themeColor="text2"/>
          <w:sz w:val="28"/>
          <w:szCs w:val="18"/>
        </w:rPr>
        <w:t>Version Control</w:t>
      </w:r>
      <w:bookmarkEnd w:id="27"/>
    </w:p>
    <w:p w:rsidRPr="00CE203D" w:rsidR="004952F9" w:rsidP="004952F9" w:rsidRDefault="004952F9" w14:paraId="24316A9F" w14:textId="77777777">
      <w:pPr>
        <w:rPr>
          <w:rFonts w:cstheme="minorHAnsi"/>
        </w:rPr>
      </w:pPr>
    </w:p>
    <w:p w:rsidR="00293D55" w:rsidP="00FF3C89" w:rsidRDefault="006A63F8" w14:paraId="7E2563F9" w14:textId="5E965D18">
      <w:pPr>
        <w:spacing w:line="276" w:lineRule="auto"/>
        <w:rPr>
          <w:rFonts w:cstheme="minorHAnsi"/>
          <w:color w:val="000000"/>
          <w:sz w:val="20"/>
        </w:rPr>
      </w:pPr>
      <w:r>
        <w:rPr>
          <w:rFonts w:cstheme="minorHAnsi"/>
          <w:color w:val="000000"/>
          <w:sz w:val="20"/>
        </w:rPr>
        <w:t>V1.0</w:t>
      </w:r>
      <w:r>
        <w:rPr>
          <w:rFonts w:cstheme="minorHAnsi"/>
          <w:color w:val="000000"/>
          <w:sz w:val="20"/>
        </w:rPr>
        <w:tab/>
        <w:t>26/05/2022 by Ariel Poliandri</w:t>
      </w:r>
    </w:p>
    <w:p w:rsidRPr="00CE203D" w:rsidR="004A462A" w:rsidP="00FF3C89" w:rsidRDefault="004A462A" w14:paraId="497E4FF0" w14:textId="737D9864">
      <w:pPr>
        <w:spacing w:line="276" w:lineRule="auto"/>
        <w:rPr>
          <w:rFonts w:cstheme="minorHAnsi"/>
          <w:color w:val="000000"/>
          <w:sz w:val="20"/>
        </w:rPr>
      </w:pPr>
      <w:r>
        <w:rPr>
          <w:rFonts w:cstheme="minorHAnsi"/>
          <w:color w:val="000000"/>
          <w:sz w:val="20"/>
        </w:rPr>
        <w:t>V2.0</w:t>
      </w:r>
      <w:r>
        <w:rPr>
          <w:rFonts w:cstheme="minorHAnsi"/>
          <w:color w:val="000000"/>
          <w:sz w:val="20"/>
        </w:rPr>
        <w:tab/>
        <w:t>15/07/2022 by Ariel Poliandri</w:t>
      </w:r>
    </w:p>
    <w:p w:rsidRPr="00CE203D" w:rsidR="006B5ECE" w:rsidP="00D022DF" w:rsidRDefault="006B5ECE" w14:paraId="61368687" w14:textId="77777777">
      <w:pPr>
        <w:rPr>
          <w:rFonts w:cstheme="minorHAnsi"/>
          <w:b/>
          <w:color w:val="A6A6A6" w:themeColor="background1" w:themeShade="A6"/>
          <w:sz w:val="32"/>
          <w:szCs w:val="44"/>
        </w:rPr>
      </w:pPr>
    </w:p>
    <w:sectPr w:rsidRPr="00CE203D" w:rsidR="006B5ECE" w:rsidSect="00515027">
      <w:headerReference w:type="default" r:id="rId12"/>
      <w:footerReference w:type="default" r:id="rId13"/>
      <w:pgSz w:w="12240" w:h="15840"/>
      <w:pgMar w:top="720" w:right="720" w:bottom="720" w:left="72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C4DA3" w14:textId="77777777" w:rsidR="00432362" w:rsidRDefault="00432362" w:rsidP="00AA091A">
      <w:r>
        <w:separator/>
      </w:r>
    </w:p>
  </w:endnote>
  <w:endnote w:type="continuationSeparator" w:id="0">
    <w:p w14:paraId="480F4168" w14:textId="77777777" w:rsidR="00432362" w:rsidRDefault="00432362" w:rsidP="00AA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054578"/>
      <w:docPartObj>
        <w:docPartGallery w:val="Page Numbers (Bottom of Page)"/>
        <w:docPartUnique/>
      </w:docPartObj>
    </w:sdtPr>
    <w:sdtEndPr>
      <w:rPr>
        <w:noProof/>
      </w:rPr>
    </w:sdtEndPr>
    <w:sdtContent>
      <w:p w14:paraId="12745775" w14:textId="77777777" w:rsidR="00804869" w:rsidRDefault="008048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4BCF57" w14:textId="77777777" w:rsidR="00136297" w:rsidRDefault="00136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C1788" w14:textId="77777777" w:rsidR="00432362" w:rsidRDefault="00432362" w:rsidP="00AA091A">
      <w:r>
        <w:separator/>
      </w:r>
    </w:p>
  </w:footnote>
  <w:footnote w:type="continuationSeparator" w:id="0">
    <w:p w14:paraId="3D864B4F" w14:textId="77777777" w:rsidR="00432362" w:rsidRDefault="00432362" w:rsidP="00AA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41A0" w14:textId="3F01BBD1" w:rsidR="00DF256A" w:rsidRDefault="00515027" w:rsidP="00515027">
    <w:pPr>
      <w:pStyle w:val="Header"/>
      <w:tabs>
        <w:tab w:val="clear" w:pos="9026"/>
        <w:tab w:val="right" w:pos="10490"/>
      </w:tabs>
      <w:ind w:left="1967" w:hanging="1967"/>
    </w:pPr>
    <w:r>
      <w:rPr>
        <w:noProof/>
      </w:rPr>
      <w:drawing>
        <wp:inline distT="0" distB="0" distL="0" distR="0" wp14:anchorId="75FA1F4D" wp14:editId="3E01C4E3">
          <wp:extent cx="1476432" cy="6900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23" cy="698292"/>
                  </a:xfrm>
                  <a:prstGeom prst="rect">
                    <a:avLst/>
                  </a:prstGeom>
                  <a:noFill/>
                </pic:spPr>
              </pic:pic>
            </a:graphicData>
          </a:graphic>
        </wp:inline>
      </w:drawing>
    </w:r>
    <w:r>
      <w:tab/>
    </w:r>
    <w:r>
      <w:tab/>
    </w:r>
    <w:r w:rsidR="006A63F8">
      <w:t>v</w:t>
    </w:r>
    <w:r w:rsidR="004A462A">
      <w:t>2</w:t>
    </w:r>
    <w:r w:rsidR="006A63F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1377A"/>
    <w:multiLevelType w:val="multilevel"/>
    <w:tmpl w:val="E98AE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1"/>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sTAxszA2MzE3tjBQ0lEKTi0uzszPAykwrwUAJH5ciywAAAA="/>
  </w:docVars>
  <w:rsids>
    <w:rsidRoot w:val="00825FD6"/>
    <w:rsid w:val="00016D7A"/>
    <w:rsid w:val="00016D86"/>
    <w:rsid w:val="00031AF7"/>
    <w:rsid w:val="00034C49"/>
    <w:rsid w:val="000657BF"/>
    <w:rsid w:val="000673D5"/>
    <w:rsid w:val="00071747"/>
    <w:rsid w:val="000B3AA5"/>
    <w:rsid w:val="000D5F7F"/>
    <w:rsid w:val="000E36CF"/>
    <w:rsid w:val="000E7AF5"/>
    <w:rsid w:val="00121D51"/>
    <w:rsid w:val="00136297"/>
    <w:rsid w:val="001472A1"/>
    <w:rsid w:val="001962A6"/>
    <w:rsid w:val="002146A0"/>
    <w:rsid w:val="002507EE"/>
    <w:rsid w:val="00265417"/>
    <w:rsid w:val="00293D55"/>
    <w:rsid w:val="002A45FC"/>
    <w:rsid w:val="002B56B7"/>
    <w:rsid w:val="002E4407"/>
    <w:rsid w:val="002F2C0D"/>
    <w:rsid w:val="002F39CD"/>
    <w:rsid w:val="003301FB"/>
    <w:rsid w:val="00362029"/>
    <w:rsid w:val="0036595F"/>
    <w:rsid w:val="003758D7"/>
    <w:rsid w:val="00382915"/>
    <w:rsid w:val="00391BEA"/>
    <w:rsid w:val="00394B8A"/>
    <w:rsid w:val="00394BFD"/>
    <w:rsid w:val="003D09C4"/>
    <w:rsid w:val="003D28EE"/>
    <w:rsid w:val="003F787D"/>
    <w:rsid w:val="00422668"/>
    <w:rsid w:val="00432362"/>
    <w:rsid w:val="00482909"/>
    <w:rsid w:val="00492BF1"/>
    <w:rsid w:val="004952F9"/>
    <w:rsid w:val="004A462A"/>
    <w:rsid w:val="004B4C32"/>
    <w:rsid w:val="004B5545"/>
    <w:rsid w:val="004C7008"/>
    <w:rsid w:val="004D59AF"/>
    <w:rsid w:val="004E7C78"/>
    <w:rsid w:val="00515027"/>
    <w:rsid w:val="00523F6A"/>
    <w:rsid w:val="00547183"/>
    <w:rsid w:val="00554C0B"/>
    <w:rsid w:val="00557C38"/>
    <w:rsid w:val="005A2BD6"/>
    <w:rsid w:val="005B7C30"/>
    <w:rsid w:val="005F5ABE"/>
    <w:rsid w:val="006A63F8"/>
    <w:rsid w:val="006B5ECE"/>
    <w:rsid w:val="006B6267"/>
    <w:rsid w:val="006C1052"/>
    <w:rsid w:val="006C66DE"/>
    <w:rsid w:val="006D6888"/>
    <w:rsid w:val="00712D7B"/>
    <w:rsid w:val="00714325"/>
    <w:rsid w:val="00720621"/>
    <w:rsid w:val="00726AAB"/>
    <w:rsid w:val="00756B3B"/>
    <w:rsid w:val="00774101"/>
    <w:rsid w:val="0078197E"/>
    <w:rsid w:val="007F08AA"/>
    <w:rsid w:val="00804869"/>
    <w:rsid w:val="00825FD6"/>
    <w:rsid w:val="008350B3"/>
    <w:rsid w:val="0085763F"/>
    <w:rsid w:val="00863730"/>
    <w:rsid w:val="008A28BE"/>
    <w:rsid w:val="008F0F82"/>
    <w:rsid w:val="009002C0"/>
    <w:rsid w:val="009025F4"/>
    <w:rsid w:val="009152A8"/>
    <w:rsid w:val="00930D9E"/>
    <w:rsid w:val="00942BD8"/>
    <w:rsid w:val="009B0318"/>
    <w:rsid w:val="009B335D"/>
    <w:rsid w:val="009B52A1"/>
    <w:rsid w:val="009C2E35"/>
    <w:rsid w:val="009C4A98"/>
    <w:rsid w:val="009E6381"/>
    <w:rsid w:val="009E71D3"/>
    <w:rsid w:val="00A06691"/>
    <w:rsid w:val="00A11E22"/>
    <w:rsid w:val="00A12C16"/>
    <w:rsid w:val="00A2037C"/>
    <w:rsid w:val="00A45291"/>
    <w:rsid w:val="00A95536"/>
    <w:rsid w:val="00AA091A"/>
    <w:rsid w:val="00AB1F2A"/>
    <w:rsid w:val="00AC4723"/>
    <w:rsid w:val="00AD683F"/>
    <w:rsid w:val="00AE1A89"/>
    <w:rsid w:val="00B23F6A"/>
    <w:rsid w:val="00B768BF"/>
    <w:rsid w:val="00B8500C"/>
    <w:rsid w:val="00BC243F"/>
    <w:rsid w:val="00BC38F6"/>
    <w:rsid w:val="00BC7F9D"/>
    <w:rsid w:val="00BD5CD7"/>
    <w:rsid w:val="00C12C0B"/>
    <w:rsid w:val="00C242B0"/>
    <w:rsid w:val="00C36604"/>
    <w:rsid w:val="00CA2CD6"/>
    <w:rsid w:val="00CA3766"/>
    <w:rsid w:val="00CB4DF0"/>
    <w:rsid w:val="00CB7FA5"/>
    <w:rsid w:val="00CE203D"/>
    <w:rsid w:val="00D022DF"/>
    <w:rsid w:val="00D247F0"/>
    <w:rsid w:val="00D2644E"/>
    <w:rsid w:val="00D660EC"/>
    <w:rsid w:val="00D71E33"/>
    <w:rsid w:val="00D82ADF"/>
    <w:rsid w:val="00D8352A"/>
    <w:rsid w:val="00DB1949"/>
    <w:rsid w:val="00DB1AE1"/>
    <w:rsid w:val="00DC2E52"/>
    <w:rsid w:val="00DF256A"/>
    <w:rsid w:val="00E62BF6"/>
    <w:rsid w:val="00E8348B"/>
    <w:rsid w:val="00E96392"/>
    <w:rsid w:val="00EB00E3"/>
    <w:rsid w:val="00EB23F8"/>
    <w:rsid w:val="00F54627"/>
    <w:rsid w:val="00F85E87"/>
    <w:rsid w:val="00FB4C7E"/>
    <w:rsid w:val="00FC7902"/>
    <w:rsid w:val="00FE7709"/>
    <w:rsid w:val="00FF3C89"/>
    <w:rsid w:val="00FF51C2"/>
    <w:rsid w:val="00FF7C4B"/>
    <w:rsid w:val="56FA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52E71"/>
  <w15:docId w15:val="{AB0FF173-287E-42E8-B075-C32D8DEA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5477A"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1F6AB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DF256A"/>
    <w:pPr>
      <w:tabs>
        <w:tab w:val="center" w:pos="4513"/>
        <w:tab w:val="right" w:pos="9026"/>
      </w:tabs>
    </w:pPr>
  </w:style>
  <w:style w:type="character" w:customStyle="1" w:styleId="HeaderChar">
    <w:name w:val="Header Char"/>
    <w:basedOn w:val="DefaultParagraphFont"/>
    <w:link w:val="Header"/>
    <w:rsid w:val="00DF256A"/>
    <w:rPr>
      <w:rFonts w:asciiTheme="minorHAnsi" w:hAnsiTheme="minorHAnsi"/>
      <w:sz w:val="16"/>
      <w:szCs w:val="24"/>
    </w:rPr>
  </w:style>
  <w:style w:type="paragraph" w:styleId="Footer">
    <w:name w:val="footer"/>
    <w:basedOn w:val="Normal"/>
    <w:link w:val="FooterChar"/>
    <w:uiPriority w:val="99"/>
    <w:unhideWhenUsed/>
    <w:rsid w:val="00DF256A"/>
    <w:pPr>
      <w:tabs>
        <w:tab w:val="center" w:pos="4513"/>
        <w:tab w:val="right" w:pos="9026"/>
      </w:tabs>
    </w:pPr>
  </w:style>
  <w:style w:type="character" w:customStyle="1" w:styleId="FooterChar">
    <w:name w:val="Footer Char"/>
    <w:basedOn w:val="DefaultParagraphFont"/>
    <w:link w:val="Footer"/>
    <w:uiPriority w:val="99"/>
    <w:rsid w:val="00DF256A"/>
    <w:rPr>
      <w:rFonts w:asciiTheme="minorHAnsi" w:hAnsiTheme="minorHAnsi"/>
      <w:sz w:val="16"/>
      <w:szCs w:val="24"/>
    </w:rPr>
  </w:style>
  <w:style w:type="table" w:customStyle="1" w:styleId="TableGrid1">
    <w:name w:val="Table Grid1"/>
    <w:basedOn w:val="TableNormal"/>
    <w:next w:val="TableGrid"/>
    <w:uiPriority w:val="39"/>
    <w:rsid w:val="00265417"/>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4C0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025F4"/>
    <w:rPr>
      <w:sz w:val="16"/>
      <w:szCs w:val="16"/>
    </w:rPr>
  </w:style>
  <w:style w:type="paragraph" w:styleId="CommentText">
    <w:name w:val="annotation text"/>
    <w:basedOn w:val="Normal"/>
    <w:link w:val="CommentTextChar"/>
    <w:semiHidden/>
    <w:unhideWhenUsed/>
    <w:rsid w:val="009025F4"/>
    <w:rPr>
      <w:sz w:val="20"/>
      <w:szCs w:val="20"/>
    </w:rPr>
  </w:style>
  <w:style w:type="character" w:customStyle="1" w:styleId="CommentTextChar">
    <w:name w:val="Comment Text Char"/>
    <w:basedOn w:val="DefaultParagraphFont"/>
    <w:link w:val="CommentText"/>
    <w:semiHidden/>
    <w:rsid w:val="009025F4"/>
    <w:rPr>
      <w:rFonts w:asciiTheme="minorHAnsi" w:hAnsiTheme="minorHAnsi"/>
    </w:rPr>
  </w:style>
  <w:style w:type="paragraph" w:styleId="CommentSubject">
    <w:name w:val="annotation subject"/>
    <w:basedOn w:val="CommentText"/>
    <w:next w:val="CommentText"/>
    <w:link w:val="CommentSubjectChar"/>
    <w:semiHidden/>
    <w:unhideWhenUsed/>
    <w:rsid w:val="009025F4"/>
    <w:rPr>
      <w:b/>
      <w:bCs/>
    </w:rPr>
  </w:style>
  <w:style w:type="character" w:customStyle="1" w:styleId="CommentSubjectChar">
    <w:name w:val="Comment Subject Char"/>
    <w:basedOn w:val="CommentTextChar"/>
    <w:link w:val="CommentSubject"/>
    <w:semiHidden/>
    <w:rsid w:val="009025F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hton\AppData\Local\Temp\IC-Small-Business-Policy-9239-WORD.dotx" TargetMode="External"/></Relationships>
</file>

<file path=word/theme/theme1.xml><?xml version="1.0" encoding="utf-8"?>
<a:theme xmlns:a="http://schemas.openxmlformats.org/drawingml/2006/main" name="Office Theme">
  <a:themeElements>
    <a:clrScheme name="Custom 1">
      <a:dk1>
        <a:sysClr val="windowText" lastClr="FFFFFF"/>
      </a:dk1>
      <a:lt1>
        <a:sysClr val="window" lastClr="000000"/>
      </a:lt1>
      <a:dk2>
        <a:srgbClr val="002F6C"/>
      </a:dk2>
      <a:lt2>
        <a:srgbClr val="E7E6E6"/>
      </a:lt2>
      <a:accent1>
        <a:srgbClr val="418FDE"/>
      </a:accent1>
      <a:accent2>
        <a:srgbClr val="ED7D31"/>
      </a:accent2>
      <a:accent3>
        <a:srgbClr val="A5A5A5"/>
      </a:accent3>
      <a:accent4>
        <a:srgbClr val="FFC000"/>
      </a:accent4>
      <a:accent5>
        <a:srgbClr val="5B9BD5"/>
      </a:accent5>
      <a:accent6>
        <a:srgbClr val="84BD00"/>
      </a:accent6>
      <a:hlink>
        <a:srgbClr val="0563C1"/>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897348D863446A07471D4CBD315C9" ma:contentTypeVersion="14" ma:contentTypeDescription="Create a new document." ma:contentTypeScope="" ma:versionID="d62ff8a526f6923a21a47117a7e1c457">
  <xsd:schema xmlns:xsd="http://www.w3.org/2001/XMLSchema" xmlns:xs="http://www.w3.org/2001/XMLSchema" xmlns:p="http://schemas.microsoft.com/office/2006/metadata/properties" xmlns:ns3="927a8d78-f0e1-43b2-a137-cd867128e8bb" xmlns:ns4="c132d5c4-dd2c-494b-bb96-9575a57e2e9d" targetNamespace="http://schemas.microsoft.com/office/2006/metadata/properties" ma:root="true" ma:fieldsID="df8e23af9139233231462696ad6c2b3c" ns3:_="" ns4:_="">
    <xsd:import namespace="927a8d78-f0e1-43b2-a137-cd867128e8bb"/>
    <xsd:import namespace="c132d5c4-dd2c-494b-bb96-9575a57e2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a8d78-f0e1-43b2-a137-cd867128e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2d5c4-dd2c-494b-bb96-9575a57e2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B8B5-F7A8-4E4D-B7F7-0B40899DA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a8d78-f0e1-43b2-a137-cd867128e8bb"/>
    <ds:schemaRef ds:uri="c132d5c4-dd2c-494b-bb96-9575a57e2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4A745-3345-4F8A-968D-380C06727EC7}">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7865CD-CFE2-4F01-BC80-D5443C78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IC-Small-Business-Policy-9239-WORD.dotx</Template>
  <TotalTime>32</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Microbiological Safety Cabinets management policy</dc:title>
  <dc:creator>Sandra Ashton</dc:creator>
  <cp:lastModifiedBy>Molly Raymer</cp:lastModifiedBy>
  <cp:revision>7</cp:revision>
  <cp:lastPrinted>2018-04-15T17:50:00Z</cp:lastPrinted>
  <dcterms:created xsi:type="dcterms:W3CDTF">2022-05-23T15:55:00Z</dcterms:created>
  <dcterms:modified xsi:type="dcterms:W3CDTF">2022-10-03T09:50:10Z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0x010100690897348D863446A07471D4CBD315C9</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