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0A2" w:rsidRDefault="00FA60A2"/>
    <w:tbl>
      <w:tblPr>
        <w:tblStyle w:val="TableGrid"/>
        <w:tblW w:w="9356" w:type="dxa"/>
        <w:tblInd w:w="-459" w:type="dxa"/>
        <w:tblLook w:val="01E0" w:firstRow="1" w:lastRow="1" w:firstColumn="1" w:lastColumn="1" w:noHBand="0" w:noVBand="0"/>
      </w:tblPr>
      <w:tblGrid>
        <w:gridCol w:w="6096"/>
        <w:gridCol w:w="3260"/>
      </w:tblGrid>
      <w:tr w:rsidR="00DB68C7" w:rsidTr="00DB68C7">
        <w:trPr>
          <w:trHeight w:val="848"/>
        </w:trPr>
        <w:tc>
          <w:tcPr>
            <w:tcW w:w="6096" w:type="dxa"/>
          </w:tcPr>
          <w:p w:rsidR="00DB68C7" w:rsidP="0091127E" w:rsidRDefault="00DB68C7">
            <w:pPr>
              <w:rPr>
                <w:rFonts w:ascii="Arial" w:hAnsi="Arial" w:cs="Arial"/>
              </w:rPr>
            </w:pPr>
          </w:p>
          <w:p w:rsidRPr="00714824" w:rsidR="00714824" w:rsidP="00BD6A86" w:rsidRDefault="00714824">
            <w:pPr>
              <w:rPr>
                <w:rFonts w:ascii="Arial" w:hAnsi="Arial" w:cs="Arial"/>
              </w:rPr>
            </w:pPr>
            <w:r w:rsidRPr="00C6009F">
              <w:rPr>
                <w:rFonts w:ascii="Arial" w:hAnsi="Arial" w:cs="Arial"/>
                <w:sz w:val="20"/>
                <w:szCs w:val="20"/>
              </w:rPr>
              <w:t>SOP Title Reference:</w:t>
            </w:r>
            <w:r>
              <w:rPr>
                <w:rFonts w:ascii="Arial" w:hAnsi="Arial" w:cs="Arial"/>
                <w:sz w:val="20"/>
                <w:szCs w:val="20"/>
              </w:rPr>
              <w:t xml:space="preserve"> </w:t>
            </w:r>
            <w:r w:rsidR="00004EEA">
              <w:rPr>
                <w:rFonts w:ascii="Arial" w:hAnsi="Arial" w:cs="Arial"/>
                <w:b/>
              </w:rPr>
              <w:t>Retention and Disposal Policy</w:t>
            </w:r>
          </w:p>
          <w:p w:rsidRPr="004361F5" w:rsidR="00DB68C7" w:rsidP="00714824" w:rsidRDefault="00DB68C7">
            <w:pPr>
              <w:rPr>
                <w:rFonts w:ascii="Arial" w:hAnsi="Arial" w:cs="Arial"/>
                <w:b/>
              </w:rPr>
            </w:pPr>
          </w:p>
        </w:tc>
        <w:tc>
          <w:tcPr>
            <w:tcW w:w="3260" w:type="dxa"/>
            <w:vMerge w:val="restart"/>
          </w:tcPr>
          <w:p w:rsidR="00DB68C7" w:rsidP="0091127E" w:rsidRDefault="00DB68C7">
            <w:pPr>
              <w:rPr>
                <w:rFonts w:ascii="Arial" w:hAnsi="Arial" w:cs="Arial"/>
              </w:rPr>
            </w:pPr>
            <w:r>
              <w:rPr>
                <w:rFonts w:ascii="Arial" w:hAnsi="Arial" w:cs="Arial"/>
                <w:noProof/>
                <w:lang w:eastAsia="en-GB"/>
              </w:rPr>
              <w:drawing>
                <wp:anchor distT="0" distB="0" distL="114300" distR="114300" simplePos="0" relativeHeight="251663872" behindDoc="0" locked="0" layoutInCell="1" allowOverlap="1">
                  <wp:simplePos x="0" y="0"/>
                  <wp:positionH relativeFrom="column">
                    <wp:posOffset>-26035</wp:posOffset>
                  </wp:positionH>
                  <wp:positionV relativeFrom="paragraph">
                    <wp:posOffset>79375</wp:posOffset>
                  </wp:positionV>
                  <wp:extent cx="1972310" cy="922020"/>
                  <wp:effectExtent l="0" t="0" r="8890" b="0"/>
                  <wp:wrapNone/>
                  <wp:docPr id="20" name="Picture 20" descr="logo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medium"/>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7231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8C7" w:rsidP="0091127E" w:rsidRDefault="00DB68C7">
            <w:pPr>
              <w:rPr>
                <w:rFonts w:ascii="Arial" w:hAnsi="Arial" w:cs="Arial"/>
              </w:rPr>
            </w:pPr>
          </w:p>
          <w:p w:rsidR="00DB68C7" w:rsidP="0091127E" w:rsidRDefault="00DB68C7">
            <w:pPr>
              <w:rPr>
                <w:rFonts w:ascii="Arial" w:hAnsi="Arial" w:cs="Arial"/>
              </w:rPr>
            </w:pPr>
          </w:p>
          <w:p w:rsidR="00DB68C7" w:rsidP="0091127E" w:rsidRDefault="00DB68C7">
            <w:pPr>
              <w:rPr>
                <w:rFonts w:ascii="Arial" w:hAnsi="Arial" w:cs="Arial"/>
              </w:rPr>
            </w:pPr>
          </w:p>
          <w:p w:rsidR="00DB68C7" w:rsidP="0091127E" w:rsidRDefault="00DB68C7">
            <w:pPr>
              <w:rPr>
                <w:rFonts w:ascii="Arial" w:hAnsi="Arial" w:cs="Arial"/>
              </w:rPr>
            </w:pPr>
          </w:p>
        </w:tc>
      </w:tr>
      <w:tr w:rsidR="00DB68C7" w:rsidTr="008E3A22">
        <w:trPr>
          <w:trHeight w:val="847"/>
        </w:trPr>
        <w:tc>
          <w:tcPr>
            <w:tcW w:w="6096" w:type="dxa"/>
          </w:tcPr>
          <w:p w:rsidRPr="00C6009F" w:rsidR="00714824" w:rsidP="00714824" w:rsidRDefault="00714824">
            <w:pPr>
              <w:spacing w:before="240"/>
              <w:rPr>
                <w:rFonts w:ascii="Arial" w:hAnsi="Arial" w:cs="Arial"/>
              </w:rPr>
            </w:pPr>
            <w:r w:rsidRPr="00C6009F">
              <w:rPr>
                <w:rFonts w:ascii="Arial" w:hAnsi="Arial" w:cs="Arial"/>
                <w:sz w:val="20"/>
                <w:szCs w:val="20"/>
              </w:rPr>
              <w:t>Author:</w:t>
            </w:r>
            <w:r w:rsidRPr="00C6009F">
              <w:rPr>
                <w:rFonts w:ascii="Arial" w:hAnsi="Arial" w:cs="Arial"/>
              </w:rPr>
              <w:t xml:space="preserve"> </w:t>
            </w:r>
            <w:r w:rsidR="00004EEA">
              <w:rPr>
                <w:rFonts w:ascii="Arial" w:hAnsi="Arial" w:cs="Arial"/>
              </w:rPr>
              <w:t>GLAS</w:t>
            </w:r>
          </w:p>
          <w:p w:rsidR="00DB68C7" w:rsidP="0091127E" w:rsidRDefault="00DB68C7">
            <w:pPr>
              <w:rPr>
                <w:rFonts w:ascii="Arial" w:hAnsi="Arial" w:cs="Arial"/>
              </w:rPr>
            </w:pPr>
          </w:p>
        </w:tc>
        <w:tc>
          <w:tcPr>
            <w:tcW w:w="3260" w:type="dxa"/>
            <w:vMerge/>
          </w:tcPr>
          <w:p w:rsidR="00DB68C7" w:rsidP="0091127E" w:rsidRDefault="00DB68C7">
            <w:pPr>
              <w:rPr>
                <w:rFonts w:ascii="Arial" w:hAnsi="Arial" w:cs="Arial"/>
                <w:noProof/>
                <w:lang w:val="en-US"/>
              </w:rPr>
            </w:pPr>
          </w:p>
        </w:tc>
      </w:tr>
      <w:tr w:rsidR="00FA60A2" w:rsidTr="00CD6D5C">
        <w:trPr>
          <w:trHeight w:val="10762"/>
        </w:trPr>
        <w:tc>
          <w:tcPr>
            <w:tcW w:w="9356" w:type="dxa"/>
            <w:gridSpan w:val="2"/>
            <w:tcBorders>
              <w:bottom w:val="single" w:color="auto" w:sz="4" w:space="0"/>
            </w:tcBorders>
          </w:tcPr>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AD49F6" w:rsidP="0091127E" w:rsidRDefault="00AD49F6">
            <w:pPr>
              <w:rPr>
                <w:rFonts w:ascii="Arial" w:hAnsi="Arial" w:cs="Arial"/>
                <w:b/>
                <w:sz w:val="52"/>
                <w:szCs w:val="52"/>
              </w:rPr>
            </w:pPr>
          </w:p>
          <w:p w:rsidRPr="00AD49F6" w:rsidR="00FA60A2" w:rsidP="0091127E" w:rsidRDefault="00004EEA">
            <w:pPr>
              <w:rPr>
                <w:rFonts w:ascii="Arial" w:hAnsi="Arial" w:cs="Arial"/>
                <w:b/>
                <w:sz w:val="56"/>
                <w:szCs w:val="56"/>
              </w:rPr>
            </w:pPr>
            <w:r>
              <w:rPr>
                <w:rFonts w:ascii="Arial" w:hAnsi="Arial" w:cs="Arial"/>
                <w:b/>
                <w:sz w:val="56"/>
                <w:szCs w:val="56"/>
              </w:rPr>
              <w:t xml:space="preserve">GLAS </w:t>
            </w:r>
            <w:r w:rsidRPr="00AD49F6" w:rsidR="00FA60A2">
              <w:rPr>
                <w:rFonts w:ascii="Arial" w:hAnsi="Arial" w:cs="Arial"/>
                <w:b/>
                <w:sz w:val="56"/>
                <w:szCs w:val="56"/>
              </w:rPr>
              <w:t>Policies and Procedures</w:t>
            </w: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E00C4A" w:rsidP="0091127E" w:rsidRDefault="00E00C4A">
            <w:pPr>
              <w:rPr>
                <w:rFonts w:ascii="Arial" w:hAnsi="Arial" w:cs="Arial"/>
                <w:sz w:val="48"/>
                <w:szCs w:val="48"/>
              </w:rPr>
            </w:pPr>
          </w:p>
          <w:p w:rsidR="00004EEA" w:rsidP="0091127E" w:rsidRDefault="00004EEA">
            <w:pPr>
              <w:rPr>
                <w:rFonts w:ascii="Arial" w:hAnsi="Arial" w:cs="Arial"/>
                <w:sz w:val="48"/>
                <w:szCs w:val="48"/>
              </w:rPr>
            </w:pPr>
            <w:r>
              <w:rPr>
                <w:rFonts w:ascii="Arial" w:hAnsi="Arial" w:cs="Arial"/>
                <w:sz w:val="48"/>
                <w:szCs w:val="48"/>
              </w:rPr>
              <w:t xml:space="preserve">Retention and Disposal </w:t>
            </w:r>
            <w:r w:rsidRPr="00EC7CF6" w:rsidR="00EC7CF6">
              <w:rPr>
                <w:rFonts w:ascii="Arial" w:hAnsi="Arial" w:cs="Arial"/>
                <w:sz w:val="48"/>
                <w:szCs w:val="48"/>
              </w:rPr>
              <w:t>P</w:t>
            </w:r>
            <w:r>
              <w:rPr>
                <w:rFonts w:ascii="Arial" w:hAnsi="Arial" w:cs="Arial"/>
                <w:sz w:val="48"/>
                <w:szCs w:val="48"/>
              </w:rPr>
              <w:t xml:space="preserve">olicy </w:t>
            </w:r>
          </w:p>
          <w:p w:rsidR="00004EEA" w:rsidP="0091127E" w:rsidRDefault="00004EEA">
            <w:pPr>
              <w:rPr>
                <w:rFonts w:ascii="Arial" w:hAnsi="Arial" w:cs="Arial"/>
                <w:sz w:val="48"/>
                <w:szCs w:val="48"/>
              </w:rPr>
            </w:pPr>
          </w:p>
          <w:p w:rsidR="00004EEA" w:rsidP="0091127E" w:rsidRDefault="00004EEA">
            <w:pPr>
              <w:rPr>
                <w:rFonts w:ascii="Arial" w:hAnsi="Arial" w:cs="Arial"/>
                <w:sz w:val="48"/>
                <w:szCs w:val="48"/>
              </w:rPr>
            </w:pPr>
          </w:p>
          <w:p w:rsidR="00004EEA" w:rsidP="0091127E" w:rsidRDefault="00004EEA">
            <w:pPr>
              <w:rPr>
                <w:rFonts w:ascii="Arial" w:hAnsi="Arial" w:cs="Arial"/>
                <w:sz w:val="48"/>
                <w:szCs w:val="48"/>
              </w:rPr>
            </w:pPr>
          </w:p>
          <w:p w:rsidR="00CD6D5C" w:rsidP="0091127E" w:rsidRDefault="00CD6D5C">
            <w:pPr>
              <w:rPr>
                <w:rFonts w:ascii="Arial" w:hAnsi="Arial" w:cs="Arial"/>
              </w:rPr>
            </w:pPr>
          </w:p>
          <w:p w:rsidR="00CD6D5C" w:rsidP="0091127E" w:rsidRDefault="00CD6D5C">
            <w:pPr>
              <w:rPr>
                <w:rFonts w:ascii="Arial" w:hAnsi="Arial" w:cs="Arial"/>
              </w:rPr>
            </w:pPr>
          </w:p>
          <w:p w:rsidRPr="00E46ED0" w:rsidR="00E46ED0" w:rsidP="00E46ED0" w:rsidRDefault="00E46ED0">
            <w:pPr>
              <w:rPr>
                <w:rFonts w:ascii="Arial" w:hAnsi="Arial" w:cs="Arial"/>
              </w:rPr>
            </w:pPr>
          </w:p>
          <w:p w:rsidR="00CD6D5C" w:rsidP="0091127E" w:rsidRDefault="00CD6D5C">
            <w:pPr>
              <w:rPr>
                <w:rFonts w:ascii="Arial" w:hAnsi="Arial" w:cs="Arial"/>
              </w:rPr>
            </w:pPr>
          </w:p>
        </w:tc>
      </w:tr>
      <w:tr w:rsidR="00CD6D5C" w:rsidTr="00CD6D5C">
        <w:trPr>
          <w:trHeight w:val="842"/>
        </w:trPr>
        <w:tc>
          <w:tcPr>
            <w:tcW w:w="9356" w:type="dxa"/>
            <w:gridSpan w:val="2"/>
          </w:tcPr>
          <w:p w:rsidR="00CD6D5C" w:rsidP="00911372" w:rsidRDefault="00CD6D5C">
            <w:pPr>
              <w:rPr>
                <w:rFonts w:ascii="Arial" w:hAnsi="Arial" w:cs="Arial"/>
              </w:rPr>
            </w:pPr>
          </w:p>
          <w:p w:rsidRPr="009F6293" w:rsidR="00CD6D5C" w:rsidP="009F6293" w:rsidRDefault="00CD6D5C">
            <w:pPr>
              <w:spacing w:before="240"/>
              <w:jc w:val="right"/>
              <w:rPr>
                <w:rFonts w:ascii="Arial" w:hAnsi="Arial" w:cs="Arial"/>
                <w:sz w:val="22"/>
                <w:szCs w:val="22"/>
                <w:lang w:val="en-US"/>
              </w:rPr>
            </w:pPr>
            <w:r w:rsidRPr="009F6293">
              <w:rPr>
                <w:rFonts w:ascii="Arial" w:hAnsi="Arial" w:cs="Arial"/>
                <w:sz w:val="22"/>
                <w:szCs w:val="22"/>
                <w:lang w:val="en-US"/>
              </w:rPr>
              <w:t>St George's, University of London, Cranmer Terrace, London  SW17 0RE</w:t>
            </w:r>
          </w:p>
        </w:tc>
      </w:tr>
    </w:tbl>
    <w:p w:rsidR="0091127E" w:rsidP="00911372" w:rsidRDefault="0091127E">
      <w:pPr>
        <w:rPr>
          <w:rFonts w:ascii="Arial" w:hAnsi="Arial" w:cs="Arial"/>
        </w:rPr>
      </w:pPr>
    </w:p>
    <w:p w:rsidR="006238C7" w:rsidP="00911372" w:rsidRDefault="006238C7">
      <w:pPr>
        <w:rPr>
          <w:rFonts w:ascii="Arial" w:hAnsi="Arial" w:cs="Arial"/>
        </w:rPr>
      </w:pPr>
    </w:p>
    <w:p w:rsidR="003F5840" w:rsidP="00911372" w:rsidRDefault="003F5840">
      <w:pPr>
        <w:rPr>
          <w:rFonts w:ascii="Arial" w:hAnsi="Arial" w:cs="Arial"/>
        </w:rPr>
      </w:pPr>
    </w:p>
    <w:p w:rsidRPr="00855914" w:rsidR="003F5840" w:rsidP="00855914" w:rsidRDefault="003F5840">
      <w:pPr>
        <w:rPr>
          <w:rFonts w:ascii="Arial" w:hAnsi="Arial" w:cs="Arial"/>
          <w:b/>
          <w:sz w:val="32"/>
          <w:szCs w:val="32"/>
        </w:rPr>
      </w:pPr>
      <w:bookmarkStart w:name="_Toc508895004" w:id="0"/>
      <w:r w:rsidRPr="00855914">
        <w:rPr>
          <w:rFonts w:ascii="Arial" w:hAnsi="Arial" w:cs="Arial"/>
          <w:b/>
          <w:sz w:val="32"/>
          <w:szCs w:val="32"/>
        </w:rPr>
        <w:t>Contents</w:t>
      </w:r>
      <w:bookmarkEnd w:id="0"/>
    </w:p>
    <w:p w:rsidR="000A4608" w:rsidRDefault="00855914">
      <w:pPr>
        <w:pStyle w:val="TOC1"/>
        <w:tabs>
          <w:tab w:val="left" w:pos="480"/>
          <w:tab w:val="right" w:leader="dot" w:pos="8303"/>
        </w:tabs>
        <w:rPr>
          <w:rFonts w:asciiTheme="minorHAnsi" w:hAnsiTheme="minorHAnsi" w:eastAsiaTheme="minorEastAsia" w:cstheme="minorBidi"/>
          <w:noProof/>
          <w:sz w:val="22"/>
          <w:szCs w:val="22"/>
          <w:lang w:eastAsia="en-GB"/>
        </w:rPr>
      </w:pPr>
      <w:r>
        <w:fldChar w:fldCharType="begin"/>
      </w:r>
      <w:r>
        <w:instrText xml:space="preserve"> TOC \o "1-3" \h \z \u </w:instrText>
      </w:r>
      <w:r>
        <w:fldChar w:fldCharType="separate"/>
      </w:r>
      <w:hyperlink w:history="1" w:anchor="_Toc15561188">
        <w:r w:rsidRPr="00695D85" w:rsidR="000A4608">
          <w:rPr>
            <w:rStyle w:val="Hyperlink"/>
            <w:noProof/>
          </w:rPr>
          <w:t>1.</w:t>
        </w:r>
        <w:r w:rsidR="000A4608">
          <w:rPr>
            <w:rFonts w:asciiTheme="minorHAnsi" w:hAnsiTheme="minorHAnsi" w:eastAsiaTheme="minorEastAsia" w:cstheme="minorBidi"/>
            <w:noProof/>
            <w:sz w:val="22"/>
            <w:szCs w:val="22"/>
            <w:lang w:eastAsia="en-GB"/>
          </w:rPr>
          <w:tab/>
        </w:r>
        <w:r w:rsidRPr="00695D85" w:rsidR="000A4608">
          <w:rPr>
            <w:rStyle w:val="Hyperlink"/>
            <w:noProof/>
          </w:rPr>
          <w:t>Introduction</w:t>
        </w:r>
        <w:r w:rsidR="000A4608">
          <w:rPr>
            <w:noProof/>
            <w:webHidden/>
          </w:rPr>
          <w:tab/>
        </w:r>
        <w:r w:rsidR="000A4608">
          <w:rPr>
            <w:noProof/>
            <w:webHidden/>
          </w:rPr>
          <w:fldChar w:fldCharType="begin"/>
        </w:r>
        <w:r w:rsidR="000A4608">
          <w:rPr>
            <w:noProof/>
            <w:webHidden/>
          </w:rPr>
          <w:instrText xml:space="preserve"> PAGEREF _Toc15561188 \h </w:instrText>
        </w:r>
        <w:r w:rsidR="000A4608">
          <w:rPr>
            <w:noProof/>
            <w:webHidden/>
          </w:rPr>
        </w:r>
        <w:r w:rsidR="000A4608">
          <w:rPr>
            <w:noProof/>
            <w:webHidden/>
          </w:rPr>
          <w:fldChar w:fldCharType="separate"/>
        </w:r>
        <w:r w:rsidR="000A4608">
          <w:rPr>
            <w:noProof/>
            <w:webHidden/>
          </w:rPr>
          <w:t>3</w:t>
        </w:r>
        <w:r w:rsidR="000A4608">
          <w:rPr>
            <w:noProof/>
            <w:webHidden/>
          </w:rPr>
          <w:fldChar w:fldCharType="end"/>
        </w:r>
      </w:hyperlink>
    </w:p>
    <w:p w:rsidR="000A4608" w:rsidRDefault="00025930">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15561189">
        <w:r w:rsidRPr="00695D85" w:rsidR="000A4608">
          <w:rPr>
            <w:rStyle w:val="Hyperlink"/>
            <w:noProof/>
          </w:rPr>
          <w:t>2.</w:t>
        </w:r>
        <w:r w:rsidR="000A4608">
          <w:rPr>
            <w:rFonts w:asciiTheme="minorHAnsi" w:hAnsiTheme="minorHAnsi" w:eastAsiaTheme="minorEastAsia" w:cstheme="minorBidi"/>
            <w:noProof/>
            <w:sz w:val="22"/>
            <w:szCs w:val="22"/>
            <w:lang w:eastAsia="en-GB"/>
          </w:rPr>
          <w:tab/>
        </w:r>
        <w:r w:rsidRPr="00695D85" w:rsidR="000A4608">
          <w:rPr>
            <w:rStyle w:val="Hyperlink"/>
            <w:noProof/>
          </w:rPr>
          <w:t>Purpose</w:t>
        </w:r>
        <w:r w:rsidR="000A4608">
          <w:rPr>
            <w:noProof/>
            <w:webHidden/>
          </w:rPr>
          <w:tab/>
        </w:r>
        <w:r w:rsidR="000A4608">
          <w:rPr>
            <w:noProof/>
            <w:webHidden/>
          </w:rPr>
          <w:fldChar w:fldCharType="begin"/>
        </w:r>
        <w:r w:rsidR="000A4608">
          <w:rPr>
            <w:noProof/>
            <w:webHidden/>
          </w:rPr>
          <w:instrText xml:space="preserve"> PAGEREF _Toc15561189 \h </w:instrText>
        </w:r>
        <w:r w:rsidR="000A4608">
          <w:rPr>
            <w:noProof/>
            <w:webHidden/>
          </w:rPr>
        </w:r>
        <w:r w:rsidR="000A4608">
          <w:rPr>
            <w:noProof/>
            <w:webHidden/>
          </w:rPr>
          <w:fldChar w:fldCharType="separate"/>
        </w:r>
        <w:r w:rsidR="000A4608">
          <w:rPr>
            <w:noProof/>
            <w:webHidden/>
          </w:rPr>
          <w:t>3</w:t>
        </w:r>
        <w:r w:rsidR="000A4608">
          <w:rPr>
            <w:noProof/>
            <w:webHidden/>
          </w:rPr>
          <w:fldChar w:fldCharType="end"/>
        </w:r>
      </w:hyperlink>
    </w:p>
    <w:p w:rsidR="000A4608" w:rsidRDefault="00025930">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15561190">
        <w:r w:rsidRPr="00695D85" w:rsidR="000A4608">
          <w:rPr>
            <w:rStyle w:val="Hyperlink"/>
            <w:noProof/>
          </w:rPr>
          <w:t>3.</w:t>
        </w:r>
        <w:r w:rsidR="000A4608">
          <w:rPr>
            <w:rFonts w:asciiTheme="minorHAnsi" w:hAnsiTheme="minorHAnsi" w:eastAsiaTheme="minorEastAsia" w:cstheme="minorBidi"/>
            <w:noProof/>
            <w:sz w:val="22"/>
            <w:szCs w:val="22"/>
            <w:lang w:eastAsia="en-GB"/>
          </w:rPr>
          <w:tab/>
        </w:r>
        <w:r w:rsidRPr="00695D85" w:rsidR="000A4608">
          <w:rPr>
            <w:rStyle w:val="Hyperlink"/>
            <w:noProof/>
          </w:rPr>
          <w:t>Scope</w:t>
        </w:r>
        <w:r w:rsidR="000A4608">
          <w:rPr>
            <w:noProof/>
            <w:webHidden/>
          </w:rPr>
          <w:tab/>
        </w:r>
        <w:r w:rsidR="000A4608">
          <w:rPr>
            <w:noProof/>
            <w:webHidden/>
          </w:rPr>
          <w:fldChar w:fldCharType="begin"/>
        </w:r>
        <w:r w:rsidR="000A4608">
          <w:rPr>
            <w:noProof/>
            <w:webHidden/>
          </w:rPr>
          <w:instrText xml:space="preserve"> PAGEREF _Toc15561190 \h </w:instrText>
        </w:r>
        <w:r w:rsidR="000A4608">
          <w:rPr>
            <w:noProof/>
            <w:webHidden/>
          </w:rPr>
        </w:r>
        <w:r w:rsidR="000A4608">
          <w:rPr>
            <w:noProof/>
            <w:webHidden/>
          </w:rPr>
          <w:fldChar w:fldCharType="separate"/>
        </w:r>
        <w:r w:rsidR="000A4608">
          <w:rPr>
            <w:noProof/>
            <w:webHidden/>
          </w:rPr>
          <w:t>3</w:t>
        </w:r>
        <w:r w:rsidR="000A4608">
          <w:rPr>
            <w:noProof/>
            <w:webHidden/>
          </w:rPr>
          <w:fldChar w:fldCharType="end"/>
        </w:r>
      </w:hyperlink>
    </w:p>
    <w:p w:rsidR="000A4608" w:rsidRDefault="00025930">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15561191">
        <w:r w:rsidRPr="00695D85" w:rsidR="000A4608">
          <w:rPr>
            <w:rStyle w:val="Hyperlink"/>
            <w:noProof/>
          </w:rPr>
          <w:t>4.</w:t>
        </w:r>
        <w:r w:rsidR="000A4608">
          <w:rPr>
            <w:rFonts w:asciiTheme="minorHAnsi" w:hAnsiTheme="minorHAnsi" w:eastAsiaTheme="minorEastAsia" w:cstheme="minorBidi"/>
            <w:noProof/>
            <w:sz w:val="22"/>
            <w:szCs w:val="22"/>
            <w:lang w:eastAsia="en-GB"/>
          </w:rPr>
          <w:tab/>
        </w:r>
        <w:r w:rsidRPr="00695D85" w:rsidR="000A4608">
          <w:rPr>
            <w:rStyle w:val="Hyperlink"/>
            <w:noProof/>
          </w:rPr>
          <w:t>Policy</w:t>
        </w:r>
        <w:r w:rsidR="000A4608">
          <w:rPr>
            <w:noProof/>
            <w:webHidden/>
          </w:rPr>
          <w:tab/>
        </w:r>
        <w:r w:rsidR="000A4608">
          <w:rPr>
            <w:noProof/>
            <w:webHidden/>
          </w:rPr>
          <w:fldChar w:fldCharType="begin"/>
        </w:r>
        <w:r w:rsidR="000A4608">
          <w:rPr>
            <w:noProof/>
            <w:webHidden/>
          </w:rPr>
          <w:instrText xml:space="preserve"> PAGEREF _Toc15561191 \h </w:instrText>
        </w:r>
        <w:r w:rsidR="000A4608">
          <w:rPr>
            <w:noProof/>
            <w:webHidden/>
          </w:rPr>
        </w:r>
        <w:r w:rsidR="000A4608">
          <w:rPr>
            <w:noProof/>
            <w:webHidden/>
          </w:rPr>
          <w:fldChar w:fldCharType="separate"/>
        </w:r>
        <w:r w:rsidR="000A4608">
          <w:rPr>
            <w:noProof/>
            <w:webHidden/>
          </w:rPr>
          <w:t>3</w:t>
        </w:r>
        <w:r w:rsidR="000A4608">
          <w:rPr>
            <w:noProof/>
            <w:webHidden/>
          </w:rPr>
          <w:fldChar w:fldCharType="end"/>
        </w:r>
      </w:hyperlink>
    </w:p>
    <w:p w:rsidR="000A4608" w:rsidRDefault="00025930">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15561192">
        <w:r w:rsidRPr="00695D85" w:rsidR="000A4608">
          <w:rPr>
            <w:rStyle w:val="Hyperlink"/>
            <w:noProof/>
          </w:rPr>
          <w:t>5.</w:t>
        </w:r>
        <w:r w:rsidR="000A4608">
          <w:rPr>
            <w:rFonts w:asciiTheme="minorHAnsi" w:hAnsiTheme="minorHAnsi" w:eastAsiaTheme="minorEastAsia" w:cstheme="minorBidi"/>
            <w:noProof/>
            <w:sz w:val="22"/>
            <w:szCs w:val="22"/>
            <w:lang w:eastAsia="en-GB"/>
          </w:rPr>
          <w:tab/>
        </w:r>
        <w:r w:rsidRPr="00695D85" w:rsidR="000A4608">
          <w:rPr>
            <w:rStyle w:val="Hyperlink"/>
            <w:noProof/>
          </w:rPr>
          <w:t>Compliance</w:t>
        </w:r>
        <w:r w:rsidR="000A4608">
          <w:rPr>
            <w:noProof/>
            <w:webHidden/>
          </w:rPr>
          <w:tab/>
        </w:r>
        <w:r w:rsidR="000A4608">
          <w:rPr>
            <w:noProof/>
            <w:webHidden/>
          </w:rPr>
          <w:fldChar w:fldCharType="begin"/>
        </w:r>
        <w:r w:rsidR="000A4608">
          <w:rPr>
            <w:noProof/>
            <w:webHidden/>
          </w:rPr>
          <w:instrText xml:space="preserve"> PAGEREF _Toc15561192 \h </w:instrText>
        </w:r>
        <w:r w:rsidR="000A4608">
          <w:rPr>
            <w:noProof/>
            <w:webHidden/>
          </w:rPr>
        </w:r>
        <w:r w:rsidR="000A4608">
          <w:rPr>
            <w:noProof/>
            <w:webHidden/>
          </w:rPr>
          <w:fldChar w:fldCharType="separate"/>
        </w:r>
        <w:r w:rsidR="000A4608">
          <w:rPr>
            <w:noProof/>
            <w:webHidden/>
          </w:rPr>
          <w:t>4</w:t>
        </w:r>
        <w:r w:rsidR="000A4608">
          <w:rPr>
            <w:noProof/>
            <w:webHidden/>
          </w:rPr>
          <w:fldChar w:fldCharType="end"/>
        </w:r>
      </w:hyperlink>
    </w:p>
    <w:p w:rsidR="000A4608" w:rsidRDefault="00025930">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15561193">
        <w:r w:rsidRPr="00695D85" w:rsidR="000A4608">
          <w:rPr>
            <w:rStyle w:val="Hyperlink"/>
            <w:noProof/>
          </w:rPr>
          <w:t>6.</w:t>
        </w:r>
        <w:r w:rsidR="000A4608">
          <w:rPr>
            <w:rFonts w:asciiTheme="minorHAnsi" w:hAnsiTheme="minorHAnsi" w:eastAsiaTheme="minorEastAsia" w:cstheme="minorBidi"/>
            <w:noProof/>
            <w:sz w:val="22"/>
            <w:szCs w:val="22"/>
            <w:lang w:eastAsia="en-GB"/>
          </w:rPr>
          <w:tab/>
        </w:r>
        <w:r w:rsidRPr="00695D85" w:rsidR="000A4608">
          <w:rPr>
            <w:rStyle w:val="Hyperlink"/>
            <w:noProof/>
          </w:rPr>
          <w:t>Policy Maintenance</w:t>
        </w:r>
        <w:r w:rsidR="000A4608">
          <w:rPr>
            <w:noProof/>
            <w:webHidden/>
          </w:rPr>
          <w:tab/>
        </w:r>
        <w:r w:rsidR="000A4608">
          <w:rPr>
            <w:noProof/>
            <w:webHidden/>
          </w:rPr>
          <w:fldChar w:fldCharType="begin"/>
        </w:r>
        <w:r w:rsidR="000A4608">
          <w:rPr>
            <w:noProof/>
            <w:webHidden/>
          </w:rPr>
          <w:instrText xml:space="preserve"> PAGEREF _Toc15561193 \h </w:instrText>
        </w:r>
        <w:r w:rsidR="000A4608">
          <w:rPr>
            <w:noProof/>
            <w:webHidden/>
          </w:rPr>
        </w:r>
        <w:r w:rsidR="000A4608">
          <w:rPr>
            <w:noProof/>
            <w:webHidden/>
          </w:rPr>
          <w:fldChar w:fldCharType="separate"/>
        </w:r>
        <w:r w:rsidR="000A4608">
          <w:rPr>
            <w:noProof/>
            <w:webHidden/>
          </w:rPr>
          <w:t>4</w:t>
        </w:r>
        <w:r w:rsidR="000A4608">
          <w:rPr>
            <w:noProof/>
            <w:webHidden/>
          </w:rPr>
          <w:fldChar w:fldCharType="end"/>
        </w:r>
      </w:hyperlink>
    </w:p>
    <w:p w:rsidR="000A4608" w:rsidRDefault="00025930">
      <w:pPr>
        <w:pStyle w:val="TOC1"/>
        <w:tabs>
          <w:tab w:val="right" w:leader="dot" w:pos="8303"/>
        </w:tabs>
        <w:rPr>
          <w:rFonts w:asciiTheme="minorHAnsi" w:hAnsiTheme="minorHAnsi" w:eastAsiaTheme="minorEastAsia" w:cstheme="minorBidi"/>
          <w:noProof/>
          <w:sz w:val="22"/>
          <w:szCs w:val="22"/>
          <w:lang w:eastAsia="en-GB"/>
        </w:rPr>
      </w:pPr>
      <w:hyperlink w:history="1" w:anchor="_Toc15561194">
        <w:r w:rsidRPr="00695D85" w:rsidR="000A4608">
          <w:rPr>
            <w:rStyle w:val="Hyperlink"/>
            <w:rFonts w:eastAsia="Arial"/>
            <w:bCs/>
            <w:noProof/>
          </w:rPr>
          <w:t>Document Information</w:t>
        </w:r>
        <w:r w:rsidR="000A4608">
          <w:rPr>
            <w:noProof/>
            <w:webHidden/>
          </w:rPr>
          <w:tab/>
        </w:r>
        <w:r w:rsidR="000A4608">
          <w:rPr>
            <w:noProof/>
            <w:webHidden/>
          </w:rPr>
          <w:fldChar w:fldCharType="begin"/>
        </w:r>
        <w:r w:rsidR="000A4608">
          <w:rPr>
            <w:noProof/>
            <w:webHidden/>
          </w:rPr>
          <w:instrText xml:space="preserve"> PAGEREF _Toc15561194 \h </w:instrText>
        </w:r>
        <w:r w:rsidR="000A4608">
          <w:rPr>
            <w:noProof/>
            <w:webHidden/>
          </w:rPr>
        </w:r>
        <w:r w:rsidR="000A4608">
          <w:rPr>
            <w:noProof/>
            <w:webHidden/>
          </w:rPr>
          <w:fldChar w:fldCharType="separate"/>
        </w:r>
        <w:r w:rsidR="000A4608">
          <w:rPr>
            <w:noProof/>
            <w:webHidden/>
          </w:rPr>
          <w:t>4</w:t>
        </w:r>
        <w:r w:rsidR="000A4608">
          <w:rPr>
            <w:noProof/>
            <w:webHidden/>
          </w:rPr>
          <w:fldChar w:fldCharType="end"/>
        </w:r>
      </w:hyperlink>
    </w:p>
    <w:p w:rsidR="000A4608" w:rsidRDefault="00025930">
      <w:pPr>
        <w:pStyle w:val="TOC1"/>
        <w:tabs>
          <w:tab w:val="right" w:leader="dot" w:pos="8303"/>
        </w:tabs>
        <w:rPr>
          <w:rFonts w:asciiTheme="minorHAnsi" w:hAnsiTheme="minorHAnsi" w:eastAsiaTheme="minorEastAsia" w:cstheme="minorBidi"/>
          <w:noProof/>
          <w:sz w:val="22"/>
          <w:szCs w:val="22"/>
          <w:lang w:eastAsia="en-GB"/>
        </w:rPr>
      </w:pPr>
      <w:hyperlink w:history="1" w:anchor="_Toc15561195">
        <w:r w:rsidRPr="00695D85" w:rsidR="000A4608">
          <w:rPr>
            <w:rStyle w:val="Hyperlink"/>
            <w:rFonts w:eastAsia="Arial"/>
            <w:bCs/>
            <w:noProof/>
          </w:rPr>
          <w:t>Document History</w:t>
        </w:r>
        <w:r w:rsidR="000A4608">
          <w:rPr>
            <w:noProof/>
            <w:webHidden/>
          </w:rPr>
          <w:tab/>
        </w:r>
        <w:r w:rsidR="000A4608">
          <w:rPr>
            <w:noProof/>
            <w:webHidden/>
          </w:rPr>
          <w:fldChar w:fldCharType="begin"/>
        </w:r>
        <w:r w:rsidR="000A4608">
          <w:rPr>
            <w:noProof/>
            <w:webHidden/>
          </w:rPr>
          <w:instrText xml:space="preserve"> PAGEREF _Toc15561195 \h </w:instrText>
        </w:r>
        <w:r w:rsidR="000A4608">
          <w:rPr>
            <w:noProof/>
            <w:webHidden/>
          </w:rPr>
        </w:r>
        <w:r w:rsidR="000A4608">
          <w:rPr>
            <w:noProof/>
            <w:webHidden/>
          </w:rPr>
          <w:fldChar w:fldCharType="separate"/>
        </w:r>
        <w:r w:rsidR="000A4608">
          <w:rPr>
            <w:noProof/>
            <w:webHidden/>
          </w:rPr>
          <w:t>4</w:t>
        </w:r>
        <w:r w:rsidR="000A4608">
          <w:rPr>
            <w:noProof/>
            <w:webHidden/>
          </w:rPr>
          <w:fldChar w:fldCharType="end"/>
        </w:r>
      </w:hyperlink>
    </w:p>
    <w:p w:rsidRPr="00F36FAC" w:rsidR="00F36FAC" w:rsidP="00F36FAC" w:rsidRDefault="00855914">
      <w:r>
        <w:fldChar w:fldCharType="end"/>
      </w:r>
    </w:p>
    <w:p w:rsidR="00C7528A" w:rsidRDefault="00C7528A">
      <w:pPr>
        <w:rPr>
          <w:rFonts w:ascii="Arial" w:hAnsi="Arial" w:cs="Arial"/>
        </w:rPr>
      </w:pPr>
    </w:p>
    <w:p w:rsidR="00C7528A" w:rsidRDefault="00C7528A">
      <w:pPr>
        <w:rPr>
          <w:rFonts w:ascii="Arial" w:hAnsi="Arial" w:cs="Arial"/>
        </w:rPr>
      </w:pPr>
      <w:r>
        <w:rPr>
          <w:rFonts w:ascii="Arial" w:hAnsi="Arial" w:cs="Arial"/>
        </w:rPr>
        <w:br w:type="page"/>
      </w:r>
    </w:p>
    <w:p w:rsidRPr="00CE2D0B" w:rsidR="00B20F7A" w:rsidP="00B20F7A" w:rsidRDefault="0069681F">
      <w:pPr>
        <w:pStyle w:val="Heading1"/>
        <w:keepNext w:val="0"/>
        <w:numPr>
          <w:ilvl w:val="0"/>
          <w:numId w:val="4"/>
        </w:numPr>
        <w:spacing w:before="0" w:after="0"/>
        <w:contextualSpacing/>
      </w:pPr>
      <w:bookmarkStart w:name="_Toc15561188" w:id="1"/>
      <w:r>
        <w:lastRenderedPageBreak/>
        <w:t>Introduction</w:t>
      </w:r>
      <w:bookmarkEnd w:id="1"/>
    </w:p>
    <w:p w:rsidRPr="00CE2D0B" w:rsidR="00B20F7A" w:rsidP="00B20F7A" w:rsidRDefault="00B20F7A"/>
    <w:p w:rsidRPr="00004EEA" w:rsidR="00004EEA" w:rsidP="00004EEA" w:rsidRDefault="00004EEA">
      <w:pPr>
        <w:rPr>
          <w:rFonts w:ascii="Arial" w:hAnsi="Arial" w:cs="Arial"/>
        </w:rPr>
      </w:pPr>
      <w:r w:rsidRPr="00004EEA">
        <w:rPr>
          <w:rFonts w:ascii="Arial" w:hAnsi="Arial" w:cs="Arial"/>
        </w:rPr>
        <w:t>Legal, regulatory, and St George’s</w:t>
      </w:r>
      <w:r w:rsidR="00981DD6">
        <w:rPr>
          <w:rFonts w:ascii="Arial" w:hAnsi="Arial" w:cs="Arial"/>
        </w:rPr>
        <w:t>,</w:t>
      </w:r>
      <w:r w:rsidRPr="00004EEA">
        <w:rPr>
          <w:rFonts w:ascii="Arial" w:hAnsi="Arial" w:cs="Arial"/>
        </w:rPr>
        <w:t xml:space="preserve"> University</w:t>
      </w:r>
      <w:r w:rsidR="00F862DA">
        <w:rPr>
          <w:rFonts w:ascii="Arial" w:hAnsi="Arial" w:cs="Arial"/>
        </w:rPr>
        <w:t xml:space="preserve"> of</w:t>
      </w:r>
      <w:r w:rsidRPr="00004EEA">
        <w:rPr>
          <w:rFonts w:ascii="Arial" w:hAnsi="Arial" w:cs="Arial"/>
        </w:rPr>
        <w:t xml:space="preserve"> London (SGUL) re</w:t>
      </w:r>
      <w:r w:rsidR="00F862DA">
        <w:rPr>
          <w:rFonts w:ascii="Arial" w:hAnsi="Arial" w:cs="Arial"/>
        </w:rPr>
        <w:t xml:space="preserve">quirements set out how long SGUL </w:t>
      </w:r>
      <w:r w:rsidRPr="00004EEA">
        <w:rPr>
          <w:rFonts w:ascii="Arial" w:hAnsi="Arial" w:cs="Arial"/>
        </w:rPr>
        <w:t>should retain its records for.  To ensure that SGUL is meeting its obligations, regular reviews of records that have met retention are necessary in order to determine if the record can be destroyed</w:t>
      </w:r>
      <w:r w:rsidR="000A4608">
        <w:rPr>
          <w:rFonts w:ascii="Arial" w:hAnsi="Arial" w:cs="Arial"/>
        </w:rPr>
        <w:t>, retained for a further period of time,</w:t>
      </w:r>
      <w:r w:rsidRPr="00004EEA">
        <w:rPr>
          <w:rFonts w:ascii="Arial" w:hAnsi="Arial" w:cs="Arial"/>
        </w:rPr>
        <w:t xml:space="preserve"> or </w:t>
      </w:r>
      <w:r w:rsidR="00F862DA">
        <w:rPr>
          <w:rFonts w:ascii="Arial" w:hAnsi="Arial" w:cs="Arial"/>
        </w:rPr>
        <w:t>transferred to the A</w:t>
      </w:r>
      <w:r w:rsidR="00D10477">
        <w:rPr>
          <w:rFonts w:ascii="Arial" w:hAnsi="Arial" w:cs="Arial"/>
        </w:rPr>
        <w:t xml:space="preserve">rchive.  </w:t>
      </w:r>
    </w:p>
    <w:p w:rsidRPr="00CE2D0B" w:rsidR="00004EEA" w:rsidP="00EC7CF6" w:rsidRDefault="00004EEA"/>
    <w:p w:rsidRPr="00CE2D0B" w:rsidR="00B20F7A" w:rsidP="00B20F7A" w:rsidRDefault="00004EEA">
      <w:pPr>
        <w:pStyle w:val="Heading1"/>
        <w:keepNext w:val="0"/>
        <w:numPr>
          <w:ilvl w:val="0"/>
          <w:numId w:val="4"/>
        </w:numPr>
        <w:spacing w:before="0" w:after="0"/>
        <w:contextualSpacing/>
      </w:pPr>
      <w:bookmarkStart w:name="_Toc15561189" w:id="2"/>
      <w:r>
        <w:t>Purpose</w:t>
      </w:r>
      <w:bookmarkEnd w:id="2"/>
      <w:r>
        <w:t xml:space="preserve"> </w:t>
      </w:r>
    </w:p>
    <w:p w:rsidRPr="00CE2D0B" w:rsidR="00B20F7A" w:rsidP="00B20F7A" w:rsidRDefault="00B20F7A"/>
    <w:p w:rsidRPr="00004EEA" w:rsidR="00004EEA" w:rsidP="00004EEA" w:rsidRDefault="00004EEA">
      <w:pPr>
        <w:rPr>
          <w:rFonts w:ascii="Arial" w:hAnsi="Arial" w:cs="Arial"/>
        </w:rPr>
      </w:pPr>
      <w:r w:rsidRPr="00004EEA">
        <w:rPr>
          <w:rFonts w:ascii="Arial" w:hAnsi="Arial" w:cs="Arial"/>
        </w:rPr>
        <w:t xml:space="preserve">This policy refers to all records held by the University regardless of format and was implemented to support legislative and regulatory requirements.  </w:t>
      </w:r>
    </w:p>
    <w:p w:rsidRPr="00004EEA" w:rsidR="00004EEA" w:rsidP="00004EEA" w:rsidRDefault="00004EEA">
      <w:pPr>
        <w:rPr>
          <w:rFonts w:ascii="Arial" w:hAnsi="Arial" w:cs="Arial"/>
        </w:rPr>
      </w:pPr>
    </w:p>
    <w:p w:rsidRPr="00004EEA" w:rsidR="00004EEA" w:rsidP="00004EEA" w:rsidRDefault="00004EEA">
      <w:pPr>
        <w:rPr>
          <w:rFonts w:ascii="Arial" w:hAnsi="Arial" w:cs="Arial"/>
        </w:rPr>
      </w:pPr>
      <w:r w:rsidRPr="00004EEA">
        <w:rPr>
          <w:rFonts w:ascii="Arial" w:hAnsi="Arial" w:cs="Arial"/>
        </w:rPr>
        <w:t xml:space="preserve">The policy details how the retention reviews should take place and how any actions taken should be documented.  </w:t>
      </w:r>
    </w:p>
    <w:p w:rsidR="00004EEA" w:rsidRDefault="00004EEA">
      <w:pPr>
        <w:rPr>
          <w:rFonts w:ascii="Arial" w:hAnsi="Arial" w:cs="Arial"/>
        </w:rPr>
      </w:pPr>
    </w:p>
    <w:p w:rsidR="00EC7CF6" w:rsidP="00EC7CF6" w:rsidRDefault="00004EEA">
      <w:pPr>
        <w:pStyle w:val="Heading1"/>
        <w:keepNext w:val="0"/>
        <w:numPr>
          <w:ilvl w:val="0"/>
          <w:numId w:val="4"/>
        </w:numPr>
        <w:spacing w:before="0" w:after="0"/>
        <w:contextualSpacing/>
      </w:pPr>
      <w:bookmarkStart w:name="_Toc15561190" w:id="3"/>
      <w:r>
        <w:t>Scope</w:t>
      </w:r>
      <w:bookmarkEnd w:id="3"/>
      <w:r>
        <w:t xml:space="preserve"> </w:t>
      </w:r>
    </w:p>
    <w:p w:rsidRPr="00EC7CF6" w:rsidR="00EC7CF6" w:rsidP="00EC7CF6" w:rsidRDefault="00EC7CF6"/>
    <w:p w:rsidRPr="00004EEA" w:rsidR="00004EEA" w:rsidP="00004EEA" w:rsidRDefault="00004EEA">
      <w:pPr>
        <w:rPr>
          <w:rFonts w:ascii="Arial" w:hAnsi="Arial" w:cs="Arial"/>
        </w:rPr>
      </w:pPr>
      <w:r w:rsidRPr="00004EEA">
        <w:rPr>
          <w:rFonts w:ascii="Arial" w:hAnsi="Arial" w:cs="Arial"/>
        </w:rPr>
        <w:t xml:space="preserve">This policy must be followed by all SGUL employees and contractors who create and handle records. </w:t>
      </w:r>
    </w:p>
    <w:p w:rsidR="00004EEA" w:rsidP="0069681F" w:rsidRDefault="00004EEA">
      <w:pPr>
        <w:rPr>
          <w:rFonts w:ascii="Arial" w:hAnsi="Arial" w:cs="Arial"/>
        </w:rPr>
      </w:pPr>
    </w:p>
    <w:p w:rsidR="00EC7CF6" w:rsidP="00EC7CF6" w:rsidRDefault="00004EEA">
      <w:pPr>
        <w:pStyle w:val="Heading1"/>
        <w:keepNext w:val="0"/>
        <w:numPr>
          <w:ilvl w:val="0"/>
          <w:numId w:val="4"/>
        </w:numPr>
        <w:spacing w:before="0" w:after="0"/>
        <w:contextualSpacing/>
      </w:pPr>
      <w:bookmarkStart w:name="_Toc15561191" w:id="4"/>
      <w:r>
        <w:t>Policy</w:t>
      </w:r>
      <w:bookmarkEnd w:id="4"/>
      <w:r>
        <w:t xml:space="preserve"> </w:t>
      </w:r>
    </w:p>
    <w:p w:rsidRPr="00EC7CF6" w:rsidR="00EC7CF6" w:rsidP="00EC7CF6" w:rsidRDefault="00EC7CF6">
      <w:pPr>
        <w:rPr>
          <w:rFonts w:ascii="Arial" w:hAnsi="Arial" w:cs="Arial"/>
        </w:rPr>
      </w:pPr>
    </w:p>
    <w:p w:rsidR="00004EEA" w:rsidP="00004EEA" w:rsidRDefault="00004EEA">
      <w:pPr>
        <w:rPr>
          <w:rFonts w:ascii="Arial" w:hAnsi="Arial" w:cs="Arial"/>
        </w:rPr>
      </w:pPr>
      <w:r w:rsidRPr="00004EEA">
        <w:rPr>
          <w:rFonts w:ascii="Arial" w:hAnsi="Arial" w:cs="Arial"/>
        </w:rPr>
        <w:t xml:space="preserve">Records must be retained for as long as they are needed to support the University in meeting business </w:t>
      </w:r>
      <w:r w:rsidR="00F862DA">
        <w:rPr>
          <w:rFonts w:ascii="Arial" w:hAnsi="Arial" w:cs="Arial"/>
        </w:rPr>
        <w:t xml:space="preserve">needs </w:t>
      </w:r>
      <w:r w:rsidRPr="00004EEA">
        <w:rPr>
          <w:rFonts w:ascii="Arial" w:hAnsi="Arial" w:cs="Arial"/>
        </w:rPr>
        <w:t>as well as meeting legal and regulatory requirements.</w:t>
      </w:r>
    </w:p>
    <w:p w:rsidRPr="00004EEA" w:rsidR="00004EEA" w:rsidP="00004EEA" w:rsidRDefault="00004EEA">
      <w:pPr>
        <w:rPr>
          <w:rFonts w:ascii="Arial" w:hAnsi="Arial" w:cs="Arial"/>
        </w:rPr>
      </w:pPr>
    </w:p>
    <w:p w:rsidR="00004EEA" w:rsidP="00004EEA" w:rsidRDefault="00004EEA">
      <w:pPr>
        <w:rPr>
          <w:rFonts w:ascii="Arial" w:hAnsi="Arial" w:cs="Arial"/>
        </w:rPr>
      </w:pPr>
      <w:r w:rsidRPr="00004EEA">
        <w:rPr>
          <w:rFonts w:ascii="Arial" w:hAnsi="Arial" w:cs="Arial"/>
        </w:rPr>
        <w:t>The retention codes are key to managing our records.  They list a series of records for which retention has been agreed and are based on:</w:t>
      </w:r>
    </w:p>
    <w:p w:rsidRPr="00004EEA" w:rsidR="00004EEA" w:rsidP="00004EEA" w:rsidRDefault="00004EEA">
      <w:pPr>
        <w:rPr>
          <w:rFonts w:ascii="Arial" w:hAnsi="Arial" w:cs="Arial"/>
        </w:rPr>
      </w:pPr>
    </w:p>
    <w:p w:rsidRPr="00004EEA" w:rsidR="00004EEA" w:rsidP="00004EEA" w:rsidRDefault="00004EEA">
      <w:pPr>
        <w:pStyle w:val="ListParagraph"/>
        <w:numPr>
          <w:ilvl w:val="0"/>
          <w:numId w:val="7"/>
        </w:numPr>
        <w:tabs>
          <w:tab w:val="clear" w:pos="567"/>
        </w:tabs>
        <w:spacing w:after="160" w:line="259" w:lineRule="auto"/>
        <w:rPr>
          <w:sz w:val="24"/>
          <w:szCs w:val="24"/>
        </w:rPr>
      </w:pPr>
      <w:r w:rsidRPr="00004EEA">
        <w:rPr>
          <w:sz w:val="24"/>
          <w:szCs w:val="24"/>
        </w:rPr>
        <w:t xml:space="preserve">Legal or regulatory requirements we must comply with i.e. Limitation Act </w:t>
      </w:r>
      <w:r w:rsidR="00D10477">
        <w:rPr>
          <w:sz w:val="24"/>
          <w:szCs w:val="24"/>
        </w:rPr>
        <w:t>1980 o</w:t>
      </w:r>
      <w:r w:rsidRPr="00004EEA">
        <w:rPr>
          <w:sz w:val="24"/>
          <w:szCs w:val="24"/>
        </w:rPr>
        <w:t>r Data Protection</w:t>
      </w:r>
      <w:r w:rsidR="00D10477">
        <w:rPr>
          <w:sz w:val="24"/>
          <w:szCs w:val="24"/>
        </w:rPr>
        <w:t xml:space="preserve"> legislation</w:t>
      </w:r>
      <w:r w:rsidRPr="00004EEA">
        <w:rPr>
          <w:sz w:val="24"/>
          <w:szCs w:val="24"/>
        </w:rPr>
        <w:t>.</w:t>
      </w:r>
    </w:p>
    <w:p w:rsidRPr="00004EEA" w:rsidR="00004EEA" w:rsidP="00004EEA" w:rsidRDefault="00004EEA">
      <w:pPr>
        <w:pStyle w:val="ListParagraph"/>
        <w:numPr>
          <w:ilvl w:val="0"/>
          <w:numId w:val="7"/>
        </w:numPr>
        <w:tabs>
          <w:tab w:val="clear" w:pos="567"/>
        </w:tabs>
        <w:spacing w:after="160" w:line="259" w:lineRule="auto"/>
        <w:rPr>
          <w:sz w:val="24"/>
          <w:szCs w:val="24"/>
        </w:rPr>
      </w:pPr>
      <w:r w:rsidRPr="00004EEA">
        <w:rPr>
          <w:sz w:val="24"/>
          <w:szCs w:val="24"/>
        </w:rPr>
        <w:t>The value of the record as evidence of business decisions and activities.</w:t>
      </w:r>
    </w:p>
    <w:p w:rsidRPr="00004EEA" w:rsidR="00004EEA" w:rsidP="00004EEA" w:rsidRDefault="00004EEA">
      <w:pPr>
        <w:pStyle w:val="ListParagraph"/>
        <w:numPr>
          <w:ilvl w:val="0"/>
          <w:numId w:val="7"/>
        </w:numPr>
        <w:tabs>
          <w:tab w:val="clear" w:pos="567"/>
        </w:tabs>
        <w:spacing w:after="160" w:line="259" w:lineRule="auto"/>
        <w:rPr>
          <w:sz w:val="24"/>
          <w:szCs w:val="24"/>
        </w:rPr>
      </w:pPr>
      <w:r w:rsidRPr="00004EEA">
        <w:rPr>
          <w:sz w:val="24"/>
          <w:szCs w:val="24"/>
        </w:rPr>
        <w:t>The value of the record to the University and its history.</w:t>
      </w:r>
    </w:p>
    <w:p w:rsidR="00004EEA" w:rsidP="00004EEA" w:rsidRDefault="00004EEA">
      <w:pPr>
        <w:rPr>
          <w:rFonts w:ascii="Arial" w:hAnsi="Arial" w:cs="Arial"/>
        </w:rPr>
      </w:pPr>
      <w:r w:rsidRPr="00004EEA">
        <w:rPr>
          <w:rFonts w:ascii="Arial" w:hAnsi="Arial" w:cs="Arial"/>
        </w:rPr>
        <w:t>Records listed on the retention codes include:</w:t>
      </w:r>
    </w:p>
    <w:p w:rsidRPr="00004EEA" w:rsidR="00004EEA" w:rsidP="00004EEA" w:rsidRDefault="00004EEA">
      <w:pPr>
        <w:rPr>
          <w:rFonts w:ascii="Arial" w:hAnsi="Arial" w:cs="Arial"/>
        </w:rPr>
      </w:pPr>
    </w:p>
    <w:p w:rsidRPr="00004EEA" w:rsidR="00004EEA" w:rsidP="00004EEA" w:rsidRDefault="00004EEA">
      <w:pPr>
        <w:pStyle w:val="ListParagraph"/>
        <w:numPr>
          <w:ilvl w:val="0"/>
          <w:numId w:val="8"/>
        </w:numPr>
        <w:tabs>
          <w:tab w:val="clear" w:pos="567"/>
        </w:tabs>
        <w:spacing w:after="160" w:line="259" w:lineRule="auto"/>
        <w:rPr>
          <w:sz w:val="24"/>
          <w:szCs w:val="24"/>
        </w:rPr>
      </w:pPr>
      <w:r w:rsidRPr="00004EEA">
        <w:rPr>
          <w:sz w:val="24"/>
          <w:szCs w:val="24"/>
        </w:rPr>
        <w:t>Records which should be reviewed for destruction after a set period of time</w:t>
      </w:r>
    </w:p>
    <w:p w:rsidRPr="00004EEA" w:rsidR="00004EEA" w:rsidP="00004EEA" w:rsidRDefault="00004EEA">
      <w:pPr>
        <w:pStyle w:val="ListParagraph"/>
        <w:numPr>
          <w:ilvl w:val="0"/>
          <w:numId w:val="8"/>
        </w:numPr>
        <w:tabs>
          <w:tab w:val="clear" w:pos="567"/>
        </w:tabs>
        <w:spacing w:after="160" w:line="259" w:lineRule="auto"/>
        <w:rPr>
          <w:sz w:val="24"/>
          <w:szCs w:val="24"/>
        </w:rPr>
      </w:pPr>
      <w:r w:rsidRPr="00004EEA">
        <w:rPr>
          <w:sz w:val="24"/>
          <w:szCs w:val="24"/>
        </w:rPr>
        <w:t xml:space="preserve">Records designated of historic value to the University or that we are legally required to retain in perpetuity.  </w:t>
      </w:r>
    </w:p>
    <w:p w:rsidR="00004EEA" w:rsidP="00004EEA" w:rsidRDefault="00004EEA">
      <w:pPr>
        <w:rPr>
          <w:rFonts w:ascii="Arial" w:hAnsi="Arial" w:cs="Arial"/>
        </w:rPr>
      </w:pPr>
      <w:r w:rsidRPr="00004EEA">
        <w:rPr>
          <w:rFonts w:ascii="Arial" w:hAnsi="Arial" w:cs="Arial"/>
        </w:rPr>
        <w:t>When a record has reached the end of its lifecycle</w:t>
      </w:r>
      <w:r>
        <w:rPr>
          <w:rStyle w:val="FootnoteReference"/>
          <w:rFonts w:ascii="Arial" w:hAnsi="Arial" w:cs="Arial"/>
        </w:rPr>
        <w:footnoteReference w:id="1"/>
      </w:r>
      <w:r w:rsidRPr="00004EEA">
        <w:rPr>
          <w:rFonts w:ascii="Arial" w:hAnsi="Arial" w:cs="Arial"/>
        </w:rPr>
        <w:t>:</w:t>
      </w:r>
    </w:p>
    <w:p w:rsidRPr="00004EEA" w:rsidR="00004EEA" w:rsidP="00004EEA" w:rsidRDefault="00004EEA">
      <w:pPr>
        <w:rPr>
          <w:rFonts w:ascii="Arial" w:hAnsi="Arial" w:cs="Arial"/>
        </w:rPr>
      </w:pPr>
    </w:p>
    <w:p w:rsidRPr="00004EEA" w:rsidR="00004EEA" w:rsidP="00004EEA" w:rsidRDefault="00004EEA">
      <w:pPr>
        <w:pStyle w:val="ListParagraph"/>
        <w:numPr>
          <w:ilvl w:val="0"/>
          <w:numId w:val="9"/>
        </w:numPr>
        <w:tabs>
          <w:tab w:val="clear" w:pos="567"/>
        </w:tabs>
        <w:spacing w:after="160" w:line="259" w:lineRule="auto"/>
        <w:rPr>
          <w:sz w:val="24"/>
          <w:szCs w:val="24"/>
        </w:rPr>
      </w:pPr>
      <w:r w:rsidRPr="00004EEA">
        <w:rPr>
          <w:sz w:val="24"/>
          <w:szCs w:val="24"/>
        </w:rPr>
        <w:t>Destruction reviews will be carried out.</w:t>
      </w:r>
    </w:p>
    <w:p w:rsidR="00004EEA" w:rsidP="00004EEA" w:rsidRDefault="00004EEA">
      <w:pPr>
        <w:pStyle w:val="ListParagraph"/>
        <w:numPr>
          <w:ilvl w:val="0"/>
          <w:numId w:val="9"/>
        </w:numPr>
        <w:tabs>
          <w:tab w:val="clear" w:pos="567"/>
        </w:tabs>
        <w:spacing w:after="160" w:line="259" w:lineRule="auto"/>
        <w:rPr>
          <w:sz w:val="24"/>
          <w:szCs w:val="24"/>
        </w:rPr>
      </w:pPr>
      <w:r w:rsidRPr="00004EEA">
        <w:rPr>
          <w:sz w:val="24"/>
          <w:szCs w:val="24"/>
        </w:rPr>
        <w:t>Records to be destroyed onsite will be placed into secure shredding bags.</w:t>
      </w:r>
    </w:p>
    <w:p w:rsidRPr="00004EEA" w:rsidR="00F862DA" w:rsidP="00004EEA" w:rsidRDefault="00F862DA">
      <w:pPr>
        <w:pStyle w:val="ListParagraph"/>
        <w:numPr>
          <w:ilvl w:val="0"/>
          <w:numId w:val="9"/>
        </w:numPr>
        <w:tabs>
          <w:tab w:val="clear" w:pos="567"/>
        </w:tabs>
        <w:spacing w:after="160" w:line="259" w:lineRule="auto"/>
        <w:rPr>
          <w:sz w:val="24"/>
          <w:szCs w:val="24"/>
        </w:rPr>
      </w:pPr>
      <w:r>
        <w:rPr>
          <w:sz w:val="24"/>
          <w:szCs w:val="24"/>
        </w:rPr>
        <w:lastRenderedPageBreak/>
        <w:t>Destruction certificate completed.</w:t>
      </w:r>
    </w:p>
    <w:p w:rsidRPr="00004EEA" w:rsidR="00004EEA" w:rsidP="00004EEA" w:rsidRDefault="00004EEA">
      <w:pPr>
        <w:pStyle w:val="ListParagraph"/>
        <w:numPr>
          <w:ilvl w:val="0"/>
          <w:numId w:val="9"/>
        </w:numPr>
        <w:tabs>
          <w:tab w:val="clear" w:pos="567"/>
        </w:tabs>
        <w:spacing w:after="160" w:line="259" w:lineRule="auto"/>
        <w:rPr>
          <w:sz w:val="24"/>
          <w:szCs w:val="24"/>
        </w:rPr>
      </w:pPr>
      <w:r w:rsidRPr="00004EEA">
        <w:rPr>
          <w:sz w:val="24"/>
          <w:szCs w:val="24"/>
        </w:rPr>
        <w:t>Electronic records will be rendered non-recoverable.</w:t>
      </w:r>
    </w:p>
    <w:p w:rsidRPr="00004EEA" w:rsidR="00004EEA" w:rsidP="00004EEA" w:rsidRDefault="00004EEA">
      <w:pPr>
        <w:pStyle w:val="ListParagraph"/>
        <w:numPr>
          <w:ilvl w:val="0"/>
          <w:numId w:val="9"/>
        </w:numPr>
        <w:tabs>
          <w:tab w:val="clear" w:pos="567"/>
        </w:tabs>
        <w:spacing w:after="160" w:line="259" w:lineRule="auto"/>
        <w:rPr>
          <w:sz w:val="24"/>
          <w:szCs w:val="24"/>
        </w:rPr>
      </w:pPr>
      <w:r w:rsidRPr="00004EEA">
        <w:rPr>
          <w:sz w:val="24"/>
          <w:szCs w:val="24"/>
        </w:rPr>
        <w:t xml:space="preserve">If other formats need to be destroyed contact the Records Manager. </w:t>
      </w:r>
    </w:p>
    <w:p w:rsidR="00EC7CF6" w:rsidP="00EC7CF6" w:rsidRDefault="00004EEA">
      <w:pPr>
        <w:pStyle w:val="Heading1"/>
        <w:keepNext w:val="0"/>
        <w:numPr>
          <w:ilvl w:val="0"/>
          <w:numId w:val="4"/>
        </w:numPr>
        <w:spacing w:before="0" w:after="0"/>
        <w:contextualSpacing/>
      </w:pPr>
      <w:bookmarkStart w:name="_Toc15561192" w:id="5"/>
      <w:r>
        <w:t>Compliance</w:t>
      </w:r>
      <w:bookmarkEnd w:id="5"/>
      <w:r>
        <w:t xml:space="preserve"> </w:t>
      </w:r>
    </w:p>
    <w:p w:rsidRPr="00EC7CF6" w:rsidR="00EC7CF6" w:rsidP="00EC7CF6" w:rsidRDefault="00EC7CF6"/>
    <w:p w:rsidRPr="00004EEA" w:rsidR="00004EEA" w:rsidP="00004EEA" w:rsidRDefault="00004EEA">
      <w:pPr>
        <w:rPr>
          <w:rFonts w:ascii="Arial" w:hAnsi="Arial" w:cs="Arial"/>
        </w:rPr>
      </w:pPr>
      <w:r w:rsidRPr="00004EEA">
        <w:rPr>
          <w:rFonts w:ascii="Arial" w:hAnsi="Arial" w:cs="Arial"/>
        </w:rPr>
        <w:t xml:space="preserve">The Records Manager is responsible for monitoring University wide compliance with the retention and disposal policy.  Where departments cannot meet expectations this should be logged with the Records Manager.  </w:t>
      </w:r>
    </w:p>
    <w:p w:rsidRPr="00004EEA" w:rsidR="00004EEA" w:rsidP="00004EEA" w:rsidRDefault="00004EEA">
      <w:pPr>
        <w:rPr>
          <w:rFonts w:ascii="Arial" w:hAnsi="Arial" w:cs="Arial"/>
        </w:rPr>
      </w:pPr>
    </w:p>
    <w:p w:rsidRPr="00004EEA" w:rsidR="00004EEA" w:rsidP="00004EEA" w:rsidRDefault="00004EEA">
      <w:pPr>
        <w:rPr>
          <w:rFonts w:ascii="Arial" w:hAnsi="Arial" w:cs="Arial"/>
        </w:rPr>
      </w:pPr>
      <w:r w:rsidRPr="00004EEA">
        <w:rPr>
          <w:rFonts w:ascii="Arial" w:hAnsi="Arial" w:cs="Arial"/>
        </w:rPr>
        <w:t xml:space="preserve">Any departments wishing to assess their compliance with the policy should contact the Records Manager.  </w:t>
      </w:r>
    </w:p>
    <w:p w:rsidRPr="0069681F" w:rsidR="0069681F" w:rsidP="0069681F" w:rsidRDefault="0069681F">
      <w:pPr>
        <w:rPr>
          <w:rFonts w:ascii="Arial" w:hAnsi="Arial" w:cs="Arial"/>
        </w:rPr>
      </w:pPr>
    </w:p>
    <w:p w:rsidR="00EC7CF6" w:rsidP="00EC7CF6" w:rsidRDefault="00004EEA">
      <w:pPr>
        <w:pStyle w:val="Heading1"/>
        <w:keepNext w:val="0"/>
        <w:numPr>
          <w:ilvl w:val="0"/>
          <w:numId w:val="4"/>
        </w:numPr>
        <w:spacing w:before="0" w:after="0"/>
        <w:contextualSpacing/>
      </w:pPr>
      <w:bookmarkStart w:name="_Toc15561193" w:id="6"/>
      <w:r>
        <w:t>Policy Maintenance</w:t>
      </w:r>
      <w:bookmarkEnd w:id="6"/>
      <w:r>
        <w:t xml:space="preserve"> </w:t>
      </w:r>
    </w:p>
    <w:p w:rsidR="00EC7CF6" w:rsidRDefault="00EC7CF6">
      <w:pPr>
        <w:rPr>
          <w:rFonts w:ascii="Arial" w:hAnsi="Arial" w:cs="Arial"/>
        </w:rPr>
      </w:pPr>
    </w:p>
    <w:p w:rsidR="00EC7CF6" w:rsidP="003733FD" w:rsidRDefault="00004EEA">
      <w:pPr>
        <w:rPr>
          <w:rFonts w:ascii="Arial" w:hAnsi="Arial" w:cs="Arial"/>
        </w:rPr>
      </w:pPr>
      <w:r>
        <w:rPr>
          <w:rFonts w:ascii="Arial" w:hAnsi="Arial" w:cs="Arial"/>
        </w:rPr>
        <w:t xml:space="preserve">This policy will be reviewed annually by the Records Manager </w:t>
      </w:r>
    </w:p>
    <w:p w:rsidR="003733FD" w:rsidP="003733FD" w:rsidRDefault="003733FD">
      <w:pPr>
        <w:rPr>
          <w:rFonts w:ascii="Arial" w:hAnsi="Arial" w:cs="Arial"/>
        </w:rPr>
      </w:pPr>
    </w:p>
    <w:tbl>
      <w:tblPr>
        <w:tblW w:w="0" w:type="auto"/>
        <w:tblBorders>
          <w:top w:val="single" w:color="CAC2B8" w:sz="8" w:space="0"/>
          <w:left w:val="single" w:color="CAC2B8" w:sz="8" w:space="0"/>
          <w:bottom w:val="single" w:color="CAC2B8" w:sz="8" w:space="0"/>
          <w:right w:val="single" w:color="CAC2B8" w:sz="8" w:space="0"/>
          <w:insideH w:val="single" w:color="CAC2B8" w:sz="8" w:space="0"/>
          <w:insideV w:val="single" w:color="CAC2B8" w:sz="8" w:space="0"/>
        </w:tblBorders>
        <w:tblLook w:val="04A0" w:firstRow="1" w:lastRow="0" w:firstColumn="1" w:lastColumn="0" w:noHBand="0" w:noVBand="1"/>
      </w:tblPr>
      <w:tblGrid>
        <w:gridCol w:w="2450"/>
        <w:gridCol w:w="5843"/>
      </w:tblGrid>
      <w:tr w:rsidRPr="009F6293" w:rsidR="009A7340" w:rsidTr="00004EEA">
        <w:tc>
          <w:tcPr>
            <w:tcW w:w="8293" w:type="dxa"/>
            <w:gridSpan w:val="2"/>
            <w:tcBorders>
              <w:top w:val="single" w:color="CAC2B8" w:sz="8" w:space="0"/>
              <w:left w:val="single" w:color="CAC2B8" w:sz="8" w:space="0"/>
              <w:bottom w:val="single" w:color="CAC2B8" w:sz="8" w:space="0"/>
              <w:right w:val="single" w:color="CAC2B8" w:sz="8" w:space="0"/>
              <w:tl2br w:val="nil"/>
              <w:tr2bl w:val="nil"/>
            </w:tcBorders>
            <w:shd w:val="clear" w:color="auto" w:fill="D9D9D9" w:themeFill="background1" w:themeFillShade="D9"/>
          </w:tcPr>
          <w:p w:rsidRPr="00E46ED0" w:rsidR="009A7340" w:rsidP="009A7340" w:rsidRDefault="009A7340">
            <w:pPr>
              <w:jc w:val="both"/>
              <w:outlineLvl w:val="0"/>
              <w:rPr>
                <w:rFonts w:ascii="Arial" w:hAnsi="Arial" w:eastAsia="Arial"/>
                <w:bCs/>
              </w:rPr>
            </w:pPr>
            <w:bookmarkStart w:name="_Toc293961168" w:id="7"/>
            <w:bookmarkStart w:name="_Toc508895010" w:id="8"/>
            <w:bookmarkStart w:name="_Toc15561194" w:id="9"/>
            <w:r w:rsidRPr="00E46ED0">
              <w:rPr>
                <w:rFonts w:ascii="Arial" w:hAnsi="Arial" w:eastAsia="Arial"/>
                <w:bCs/>
              </w:rPr>
              <w:t>Document Information</w:t>
            </w:r>
            <w:bookmarkEnd w:id="7"/>
            <w:bookmarkEnd w:id="8"/>
            <w:bookmarkEnd w:id="9"/>
          </w:p>
        </w:tc>
      </w:tr>
      <w:tr w:rsidRPr="009F6293" w:rsidR="009A7340" w:rsidTr="00004EEA">
        <w:tc>
          <w:tcPr>
            <w:tcW w:w="245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Document Name</w:t>
            </w:r>
          </w:p>
        </w:tc>
        <w:tc>
          <w:tcPr>
            <w:tcW w:w="5843" w:type="dxa"/>
            <w:shd w:val="clear" w:color="auto" w:fill="auto"/>
          </w:tcPr>
          <w:p w:rsidRPr="009F6293" w:rsidR="009A7340" w:rsidP="00DE0E40" w:rsidRDefault="00004EEA">
            <w:pPr>
              <w:rPr>
                <w:rFonts w:ascii="Arial" w:hAnsi="Arial" w:eastAsia="Arial"/>
                <w:sz w:val="22"/>
                <w:szCs w:val="22"/>
              </w:rPr>
            </w:pPr>
            <w:r>
              <w:rPr>
                <w:rFonts w:ascii="Arial" w:hAnsi="Arial" w:eastAsia="Arial"/>
                <w:sz w:val="22"/>
                <w:szCs w:val="22"/>
              </w:rPr>
              <w:t xml:space="preserve">Retention and Disposal Policy </w:t>
            </w:r>
          </w:p>
        </w:tc>
      </w:tr>
      <w:tr w:rsidRPr="009F6293" w:rsidR="009A7340" w:rsidTr="00004EEA">
        <w:tc>
          <w:tcPr>
            <w:tcW w:w="245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Author</w:t>
            </w:r>
          </w:p>
        </w:tc>
        <w:tc>
          <w:tcPr>
            <w:tcW w:w="5843" w:type="dxa"/>
            <w:shd w:val="clear" w:color="auto" w:fill="auto"/>
          </w:tcPr>
          <w:p w:rsidRPr="009F6293" w:rsidR="009A7340" w:rsidP="00DE0E40" w:rsidRDefault="00004EEA">
            <w:pPr>
              <w:rPr>
                <w:rFonts w:ascii="Arial" w:hAnsi="Arial" w:eastAsia="Arial"/>
                <w:sz w:val="22"/>
                <w:szCs w:val="22"/>
              </w:rPr>
            </w:pPr>
            <w:r>
              <w:rPr>
                <w:rFonts w:ascii="Arial" w:hAnsi="Arial" w:eastAsia="Arial"/>
                <w:sz w:val="22"/>
                <w:szCs w:val="22"/>
              </w:rPr>
              <w:t xml:space="preserve">Kirsten Hylan, Records Manager </w:t>
            </w:r>
          </w:p>
        </w:tc>
      </w:tr>
      <w:tr w:rsidRPr="009F6293" w:rsidR="009A7340" w:rsidTr="00004EEA">
        <w:tc>
          <w:tcPr>
            <w:tcW w:w="245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Issue Date</w:t>
            </w:r>
          </w:p>
        </w:tc>
        <w:tc>
          <w:tcPr>
            <w:tcW w:w="5843" w:type="dxa"/>
            <w:shd w:val="clear" w:color="auto" w:fill="auto"/>
          </w:tcPr>
          <w:p w:rsidRPr="009F6293" w:rsidR="009A7340" w:rsidP="00DE0E40" w:rsidRDefault="00C3325B">
            <w:pPr>
              <w:rPr>
                <w:rFonts w:ascii="Arial" w:hAnsi="Arial" w:eastAsia="Arial"/>
                <w:sz w:val="22"/>
                <w:szCs w:val="22"/>
              </w:rPr>
            </w:pPr>
            <w:r>
              <w:rPr>
                <w:rFonts w:ascii="Arial" w:hAnsi="Arial" w:eastAsia="Arial"/>
                <w:sz w:val="22"/>
                <w:szCs w:val="22"/>
              </w:rPr>
              <w:t>16/04</w:t>
            </w:r>
            <w:r w:rsidR="000A6593">
              <w:rPr>
                <w:rFonts w:ascii="Arial" w:hAnsi="Arial" w:eastAsia="Arial"/>
                <w:sz w:val="22"/>
                <w:szCs w:val="22"/>
              </w:rPr>
              <w:t>/2018</w:t>
            </w:r>
          </w:p>
        </w:tc>
      </w:tr>
      <w:tr w:rsidRPr="009F6293" w:rsidR="009A7340" w:rsidTr="00004EEA">
        <w:tc>
          <w:tcPr>
            <w:tcW w:w="245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Approved By</w:t>
            </w:r>
          </w:p>
        </w:tc>
        <w:tc>
          <w:tcPr>
            <w:tcW w:w="5843" w:type="dxa"/>
            <w:shd w:val="clear" w:color="auto" w:fill="auto"/>
          </w:tcPr>
          <w:p w:rsidRPr="009F6293" w:rsidR="009A7340" w:rsidP="00DE0E40" w:rsidRDefault="003468FE">
            <w:pPr>
              <w:rPr>
                <w:rFonts w:ascii="Arial" w:hAnsi="Arial" w:eastAsia="Arial"/>
                <w:sz w:val="22"/>
                <w:szCs w:val="22"/>
              </w:rPr>
            </w:pPr>
            <w:r>
              <w:rPr>
                <w:rFonts w:ascii="Arial" w:hAnsi="Arial" w:eastAsia="Arial"/>
                <w:sz w:val="22"/>
                <w:szCs w:val="22"/>
              </w:rPr>
              <w:t>Information Strategy Committee (ISC)</w:t>
            </w:r>
          </w:p>
        </w:tc>
      </w:tr>
      <w:tr w:rsidRPr="009F6293" w:rsidR="009F6293" w:rsidTr="00004EEA">
        <w:tc>
          <w:tcPr>
            <w:tcW w:w="2450" w:type="dxa"/>
            <w:shd w:val="clear" w:color="auto" w:fill="auto"/>
          </w:tcPr>
          <w:p w:rsidRPr="009F6293" w:rsidR="009F6293" w:rsidP="00DE0E40" w:rsidRDefault="009F6293">
            <w:pPr>
              <w:rPr>
                <w:rFonts w:ascii="Arial" w:hAnsi="Arial" w:eastAsia="Arial"/>
                <w:sz w:val="22"/>
                <w:szCs w:val="22"/>
              </w:rPr>
            </w:pPr>
            <w:r w:rsidRPr="009F6293">
              <w:rPr>
                <w:rFonts w:ascii="Arial" w:hAnsi="Arial" w:eastAsia="Arial"/>
                <w:sz w:val="22"/>
                <w:szCs w:val="22"/>
              </w:rPr>
              <w:t>Last review</w:t>
            </w:r>
          </w:p>
        </w:tc>
        <w:tc>
          <w:tcPr>
            <w:tcW w:w="5843" w:type="dxa"/>
            <w:shd w:val="clear" w:color="auto" w:fill="auto"/>
          </w:tcPr>
          <w:p w:rsidRPr="009F6293" w:rsidR="009F6293" w:rsidP="00DE0E40" w:rsidRDefault="00025930">
            <w:pPr>
              <w:rPr>
                <w:rFonts w:ascii="Arial" w:hAnsi="Arial" w:eastAsia="Arial"/>
                <w:sz w:val="22"/>
                <w:szCs w:val="22"/>
              </w:rPr>
            </w:pPr>
            <w:r>
              <w:rPr>
                <w:rFonts w:ascii="Arial" w:hAnsi="Arial" w:eastAsia="Arial"/>
                <w:sz w:val="22"/>
                <w:szCs w:val="22"/>
              </w:rPr>
              <w:t>01/08/2019</w:t>
            </w:r>
          </w:p>
        </w:tc>
      </w:tr>
      <w:tr w:rsidRPr="009F6293" w:rsidR="009A7340" w:rsidTr="00004EEA">
        <w:tc>
          <w:tcPr>
            <w:tcW w:w="245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Next review</w:t>
            </w:r>
          </w:p>
        </w:tc>
        <w:tc>
          <w:tcPr>
            <w:tcW w:w="5843" w:type="dxa"/>
            <w:shd w:val="clear" w:color="auto" w:fill="auto"/>
          </w:tcPr>
          <w:p w:rsidRPr="009F6293" w:rsidR="009A7340" w:rsidP="00DE0E40" w:rsidRDefault="00025930">
            <w:pPr>
              <w:rPr>
                <w:rFonts w:ascii="Arial" w:hAnsi="Arial" w:eastAsia="Arial"/>
                <w:sz w:val="22"/>
                <w:szCs w:val="22"/>
              </w:rPr>
            </w:pPr>
            <w:r>
              <w:rPr>
                <w:rFonts w:ascii="Arial" w:hAnsi="Arial" w:eastAsia="Arial"/>
                <w:sz w:val="22"/>
                <w:szCs w:val="22"/>
              </w:rPr>
              <w:t>August 2021</w:t>
            </w:r>
            <w:bookmarkStart w:name="_GoBack" w:id="10"/>
            <w:bookmarkEnd w:id="10"/>
          </w:p>
        </w:tc>
      </w:tr>
      <w:tr w:rsidRPr="009F6293" w:rsidR="00DB68C7" w:rsidTr="00004EEA">
        <w:trPr>
          <w:trHeight w:val="1055"/>
        </w:trPr>
        <w:tc>
          <w:tcPr>
            <w:tcW w:w="2450" w:type="dxa"/>
            <w:shd w:val="clear" w:color="auto" w:fill="auto"/>
          </w:tcPr>
          <w:p w:rsidRPr="009F6293" w:rsidR="00DB68C7" w:rsidP="00DE0E40" w:rsidRDefault="00DB68C7">
            <w:pPr>
              <w:rPr>
                <w:rFonts w:ascii="Arial" w:hAnsi="Arial" w:eastAsia="Arial"/>
                <w:sz w:val="22"/>
                <w:szCs w:val="22"/>
              </w:rPr>
            </w:pPr>
            <w:r>
              <w:rPr>
                <w:rFonts w:ascii="Arial" w:hAnsi="Arial" w:eastAsia="Arial"/>
                <w:sz w:val="22"/>
                <w:szCs w:val="22"/>
              </w:rPr>
              <w:t>Related policies</w:t>
            </w:r>
          </w:p>
        </w:tc>
        <w:tc>
          <w:tcPr>
            <w:tcW w:w="5843" w:type="dxa"/>
            <w:shd w:val="clear" w:color="auto" w:fill="auto"/>
          </w:tcPr>
          <w:p w:rsidR="00DB68C7" w:rsidP="0093584C" w:rsidRDefault="00004EEA">
            <w:pPr>
              <w:rPr>
                <w:rFonts w:ascii="Arial" w:hAnsi="Arial" w:eastAsia="Arial"/>
                <w:sz w:val="22"/>
                <w:szCs w:val="22"/>
              </w:rPr>
            </w:pPr>
            <w:r>
              <w:rPr>
                <w:rFonts w:ascii="Arial" w:hAnsi="Arial" w:eastAsia="Arial"/>
                <w:sz w:val="22"/>
                <w:szCs w:val="22"/>
              </w:rPr>
              <w:t>The Retention Schedules</w:t>
            </w:r>
          </w:p>
          <w:p w:rsidR="00004EEA" w:rsidP="0093584C" w:rsidRDefault="00004EEA">
            <w:pPr>
              <w:rPr>
                <w:rFonts w:ascii="Arial" w:hAnsi="Arial" w:eastAsia="Arial"/>
                <w:sz w:val="22"/>
                <w:szCs w:val="22"/>
              </w:rPr>
            </w:pPr>
            <w:r>
              <w:rPr>
                <w:rFonts w:ascii="Arial" w:hAnsi="Arial" w:eastAsia="Arial"/>
                <w:sz w:val="22"/>
                <w:szCs w:val="22"/>
              </w:rPr>
              <w:t>Records Management Policy</w:t>
            </w:r>
          </w:p>
          <w:p w:rsidR="00004EEA" w:rsidP="0093584C" w:rsidRDefault="00004EEA">
            <w:pPr>
              <w:rPr>
                <w:rFonts w:ascii="Arial" w:hAnsi="Arial" w:eastAsia="Arial"/>
                <w:sz w:val="22"/>
                <w:szCs w:val="22"/>
              </w:rPr>
            </w:pPr>
            <w:r>
              <w:rPr>
                <w:rFonts w:ascii="Arial" w:hAnsi="Arial" w:eastAsia="Arial"/>
                <w:sz w:val="22"/>
                <w:szCs w:val="22"/>
              </w:rPr>
              <w:t xml:space="preserve">Data Protection Policy </w:t>
            </w:r>
          </w:p>
          <w:p w:rsidR="00004EEA" w:rsidP="0093584C" w:rsidRDefault="00004EEA">
            <w:pPr>
              <w:rPr>
                <w:rFonts w:ascii="Arial" w:hAnsi="Arial" w:eastAsia="Arial"/>
                <w:sz w:val="22"/>
                <w:szCs w:val="22"/>
              </w:rPr>
            </w:pPr>
            <w:r>
              <w:rPr>
                <w:rFonts w:ascii="Arial" w:hAnsi="Arial" w:eastAsia="Arial"/>
                <w:sz w:val="22"/>
                <w:szCs w:val="22"/>
              </w:rPr>
              <w:t>Archive Collections Development Policy</w:t>
            </w:r>
          </w:p>
          <w:p w:rsidR="00004EEA" w:rsidP="0093584C" w:rsidRDefault="00004EEA">
            <w:pPr>
              <w:rPr>
                <w:rFonts w:ascii="Arial" w:hAnsi="Arial" w:eastAsia="Arial"/>
                <w:sz w:val="22"/>
                <w:szCs w:val="22"/>
              </w:rPr>
            </w:pPr>
            <w:r>
              <w:rPr>
                <w:rFonts w:ascii="Arial" w:hAnsi="Arial" w:eastAsia="Arial"/>
                <w:sz w:val="22"/>
                <w:szCs w:val="22"/>
              </w:rPr>
              <w:t>Archive Policy</w:t>
            </w:r>
          </w:p>
          <w:p w:rsidRPr="009F6293" w:rsidR="00004EEA" w:rsidP="0093584C" w:rsidRDefault="00004EEA">
            <w:pPr>
              <w:rPr>
                <w:rFonts w:ascii="Arial" w:hAnsi="Arial" w:eastAsia="Arial"/>
                <w:sz w:val="22"/>
                <w:szCs w:val="22"/>
              </w:rPr>
            </w:pPr>
            <w:r>
              <w:rPr>
                <w:rFonts w:ascii="Arial" w:hAnsi="Arial" w:eastAsia="Arial"/>
                <w:sz w:val="22"/>
                <w:szCs w:val="22"/>
              </w:rPr>
              <w:t xml:space="preserve">Information Security Policy </w:t>
            </w:r>
          </w:p>
        </w:tc>
      </w:tr>
    </w:tbl>
    <w:p w:rsidRPr="009F6293" w:rsidR="009A7340" w:rsidP="00911372" w:rsidRDefault="009A7340">
      <w:pPr>
        <w:rPr>
          <w:rFonts w:ascii="Arial" w:hAnsi="Arial" w:cs="Arial"/>
          <w:sz w:val="22"/>
          <w:szCs w:val="22"/>
        </w:rPr>
      </w:pPr>
    </w:p>
    <w:tbl>
      <w:tblPr>
        <w:tblW w:w="0" w:type="auto"/>
        <w:tblBorders>
          <w:top w:val="single" w:color="CAC2B8" w:sz="8" w:space="0"/>
          <w:left w:val="single" w:color="CAC2B8" w:sz="8" w:space="0"/>
          <w:bottom w:val="single" w:color="CAC2B8" w:sz="8" w:space="0"/>
          <w:right w:val="single" w:color="CAC2B8" w:sz="8" w:space="0"/>
          <w:insideH w:val="single" w:color="CAC2B8" w:sz="8" w:space="0"/>
          <w:insideV w:val="single" w:color="CAC2B8" w:sz="8" w:space="0"/>
        </w:tblBorders>
        <w:tblLook w:val="0420" w:firstRow="1" w:lastRow="0" w:firstColumn="0" w:lastColumn="0" w:noHBand="0" w:noVBand="1"/>
      </w:tblPr>
      <w:tblGrid>
        <w:gridCol w:w="1075"/>
        <w:gridCol w:w="1418"/>
        <w:gridCol w:w="5800"/>
      </w:tblGrid>
      <w:tr w:rsidRPr="009F6293" w:rsidR="009A7340" w:rsidTr="00E46ED0">
        <w:tc>
          <w:tcPr>
            <w:tcW w:w="8293" w:type="dxa"/>
            <w:gridSpan w:val="3"/>
            <w:tcBorders>
              <w:top w:val="single" w:color="CAC2B8" w:sz="8" w:space="0"/>
              <w:left w:val="single" w:color="CAC2B8" w:sz="8" w:space="0"/>
              <w:bottom w:val="single" w:color="CAC2B8" w:sz="8" w:space="0"/>
              <w:right w:val="single" w:color="CAC2B8" w:sz="8" w:space="0"/>
              <w:tl2br w:val="nil"/>
              <w:tr2bl w:val="nil"/>
            </w:tcBorders>
            <w:shd w:val="clear" w:color="auto" w:fill="D9D9D9" w:themeFill="background1" w:themeFillShade="D9"/>
          </w:tcPr>
          <w:p w:rsidRPr="00E46ED0" w:rsidR="009A7340" w:rsidP="009A7340" w:rsidRDefault="009A7340">
            <w:pPr>
              <w:outlineLvl w:val="0"/>
              <w:rPr>
                <w:rFonts w:ascii="Arial" w:hAnsi="Arial" w:eastAsia="Arial"/>
                <w:bCs/>
              </w:rPr>
            </w:pPr>
            <w:bookmarkStart w:name="_Toc293961169" w:id="11"/>
            <w:bookmarkStart w:name="_Toc508895011" w:id="12"/>
            <w:bookmarkStart w:name="_Toc15561195" w:id="13"/>
            <w:r w:rsidRPr="00E46ED0">
              <w:rPr>
                <w:rFonts w:ascii="Arial" w:hAnsi="Arial" w:eastAsia="Arial"/>
                <w:bCs/>
              </w:rPr>
              <w:t>Document History</w:t>
            </w:r>
            <w:bookmarkEnd w:id="11"/>
            <w:bookmarkEnd w:id="12"/>
            <w:bookmarkEnd w:id="13"/>
          </w:p>
        </w:tc>
      </w:tr>
      <w:tr w:rsidRPr="009F6293" w:rsidR="009A7340" w:rsidTr="00004EEA">
        <w:tc>
          <w:tcPr>
            <w:tcW w:w="1075"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Version</w:t>
            </w:r>
          </w:p>
        </w:tc>
        <w:tc>
          <w:tcPr>
            <w:tcW w:w="1418"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Date</w:t>
            </w:r>
          </w:p>
        </w:tc>
        <w:tc>
          <w:tcPr>
            <w:tcW w:w="580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Summary of change</w:t>
            </w:r>
          </w:p>
        </w:tc>
      </w:tr>
      <w:tr w:rsidRPr="00FC76D5" w:rsidR="009A7340" w:rsidTr="00004EEA">
        <w:tc>
          <w:tcPr>
            <w:tcW w:w="1075" w:type="dxa"/>
            <w:shd w:val="clear" w:color="auto" w:fill="auto"/>
          </w:tcPr>
          <w:p w:rsidRPr="00FC76D5" w:rsidR="009A7340" w:rsidP="00DE0E40" w:rsidRDefault="00F41862">
            <w:pPr>
              <w:rPr>
                <w:rFonts w:ascii="Arial" w:hAnsi="Arial" w:eastAsia="Arial"/>
              </w:rPr>
            </w:pPr>
            <w:r>
              <w:rPr>
                <w:rFonts w:ascii="Arial" w:hAnsi="Arial" w:eastAsia="Arial"/>
              </w:rPr>
              <w:t>1</w:t>
            </w:r>
          </w:p>
        </w:tc>
        <w:tc>
          <w:tcPr>
            <w:tcW w:w="1418" w:type="dxa"/>
            <w:shd w:val="clear" w:color="auto" w:fill="auto"/>
          </w:tcPr>
          <w:p w:rsidRPr="00FC76D5" w:rsidR="009A7340" w:rsidP="00F41862" w:rsidRDefault="00F41862">
            <w:pPr>
              <w:rPr>
                <w:rFonts w:ascii="Arial" w:hAnsi="Arial" w:eastAsia="Arial"/>
              </w:rPr>
            </w:pPr>
            <w:r>
              <w:rPr>
                <w:rFonts w:ascii="Arial" w:hAnsi="Arial" w:eastAsia="Arial"/>
              </w:rPr>
              <w:t>16/04/2018</w:t>
            </w:r>
          </w:p>
        </w:tc>
        <w:tc>
          <w:tcPr>
            <w:tcW w:w="5800" w:type="dxa"/>
            <w:shd w:val="clear" w:color="auto" w:fill="auto"/>
          </w:tcPr>
          <w:p w:rsidRPr="00FC76D5" w:rsidR="009A7340" w:rsidP="00DE0E40" w:rsidRDefault="009A7340">
            <w:pPr>
              <w:rPr>
                <w:rFonts w:ascii="Arial" w:hAnsi="Arial" w:eastAsia="Arial"/>
              </w:rPr>
            </w:pPr>
          </w:p>
        </w:tc>
      </w:tr>
      <w:tr w:rsidRPr="00FC76D5" w:rsidR="009A7340" w:rsidTr="00004EEA">
        <w:tc>
          <w:tcPr>
            <w:tcW w:w="1075" w:type="dxa"/>
            <w:shd w:val="clear" w:color="auto" w:fill="auto"/>
          </w:tcPr>
          <w:p w:rsidRPr="00FC76D5" w:rsidR="009A7340" w:rsidP="00DE0E40" w:rsidRDefault="009A7340">
            <w:pPr>
              <w:rPr>
                <w:rFonts w:ascii="Arial" w:hAnsi="Arial" w:eastAsia="Arial"/>
              </w:rPr>
            </w:pPr>
          </w:p>
        </w:tc>
        <w:tc>
          <w:tcPr>
            <w:tcW w:w="1418" w:type="dxa"/>
            <w:shd w:val="clear" w:color="auto" w:fill="auto"/>
          </w:tcPr>
          <w:p w:rsidRPr="00FC76D5" w:rsidR="009A7340" w:rsidP="00DE0E40" w:rsidRDefault="009A7340">
            <w:pPr>
              <w:rPr>
                <w:rFonts w:ascii="Arial" w:hAnsi="Arial" w:eastAsia="Arial"/>
              </w:rPr>
            </w:pPr>
          </w:p>
        </w:tc>
        <w:tc>
          <w:tcPr>
            <w:tcW w:w="5800" w:type="dxa"/>
            <w:shd w:val="clear" w:color="auto" w:fill="auto"/>
          </w:tcPr>
          <w:p w:rsidRPr="00FC76D5" w:rsidR="009A7340" w:rsidP="00DE0E40" w:rsidRDefault="009A7340">
            <w:pPr>
              <w:rPr>
                <w:rFonts w:ascii="Arial" w:hAnsi="Arial" w:eastAsia="Arial"/>
              </w:rPr>
            </w:pPr>
          </w:p>
        </w:tc>
      </w:tr>
      <w:tr w:rsidRPr="00FC76D5" w:rsidR="009A7340" w:rsidTr="00004EEA">
        <w:tc>
          <w:tcPr>
            <w:tcW w:w="1075" w:type="dxa"/>
            <w:shd w:val="clear" w:color="auto" w:fill="auto"/>
          </w:tcPr>
          <w:p w:rsidRPr="00FC76D5" w:rsidR="009A7340" w:rsidP="00DE0E40" w:rsidRDefault="009A7340">
            <w:pPr>
              <w:rPr>
                <w:rFonts w:ascii="Arial" w:hAnsi="Arial" w:eastAsia="Arial"/>
              </w:rPr>
            </w:pPr>
          </w:p>
        </w:tc>
        <w:tc>
          <w:tcPr>
            <w:tcW w:w="1418" w:type="dxa"/>
            <w:shd w:val="clear" w:color="auto" w:fill="auto"/>
          </w:tcPr>
          <w:p w:rsidRPr="00FC76D5" w:rsidR="009A7340" w:rsidP="00DE0E40" w:rsidRDefault="009A7340">
            <w:pPr>
              <w:rPr>
                <w:rFonts w:ascii="Arial" w:hAnsi="Arial" w:eastAsia="Arial"/>
              </w:rPr>
            </w:pPr>
          </w:p>
        </w:tc>
        <w:tc>
          <w:tcPr>
            <w:tcW w:w="5800" w:type="dxa"/>
            <w:shd w:val="clear" w:color="auto" w:fill="auto"/>
          </w:tcPr>
          <w:p w:rsidRPr="00FC76D5" w:rsidR="009A7340" w:rsidP="00DE0E40" w:rsidRDefault="009A7340">
            <w:pPr>
              <w:rPr>
                <w:rFonts w:ascii="Arial" w:hAnsi="Arial" w:eastAsia="Arial"/>
              </w:rPr>
            </w:pPr>
          </w:p>
        </w:tc>
      </w:tr>
      <w:tr w:rsidRPr="00FC76D5" w:rsidR="009A7340" w:rsidTr="00004EEA">
        <w:tc>
          <w:tcPr>
            <w:tcW w:w="1075" w:type="dxa"/>
            <w:shd w:val="clear" w:color="auto" w:fill="auto"/>
          </w:tcPr>
          <w:p w:rsidRPr="00FC76D5" w:rsidR="009A7340" w:rsidP="00DE0E40" w:rsidRDefault="009A7340">
            <w:pPr>
              <w:rPr>
                <w:rFonts w:ascii="Arial" w:hAnsi="Arial" w:eastAsia="Arial"/>
              </w:rPr>
            </w:pPr>
          </w:p>
        </w:tc>
        <w:tc>
          <w:tcPr>
            <w:tcW w:w="1418" w:type="dxa"/>
            <w:shd w:val="clear" w:color="auto" w:fill="auto"/>
          </w:tcPr>
          <w:p w:rsidRPr="00FC76D5" w:rsidR="009A7340" w:rsidP="00DE0E40" w:rsidRDefault="009A7340">
            <w:pPr>
              <w:rPr>
                <w:rFonts w:ascii="Arial" w:hAnsi="Arial" w:eastAsia="Arial"/>
              </w:rPr>
            </w:pPr>
          </w:p>
        </w:tc>
        <w:tc>
          <w:tcPr>
            <w:tcW w:w="5800" w:type="dxa"/>
            <w:shd w:val="clear" w:color="auto" w:fill="auto"/>
          </w:tcPr>
          <w:p w:rsidRPr="00FC76D5" w:rsidR="009A7340" w:rsidP="00DE0E40" w:rsidRDefault="009A7340">
            <w:pPr>
              <w:rPr>
                <w:rFonts w:ascii="Arial" w:hAnsi="Arial" w:eastAsia="Arial"/>
              </w:rPr>
            </w:pPr>
          </w:p>
        </w:tc>
      </w:tr>
    </w:tbl>
    <w:p w:rsidR="009A7340" w:rsidP="00004EEA" w:rsidRDefault="009A7340">
      <w:pPr>
        <w:rPr>
          <w:rFonts w:ascii="Arial" w:hAnsi="Arial" w:cs="Arial"/>
        </w:rPr>
      </w:pPr>
    </w:p>
    <w:sectPr w:rsidR="009A7340" w:rsidSect="00AD49F6">
      <w:pgSz w:w="11907" w:h="16840" w:code="9"/>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02E" w:rsidRDefault="009A402E" w:rsidP="009754C9">
      <w:r>
        <w:separator/>
      </w:r>
    </w:p>
  </w:endnote>
  <w:endnote w:type="continuationSeparator" w:id="0">
    <w:p w:rsidR="009A402E" w:rsidRDefault="009A402E" w:rsidP="0097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02E" w:rsidRDefault="009A402E" w:rsidP="009754C9">
      <w:r>
        <w:separator/>
      </w:r>
    </w:p>
  </w:footnote>
  <w:footnote w:type="continuationSeparator" w:id="0">
    <w:p w:rsidR="009A402E" w:rsidRDefault="009A402E" w:rsidP="009754C9">
      <w:r>
        <w:continuationSeparator/>
      </w:r>
    </w:p>
  </w:footnote>
  <w:footnote w:id="1">
    <w:p w:rsidR="00004EEA" w:rsidRDefault="00004EEA">
      <w:pPr>
        <w:pStyle w:val="FootnoteText"/>
      </w:pPr>
      <w:r>
        <w:rPr>
          <w:rStyle w:val="FootnoteReference"/>
        </w:rPr>
        <w:footnoteRef/>
      </w:r>
      <w:r>
        <w:t xml:space="preserve"> Refer to the SGUL Records Management Policy for definition of </w:t>
      </w:r>
      <w:r w:rsidR="00D10477">
        <w:t xml:space="preserve">record and </w:t>
      </w:r>
      <w:r>
        <w:t>lifecycle.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2E6A"/>
    <w:multiLevelType w:val="hybridMultilevel"/>
    <w:tmpl w:val="961AF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C0113A"/>
    <w:multiLevelType w:val="hybridMultilevel"/>
    <w:tmpl w:val="4B38F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624285"/>
    <w:multiLevelType w:val="hybridMultilevel"/>
    <w:tmpl w:val="F788A0C8"/>
    <w:lvl w:ilvl="0" w:tplc="F9F4D244">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4ED03F8E"/>
    <w:multiLevelType w:val="multilevel"/>
    <w:tmpl w:val="C9D20426"/>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bullet"/>
      <w:lvlText w:val=""/>
      <w:lvlJc w:val="left"/>
      <w:pPr>
        <w:ind w:left="720" w:hanging="720"/>
      </w:pPr>
      <w:rPr>
        <w:rFonts w:ascii="Wingdings" w:hAnsi="Wingding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511E4523"/>
    <w:multiLevelType w:val="hybridMultilevel"/>
    <w:tmpl w:val="309E6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446775"/>
    <w:multiLevelType w:val="multilevel"/>
    <w:tmpl w:val="DB98D822"/>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60B60137"/>
    <w:multiLevelType w:val="hybridMultilevel"/>
    <w:tmpl w:val="8F683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9E63ED"/>
    <w:multiLevelType w:val="hybridMultilevel"/>
    <w:tmpl w:val="3CF04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6"/>
  </w:num>
  <w:num w:numId="5">
    <w:abstractNumId w:val="1"/>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C97"/>
    <w:rsid w:val="00004EEA"/>
    <w:rsid w:val="00007553"/>
    <w:rsid w:val="00012249"/>
    <w:rsid w:val="0001315B"/>
    <w:rsid w:val="00022862"/>
    <w:rsid w:val="00024A18"/>
    <w:rsid w:val="0002520A"/>
    <w:rsid w:val="00025930"/>
    <w:rsid w:val="00031B8D"/>
    <w:rsid w:val="00031BF5"/>
    <w:rsid w:val="000349BA"/>
    <w:rsid w:val="00044DD7"/>
    <w:rsid w:val="00047134"/>
    <w:rsid w:val="000571F5"/>
    <w:rsid w:val="00063ABE"/>
    <w:rsid w:val="00066E30"/>
    <w:rsid w:val="0007622F"/>
    <w:rsid w:val="00080BF1"/>
    <w:rsid w:val="0008132E"/>
    <w:rsid w:val="00085A70"/>
    <w:rsid w:val="000924E9"/>
    <w:rsid w:val="00094D6C"/>
    <w:rsid w:val="000A2FD1"/>
    <w:rsid w:val="000A3D62"/>
    <w:rsid w:val="000A4608"/>
    <w:rsid w:val="000A4F41"/>
    <w:rsid w:val="000A6593"/>
    <w:rsid w:val="000A669C"/>
    <w:rsid w:val="000B2452"/>
    <w:rsid w:val="000D14DE"/>
    <w:rsid w:val="000D4C22"/>
    <w:rsid w:val="000D7F09"/>
    <w:rsid w:val="000E4349"/>
    <w:rsid w:val="000E7875"/>
    <w:rsid w:val="000F2000"/>
    <w:rsid w:val="000F66E6"/>
    <w:rsid w:val="00105A24"/>
    <w:rsid w:val="00112C9D"/>
    <w:rsid w:val="00117F5D"/>
    <w:rsid w:val="00124818"/>
    <w:rsid w:val="001266E7"/>
    <w:rsid w:val="00126F7A"/>
    <w:rsid w:val="00135F38"/>
    <w:rsid w:val="0014490D"/>
    <w:rsid w:val="0015085D"/>
    <w:rsid w:val="001704D7"/>
    <w:rsid w:val="0017570C"/>
    <w:rsid w:val="00176ADC"/>
    <w:rsid w:val="00177D7E"/>
    <w:rsid w:val="001823E9"/>
    <w:rsid w:val="0019011B"/>
    <w:rsid w:val="0019569B"/>
    <w:rsid w:val="001B6116"/>
    <w:rsid w:val="001C2BC6"/>
    <w:rsid w:val="001C67A3"/>
    <w:rsid w:val="001D1D92"/>
    <w:rsid w:val="001E6563"/>
    <w:rsid w:val="001F224A"/>
    <w:rsid w:val="00201C50"/>
    <w:rsid w:val="00206552"/>
    <w:rsid w:val="00207023"/>
    <w:rsid w:val="002070AA"/>
    <w:rsid w:val="00212A6A"/>
    <w:rsid w:val="00215867"/>
    <w:rsid w:val="00215D59"/>
    <w:rsid w:val="00216475"/>
    <w:rsid w:val="00226167"/>
    <w:rsid w:val="0022734D"/>
    <w:rsid w:val="00233F0A"/>
    <w:rsid w:val="002352FD"/>
    <w:rsid w:val="002433A8"/>
    <w:rsid w:val="002510D2"/>
    <w:rsid w:val="002525F7"/>
    <w:rsid w:val="0025391F"/>
    <w:rsid w:val="00267E4D"/>
    <w:rsid w:val="002811FD"/>
    <w:rsid w:val="00281721"/>
    <w:rsid w:val="002919C8"/>
    <w:rsid w:val="002A3174"/>
    <w:rsid w:val="002A3459"/>
    <w:rsid w:val="002A54CD"/>
    <w:rsid w:val="002B1037"/>
    <w:rsid w:val="002B34A3"/>
    <w:rsid w:val="002B522C"/>
    <w:rsid w:val="002C54EE"/>
    <w:rsid w:val="002C55FE"/>
    <w:rsid w:val="002C5965"/>
    <w:rsid w:val="002C5FC6"/>
    <w:rsid w:val="002E493C"/>
    <w:rsid w:val="002E6958"/>
    <w:rsid w:val="002F1A45"/>
    <w:rsid w:val="002F1C45"/>
    <w:rsid w:val="002F22ED"/>
    <w:rsid w:val="002F4991"/>
    <w:rsid w:val="002F4D5E"/>
    <w:rsid w:val="00303A44"/>
    <w:rsid w:val="00310CFC"/>
    <w:rsid w:val="00316897"/>
    <w:rsid w:val="003272BB"/>
    <w:rsid w:val="00334064"/>
    <w:rsid w:val="003355DC"/>
    <w:rsid w:val="00335E42"/>
    <w:rsid w:val="00345639"/>
    <w:rsid w:val="003468FE"/>
    <w:rsid w:val="0035154B"/>
    <w:rsid w:val="00351FBC"/>
    <w:rsid w:val="0035282C"/>
    <w:rsid w:val="0035591B"/>
    <w:rsid w:val="003733FD"/>
    <w:rsid w:val="00390226"/>
    <w:rsid w:val="003A5FB9"/>
    <w:rsid w:val="003B2206"/>
    <w:rsid w:val="003B360F"/>
    <w:rsid w:val="003C3FC1"/>
    <w:rsid w:val="003E6BD7"/>
    <w:rsid w:val="003F5840"/>
    <w:rsid w:val="003F7612"/>
    <w:rsid w:val="0040182E"/>
    <w:rsid w:val="00407EDA"/>
    <w:rsid w:val="00415028"/>
    <w:rsid w:val="004268E6"/>
    <w:rsid w:val="0043395C"/>
    <w:rsid w:val="0043459A"/>
    <w:rsid w:val="004361F5"/>
    <w:rsid w:val="00446235"/>
    <w:rsid w:val="00451AA1"/>
    <w:rsid w:val="004525E0"/>
    <w:rsid w:val="00457368"/>
    <w:rsid w:val="00481C5D"/>
    <w:rsid w:val="004A0483"/>
    <w:rsid w:val="004A7A09"/>
    <w:rsid w:val="004C5293"/>
    <w:rsid w:val="004D272F"/>
    <w:rsid w:val="004D2DE9"/>
    <w:rsid w:val="004D4E1A"/>
    <w:rsid w:val="004F0D32"/>
    <w:rsid w:val="004F0E2E"/>
    <w:rsid w:val="004F3515"/>
    <w:rsid w:val="004F7A26"/>
    <w:rsid w:val="0050098D"/>
    <w:rsid w:val="005017F6"/>
    <w:rsid w:val="00531E02"/>
    <w:rsid w:val="00532D59"/>
    <w:rsid w:val="00532EF9"/>
    <w:rsid w:val="005424DB"/>
    <w:rsid w:val="00545606"/>
    <w:rsid w:val="0055136F"/>
    <w:rsid w:val="005569CF"/>
    <w:rsid w:val="00557A45"/>
    <w:rsid w:val="005616F1"/>
    <w:rsid w:val="005630DD"/>
    <w:rsid w:val="005839A0"/>
    <w:rsid w:val="00594CF6"/>
    <w:rsid w:val="00597C35"/>
    <w:rsid w:val="005A5890"/>
    <w:rsid w:val="005A6BB9"/>
    <w:rsid w:val="005B3976"/>
    <w:rsid w:val="005B7467"/>
    <w:rsid w:val="005C080A"/>
    <w:rsid w:val="005C1F1B"/>
    <w:rsid w:val="005C5D6F"/>
    <w:rsid w:val="005D5F24"/>
    <w:rsid w:val="005D7894"/>
    <w:rsid w:val="005F1878"/>
    <w:rsid w:val="00612731"/>
    <w:rsid w:val="006130C7"/>
    <w:rsid w:val="00613B82"/>
    <w:rsid w:val="00614E4B"/>
    <w:rsid w:val="0061786E"/>
    <w:rsid w:val="006238C7"/>
    <w:rsid w:val="006269A2"/>
    <w:rsid w:val="00630A60"/>
    <w:rsid w:val="00634FB1"/>
    <w:rsid w:val="0063745A"/>
    <w:rsid w:val="00643BBF"/>
    <w:rsid w:val="006457E4"/>
    <w:rsid w:val="0064694C"/>
    <w:rsid w:val="00654541"/>
    <w:rsid w:val="00655522"/>
    <w:rsid w:val="006612BF"/>
    <w:rsid w:val="00662433"/>
    <w:rsid w:val="00666F3D"/>
    <w:rsid w:val="00670123"/>
    <w:rsid w:val="00673109"/>
    <w:rsid w:val="00691BED"/>
    <w:rsid w:val="006924DA"/>
    <w:rsid w:val="0069681F"/>
    <w:rsid w:val="006A565A"/>
    <w:rsid w:val="006C2000"/>
    <w:rsid w:val="006C20CF"/>
    <w:rsid w:val="006C465C"/>
    <w:rsid w:val="006D33F1"/>
    <w:rsid w:val="006E038F"/>
    <w:rsid w:val="006E385D"/>
    <w:rsid w:val="006E39A7"/>
    <w:rsid w:val="006F2423"/>
    <w:rsid w:val="006F7235"/>
    <w:rsid w:val="007116CD"/>
    <w:rsid w:val="00714824"/>
    <w:rsid w:val="0071716B"/>
    <w:rsid w:val="00720883"/>
    <w:rsid w:val="00727D65"/>
    <w:rsid w:val="00730871"/>
    <w:rsid w:val="00730E4F"/>
    <w:rsid w:val="0074662A"/>
    <w:rsid w:val="00747345"/>
    <w:rsid w:val="00750A40"/>
    <w:rsid w:val="00770C43"/>
    <w:rsid w:val="007714E9"/>
    <w:rsid w:val="00774DE2"/>
    <w:rsid w:val="007775CD"/>
    <w:rsid w:val="007803B7"/>
    <w:rsid w:val="007830D2"/>
    <w:rsid w:val="00784A9A"/>
    <w:rsid w:val="007850CC"/>
    <w:rsid w:val="007910AF"/>
    <w:rsid w:val="00792C4F"/>
    <w:rsid w:val="007A474D"/>
    <w:rsid w:val="007C4AC1"/>
    <w:rsid w:val="007D45AA"/>
    <w:rsid w:val="007E00DD"/>
    <w:rsid w:val="007E626E"/>
    <w:rsid w:val="007F4455"/>
    <w:rsid w:val="007F4F22"/>
    <w:rsid w:val="00800BB5"/>
    <w:rsid w:val="00801DD7"/>
    <w:rsid w:val="008120C0"/>
    <w:rsid w:val="00820D04"/>
    <w:rsid w:val="0082107A"/>
    <w:rsid w:val="00836175"/>
    <w:rsid w:val="00841708"/>
    <w:rsid w:val="008463C0"/>
    <w:rsid w:val="00847910"/>
    <w:rsid w:val="00853D22"/>
    <w:rsid w:val="00855914"/>
    <w:rsid w:val="00856067"/>
    <w:rsid w:val="008623C5"/>
    <w:rsid w:val="008750B1"/>
    <w:rsid w:val="00892F6F"/>
    <w:rsid w:val="00893D26"/>
    <w:rsid w:val="008A48AE"/>
    <w:rsid w:val="008B3864"/>
    <w:rsid w:val="008B7809"/>
    <w:rsid w:val="008C6EB8"/>
    <w:rsid w:val="008D060A"/>
    <w:rsid w:val="008D0915"/>
    <w:rsid w:val="008D5B27"/>
    <w:rsid w:val="008E5D28"/>
    <w:rsid w:val="008E6DFA"/>
    <w:rsid w:val="008F1ECC"/>
    <w:rsid w:val="008F5890"/>
    <w:rsid w:val="00905245"/>
    <w:rsid w:val="00906980"/>
    <w:rsid w:val="009078F4"/>
    <w:rsid w:val="0091127E"/>
    <w:rsid w:val="00911372"/>
    <w:rsid w:val="0091396F"/>
    <w:rsid w:val="0093456B"/>
    <w:rsid w:val="0093584C"/>
    <w:rsid w:val="00936532"/>
    <w:rsid w:val="0093709A"/>
    <w:rsid w:val="009607F6"/>
    <w:rsid w:val="009632CB"/>
    <w:rsid w:val="0097486C"/>
    <w:rsid w:val="009754C9"/>
    <w:rsid w:val="00975C07"/>
    <w:rsid w:val="00980E15"/>
    <w:rsid w:val="00981DD6"/>
    <w:rsid w:val="009866FF"/>
    <w:rsid w:val="00993635"/>
    <w:rsid w:val="009A10BA"/>
    <w:rsid w:val="009A2AE1"/>
    <w:rsid w:val="009A402E"/>
    <w:rsid w:val="009A7340"/>
    <w:rsid w:val="009B44A3"/>
    <w:rsid w:val="009B6426"/>
    <w:rsid w:val="009C03E2"/>
    <w:rsid w:val="009C1760"/>
    <w:rsid w:val="009C28C4"/>
    <w:rsid w:val="009C465B"/>
    <w:rsid w:val="009C5A6F"/>
    <w:rsid w:val="009D365B"/>
    <w:rsid w:val="009D768D"/>
    <w:rsid w:val="009E589B"/>
    <w:rsid w:val="009E7D0F"/>
    <w:rsid w:val="009F6293"/>
    <w:rsid w:val="00A01421"/>
    <w:rsid w:val="00A01BF8"/>
    <w:rsid w:val="00A13079"/>
    <w:rsid w:val="00A24D17"/>
    <w:rsid w:val="00A32117"/>
    <w:rsid w:val="00A329D7"/>
    <w:rsid w:val="00A4056F"/>
    <w:rsid w:val="00A53416"/>
    <w:rsid w:val="00A5510C"/>
    <w:rsid w:val="00A67565"/>
    <w:rsid w:val="00A711C9"/>
    <w:rsid w:val="00A84BC2"/>
    <w:rsid w:val="00A86489"/>
    <w:rsid w:val="00A877D0"/>
    <w:rsid w:val="00A920C5"/>
    <w:rsid w:val="00A93E7F"/>
    <w:rsid w:val="00A94B0F"/>
    <w:rsid w:val="00AA35B7"/>
    <w:rsid w:val="00AA7617"/>
    <w:rsid w:val="00AB014F"/>
    <w:rsid w:val="00AB38F3"/>
    <w:rsid w:val="00AB44A3"/>
    <w:rsid w:val="00AC1D99"/>
    <w:rsid w:val="00AC232D"/>
    <w:rsid w:val="00AC4A2D"/>
    <w:rsid w:val="00AD0870"/>
    <w:rsid w:val="00AD0E26"/>
    <w:rsid w:val="00AD49F6"/>
    <w:rsid w:val="00AD7EC0"/>
    <w:rsid w:val="00AE0C60"/>
    <w:rsid w:val="00AE45DA"/>
    <w:rsid w:val="00AF2BB9"/>
    <w:rsid w:val="00AF48EF"/>
    <w:rsid w:val="00B044BB"/>
    <w:rsid w:val="00B10967"/>
    <w:rsid w:val="00B1648F"/>
    <w:rsid w:val="00B20F7A"/>
    <w:rsid w:val="00B24333"/>
    <w:rsid w:val="00B25C6C"/>
    <w:rsid w:val="00B264B0"/>
    <w:rsid w:val="00B33988"/>
    <w:rsid w:val="00B416B3"/>
    <w:rsid w:val="00B45FB6"/>
    <w:rsid w:val="00B47F0C"/>
    <w:rsid w:val="00B523C6"/>
    <w:rsid w:val="00B53CF0"/>
    <w:rsid w:val="00B607F3"/>
    <w:rsid w:val="00B67922"/>
    <w:rsid w:val="00B71D05"/>
    <w:rsid w:val="00B85486"/>
    <w:rsid w:val="00B91342"/>
    <w:rsid w:val="00B92E67"/>
    <w:rsid w:val="00B97BD3"/>
    <w:rsid w:val="00BA0669"/>
    <w:rsid w:val="00BA4440"/>
    <w:rsid w:val="00BC2333"/>
    <w:rsid w:val="00BD6A86"/>
    <w:rsid w:val="00BE2B96"/>
    <w:rsid w:val="00BF13BD"/>
    <w:rsid w:val="00C05D9E"/>
    <w:rsid w:val="00C068FF"/>
    <w:rsid w:val="00C11FE8"/>
    <w:rsid w:val="00C13D97"/>
    <w:rsid w:val="00C14674"/>
    <w:rsid w:val="00C14786"/>
    <w:rsid w:val="00C15FAD"/>
    <w:rsid w:val="00C17372"/>
    <w:rsid w:val="00C2272F"/>
    <w:rsid w:val="00C3325B"/>
    <w:rsid w:val="00C41E07"/>
    <w:rsid w:val="00C47AA7"/>
    <w:rsid w:val="00C5052B"/>
    <w:rsid w:val="00C7528A"/>
    <w:rsid w:val="00C84156"/>
    <w:rsid w:val="00C905B7"/>
    <w:rsid w:val="00C93112"/>
    <w:rsid w:val="00C97E6A"/>
    <w:rsid w:val="00CA610B"/>
    <w:rsid w:val="00CD02EF"/>
    <w:rsid w:val="00CD038C"/>
    <w:rsid w:val="00CD1915"/>
    <w:rsid w:val="00CD6D5C"/>
    <w:rsid w:val="00CE08E9"/>
    <w:rsid w:val="00CE32F4"/>
    <w:rsid w:val="00D01FF2"/>
    <w:rsid w:val="00D03282"/>
    <w:rsid w:val="00D07FAE"/>
    <w:rsid w:val="00D10477"/>
    <w:rsid w:val="00D12491"/>
    <w:rsid w:val="00D17037"/>
    <w:rsid w:val="00D17CFB"/>
    <w:rsid w:val="00D304CE"/>
    <w:rsid w:val="00D34B6A"/>
    <w:rsid w:val="00D37DAF"/>
    <w:rsid w:val="00D42867"/>
    <w:rsid w:val="00D45286"/>
    <w:rsid w:val="00D52AA7"/>
    <w:rsid w:val="00D772B0"/>
    <w:rsid w:val="00D8064D"/>
    <w:rsid w:val="00D85E45"/>
    <w:rsid w:val="00D91855"/>
    <w:rsid w:val="00D94450"/>
    <w:rsid w:val="00D973AC"/>
    <w:rsid w:val="00DA4AB3"/>
    <w:rsid w:val="00DB68C7"/>
    <w:rsid w:val="00DD119E"/>
    <w:rsid w:val="00DD3253"/>
    <w:rsid w:val="00DE244E"/>
    <w:rsid w:val="00DE2BA9"/>
    <w:rsid w:val="00DF3CCC"/>
    <w:rsid w:val="00DF52B5"/>
    <w:rsid w:val="00DF70F9"/>
    <w:rsid w:val="00E00C4A"/>
    <w:rsid w:val="00E10E6A"/>
    <w:rsid w:val="00E12ABD"/>
    <w:rsid w:val="00E3235D"/>
    <w:rsid w:val="00E34FA1"/>
    <w:rsid w:val="00E46ED0"/>
    <w:rsid w:val="00E56C93"/>
    <w:rsid w:val="00E61CFF"/>
    <w:rsid w:val="00E92639"/>
    <w:rsid w:val="00EA4ED3"/>
    <w:rsid w:val="00EB48A6"/>
    <w:rsid w:val="00EC0841"/>
    <w:rsid w:val="00EC2B14"/>
    <w:rsid w:val="00EC497E"/>
    <w:rsid w:val="00EC55C2"/>
    <w:rsid w:val="00EC7CF6"/>
    <w:rsid w:val="00ED152B"/>
    <w:rsid w:val="00ED2263"/>
    <w:rsid w:val="00EE19D5"/>
    <w:rsid w:val="00EE76F2"/>
    <w:rsid w:val="00EF1C18"/>
    <w:rsid w:val="00F030D8"/>
    <w:rsid w:val="00F054A7"/>
    <w:rsid w:val="00F10ED1"/>
    <w:rsid w:val="00F2069A"/>
    <w:rsid w:val="00F233F8"/>
    <w:rsid w:val="00F36FAC"/>
    <w:rsid w:val="00F41862"/>
    <w:rsid w:val="00F55F4D"/>
    <w:rsid w:val="00F63D26"/>
    <w:rsid w:val="00F72108"/>
    <w:rsid w:val="00F733A6"/>
    <w:rsid w:val="00F8598D"/>
    <w:rsid w:val="00F862DA"/>
    <w:rsid w:val="00F90EA1"/>
    <w:rsid w:val="00FA38D7"/>
    <w:rsid w:val="00FA60A2"/>
    <w:rsid w:val="00FA6238"/>
    <w:rsid w:val="00FA6399"/>
    <w:rsid w:val="00FA6708"/>
    <w:rsid w:val="00FB42F7"/>
    <w:rsid w:val="00FB51B0"/>
    <w:rsid w:val="00FC3001"/>
    <w:rsid w:val="00FC6BC6"/>
    <w:rsid w:val="00FC77E2"/>
    <w:rsid w:val="00FD3A56"/>
    <w:rsid w:val="00FE22E7"/>
    <w:rsid w:val="00FE2C97"/>
    <w:rsid w:val="00FE3A68"/>
    <w:rsid w:val="00FE5184"/>
    <w:rsid w:val="00FE7E30"/>
    <w:rsid w:val="00FF2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899DD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F584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20F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B20F7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D6D5C"/>
    <w:rPr>
      <w:color w:val="0000FF"/>
      <w:u w:val="single"/>
    </w:rPr>
  </w:style>
  <w:style w:type="paragraph" w:styleId="BalloonText">
    <w:name w:val="Balloon Text"/>
    <w:basedOn w:val="Normal"/>
    <w:semiHidden/>
    <w:rsid w:val="00C47AA7"/>
    <w:rPr>
      <w:rFonts w:ascii="Tahoma" w:hAnsi="Tahoma" w:cs="Tahoma"/>
      <w:sz w:val="16"/>
      <w:szCs w:val="16"/>
    </w:rPr>
  </w:style>
  <w:style w:type="character" w:customStyle="1" w:styleId="Heading1Char">
    <w:name w:val="Heading 1 Char"/>
    <w:basedOn w:val="DefaultParagraphFont"/>
    <w:link w:val="Heading1"/>
    <w:rsid w:val="003F5840"/>
    <w:rPr>
      <w:rFonts w:ascii="Arial" w:hAnsi="Arial" w:cs="Arial"/>
      <w:b/>
      <w:bCs/>
      <w:kern w:val="32"/>
      <w:sz w:val="32"/>
      <w:szCs w:val="32"/>
      <w:lang w:eastAsia="en-US"/>
    </w:rPr>
  </w:style>
  <w:style w:type="character" w:customStyle="1" w:styleId="Heading2Char">
    <w:name w:val="Heading 2 Char"/>
    <w:basedOn w:val="DefaultParagraphFont"/>
    <w:link w:val="Heading2"/>
    <w:semiHidden/>
    <w:rsid w:val="00B20F7A"/>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B20F7A"/>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B20F7A"/>
    <w:pPr>
      <w:tabs>
        <w:tab w:val="left" w:pos="567"/>
      </w:tabs>
      <w:ind w:left="720" w:hanging="567"/>
      <w:contextualSpacing/>
    </w:pPr>
    <w:rPr>
      <w:rFonts w:ascii="Arial" w:eastAsia="SimSun" w:hAnsi="Arial" w:cs="Arial"/>
      <w:sz w:val="20"/>
      <w:szCs w:val="20"/>
      <w:lang w:val="en-AU" w:eastAsia="zh-CN"/>
    </w:rPr>
  </w:style>
  <w:style w:type="paragraph" w:styleId="TOCHeading">
    <w:name w:val="TOC Heading"/>
    <w:basedOn w:val="Heading1"/>
    <w:next w:val="Normal"/>
    <w:uiPriority w:val="39"/>
    <w:unhideWhenUsed/>
    <w:qFormat/>
    <w:rsid w:val="00855914"/>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TOC1">
    <w:name w:val="toc 1"/>
    <w:basedOn w:val="Normal"/>
    <w:next w:val="Normal"/>
    <w:autoRedefine/>
    <w:uiPriority w:val="39"/>
    <w:rsid w:val="00855914"/>
    <w:pPr>
      <w:spacing w:after="100"/>
    </w:pPr>
    <w:rPr>
      <w:rFonts w:ascii="Arial" w:hAnsi="Arial"/>
    </w:rPr>
  </w:style>
  <w:style w:type="paragraph" w:styleId="TOC2">
    <w:name w:val="toc 2"/>
    <w:basedOn w:val="Normal"/>
    <w:next w:val="Normal"/>
    <w:autoRedefine/>
    <w:uiPriority w:val="39"/>
    <w:rsid w:val="00855914"/>
    <w:pPr>
      <w:spacing w:after="100"/>
      <w:ind w:left="240"/>
    </w:pPr>
  </w:style>
  <w:style w:type="paragraph" w:styleId="TOC3">
    <w:name w:val="toc 3"/>
    <w:basedOn w:val="Normal"/>
    <w:next w:val="Normal"/>
    <w:autoRedefine/>
    <w:uiPriority w:val="39"/>
    <w:rsid w:val="00855914"/>
    <w:pPr>
      <w:spacing w:after="100"/>
      <w:ind w:left="480"/>
    </w:pPr>
  </w:style>
  <w:style w:type="character" w:styleId="SubtleEmphasis">
    <w:name w:val="Subtle Emphasis"/>
    <w:basedOn w:val="DefaultParagraphFont"/>
    <w:uiPriority w:val="19"/>
    <w:qFormat/>
    <w:rsid w:val="007E626E"/>
    <w:rPr>
      <w:i/>
      <w:iCs/>
      <w:color w:val="404040" w:themeColor="text1" w:themeTint="BF"/>
    </w:rPr>
  </w:style>
  <w:style w:type="paragraph" w:styleId="Header">
    <w:name w:val="header"/>
    <w:basedOn w:val="Normal"/>
    <w:link w:val="HeaderChar"/>
    <w:rsid w:val="009754C9"/>
    <w:pPr>
      <w:tabs>
        <w:tab w:val="center" w:pos="4513"/>
        <w:tab w:val="right" w:pos="9026"/>
      </w:tabs>
    </w:pPr>
  </w:style>
  <w:style w:type="character" w:customStyle="1" w:styleId="HeaderChar">
    <w:name w:val="Header Char"/>
    <w:basedOn w:val="DefaultParagraphFont"/>
    <w:link w:val="Header"/>
    <w:rsid w:val="009754C9"/>
    <w:rPr>
      <w:sz w:val="24"/>
      <w:szCs w:val="24"/>
      <w:lang w:eastAsia="en-US"/>
    </w:rPr>
  </w:style>
  <w:style w:type="paragraph" w:styleId="Footer">
    <w:name w:val="footer"/>
    <w:basedOn w:val="Normal"/>
    <w:link w:val="FooterChar"/>
    <w:rsid w:val="009754C9"/>
    <w:pPr>
      <w:tabs>
        <w:tab w:val="center" w:pos="4513"/>
        <w:tab w:val="right" w:pos="9026"/>
      </w:tabs>
    </w:pPr>
  </w:style>
  <w:style w:type="character" w:customStyle="1" w:styleId="FooterChar">
    <w:name w:val="Footer Char"/>
    <w:basedOn w:val="DefaultParagraphFont"/>
    <w:link w:val="Footer"/>
    <w:rsid w:val="009754C9"/>
    <w:rPr>
      <w:sz w:val="24"/>
      <w:szCs w:val="24"/>
      <w:lang w:eastAsia="en-US"/>
    </w:rPr>
  </w:style>
  <w:style w:type="paragraph" w:styleId="FootnoteText">
    <w:name w:val="footnote text"/>
    <w:basedOn w:val="Normal"/>
    <w:link w:val="FootnoteTextChar"/>
    <w:uiPriority w:val="99"/>
    <w:unhideWhenUsed/>
    <w:rsid w:val="00004EE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04EEA"/>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004E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98165">
      <w:bodyDiv w:val="1"/>
      <w:marLeft w:val="0"/>
      <w:marRight w:val="0"/>
      <w:marTop w:val="0"/>
      <w:marBottom w:val="0"/>
      <w:divBdr>
        <w:top w:val="none" w:sz="0" w:space="0" w:color="auto"/>
        <w:left w:val="none" w:sz="0" w:space="0" w:color="auto"/>
        <w:bottom w:val="none" w:sz="0" w:space="0" w:color="auto"/>
        <w:right w:val="none" w:sz="0" w:space="0" w:color="auto"/>
      </w:divBdr>
    </w:div>
    <w:div w:id="1301496584">
      <w:bodyDiv w:val="1"/>
      <w:marLeft w:val="0"/>
      <w:marRight w:val="0"/>
      <w:marTop w:val="0"/>
      <w:marBottom w:val="0"/>
      <w:divBdr>
        <w:top w:val="none" w:sz="0" w:space="0" w:color="auto"/>
        <w:left w:val="none" w:sz="0" w:space="0" w:color="auto"/>
        <w:bottom w:val="none" w:sz="0" w:space="0" w:color="auto"/>
        <w:right w:val="none" w:sz="0" w:space="0" w:color="auto"/>
      </w:divBdr>
    </w:div>
    <w:div w:id="1312253504">
      <w:bodyDiv w:val="1"/>
      <w:marLeft w:val="0"/>
      <w:marRight w:val="0"/>
      <w:marTop w:val="0"/>
      <w:marBottom w:val="0"/>
      <w:divBdr>
        <w:top w:val="none" w:sz="0" w:space="0" w:color="auto"/>
        <w:left w:val="none" w:sz="0" w:space="0" w:color="auto"/>
        <w:bottom w:val="none" w:sz="0" w:space="0" w:color="auto"/>
        <w:right w:val="none" w:sz="0" w:space="0" w:color="auto"/>
      </w:divBdr>
    </w:div>
    <w:div w:id="1317488687">
      <w:bodyDiv w:val="1"/>
      <w:marLeft w:val="0"/>
      <w:marRight w:val="0"/>
      <w:marTop w:val="0"/>
      <w:marBottom w:val="0"/>
      <w:divBdr>
        <w:top w:val="none" w:sz="0" w:space="0" w:color="auto"/>
        <w:left w:val="none" w:sz="0" w:space="0" w:color="auto"/>
        <w:bottom w:val="none" w:sz="0" w:space="0" w:color="auto"/>
        <w:right w:val="none" w:sz="0" w:space="0" w:color="auto"/>
      </w:divBdr>
    </w:div>
    <w:div w:id="1362437441">
      <w:bodyDiv w:val="1"/>
      <w:marLeft w:val="0"/>
      <w:marRight w:val="0"/>
      <w:marTop w:val="0"/>
      <w:marBottom w:val="0"/>
      <w:divBdr>
        <w:top w:val="none" w:sz="0" w:space="0" w:color="auto"/>
        <w:left w:val="none" w:sz="0" w:space="0" w:color="auto"/>
        <w:bottom w:val="none" w:sz="0" w:space="0" w:color="auto"/>
        <w:right w:val="none" w:sz="0" w:space="0" w:color="auto"/>
      </w:divBdr>
    </w:div>
    <w:div w:id="168146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2095C-D361-4852-ABF3-AF146BBD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482</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SOP Title:</vt:lpstr>
    </vt:vector>
  </TitlesOfParts>
  <Manager/>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 and Disposal Policy</dc:title>
  <dc:subject>
  </dc:subject>
  <dc:creator>
  </dc:creator>
  <cp:keywords>
  </cp:keywords>
  <dc:description>
  </dc:description>
  <cp:lastModifiedBy>Sean Sebastian</cp:lastModifiedBy>
  <cp:revision>1</cp:revision>
  <cp:lastPrinted>2009-07-22T13:18:00Z</cp:lastPrinted>
  <dcterms:created xsi:type="dcterms:W3CDTF">2019-05-15T10:40:00Z</dcterms:created>
  <dcterms:modified xsi:type="dcterms:W3CDTF">2021-02-02T10:53:51Z</dcterms:modified>
</cp:coreProperties>
</file>