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60A2" w:rsidRDefault="00FA60A2" w14:paraId="4EF14EFF" w14:textId="77777777"/>
    <w:tbl>
      <w:tblPr>
        <w:tblStyle w:val="TableGrid"/>
        <w:tblW w:w="9356" w:type="dxa"/>
        <w:tblInd w:w="-459" w:type="dxa"/>
        <w:tblLook w:val="01E0" w:firstRow="1" w:lastRow="1" w:firstColumn="1" w:lastColumn="1" w:noHBand="0" w:noVBand="0"/>
      </w:tblPr>
      <w:tblGrid>
        <w:gridCol w:w="6096"/>
        <w:gridCol w:w="3260"/>
      </w:tblGrid>
      <w:tr w:rsidR="00DB68C7" w:rsidTr="00DB68C7" w14:paraId="6C945EBC" w14:textId="77777777">
        <w:trPr>
          <w:trHeight w:val="848"/>
        </w:trPr>
        <w:tc>
          <w:tcPr>
            <w:tcW w:w="6096" w:type="dxa"/>
          </w:tcPr>
          <w:p w:rsidR="00DB68C7" w:rsidP="0091127E" w:rsidRDefault="00DB68C7" w14:paraId="1A70644E" w14:textId="77777777">
            <w:pPr>
              <w:rPr>
                <w:rFonts w:ascii="Arial" w:hAnsi="Arial" w:cs="Arial"/>
              </w:rPr>
            </w:pPr>
          </w:p>
          <w:p w:rsidRPr="00523DC5" w:rsidR="00DB68C7" w:rsidP="00523DC5" w:rsidRDefault="00714824" w14:paraId="64C4CBBE" w14:textId="77777777">
            <w:pPr>
              <w:pStyle w:val="Heading1"/>
            </w:pPr>
            <w:bookmarkStart w:name="_Toc15551874" w:id="0"/>
            <w:r w:rsidRPr="00C6009F">
              <w:rPr>
                <w:sz w:val="20"/>
                <w:szCs w:val="20"/>
              </w:rPr>
              <w:t>SOP Title Reference:</w:t>
            </w:r>
            <w:r>
              <w:rPr>
                <w:sz w:val="20"/>
                <w:szCs w:val="20"/>
              </w:rPr>
              <w:t xml:space="preserve"> </w:t>
            </w:r>
            <w:r w:rsidRPr="00523DC5" w:rsidR="00523DC5">
              <w:rPr>
                <w:sz w:val="24"/>
                <w:szCs w:val="24"/>
              </w:rPr>
              <w:t>Records Management Policy</w:t>
            </w:r>
            <w:bookmarkEnd w:id="0"/>
            <w:r w:rsidRPr="00523DC5" w:rsidR="00523DC5">
              <w:rPr>
                <w:sz w:val="24"/>
                <w:szCs w:val="24"/>
              </w:rPr>
              <w:t xml:space="preserve">   </w:t>
            </w:r>
          </w:p>
        </w:tc>
        <w:tc>
          <w:tcPr>
            <w:tcW w:w="3260" w:type="dxa"/>
            <w:vMerge w:val="restart"/>
          </w:tcPr>
          <w:p w:rsidR="00DB68C7" w:rsidP="0091127E" w:rsidRDefault="00DB68C7" w14:paraId="6CC915D5" w14:textId="77777777">
            <w:pPr>
              <w:rPr>
                <w:rFonts w:ascii="Arial" w:hAnsi="Arial" w:cs="Arial"/>
              </w:rPr>
            </w:pPr>
            <w:r>
              <w:rPr>
                <w:rFonts w:ascii="Arial" w:hAnsi="Arial" w:cs="Arial"/>
                <w:noProof/>
                <w:lang w:eastAsia="en-GB"/>
              </w:rPr>
              <w:drawing>
                <wp:anchor distT="0" distB="0" distL="114300" distR="114300" simplePos="0" relativeHeight="251663872" behindDoc="0" locked="0" layoutInCell="1" allowOverlap="1" wp14:editId="54F0ACD8" wp14:anchorId="0EDD2568">
                  <wp:simplePos x="0" y="0"/>
                  <wp:positionH relativeFrom="column">
                    <wp:posOffset>-26035</wp:posOffset>
                  </wp:positionH>
                  <wp:positionV relativeFrom="paragraph">
                    <wp:posOffset>79375</wp:posOffset>
                  </wp:positionV>
                  <wp:extent cx="1972310" cy="922020"/>
                  <wp:effectExtent l="0" t="0" r="8890" b="0"/>
                  <wp:wrapNone/>
                  <wp:docPr id="20" name="Picture 20" descr="logo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medium"/>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1972310"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68C7" w:rsidP="0091127E" w:rsidRDefault="00DB68C7" w14:paraId="79577619" w14:textId="77777777">
            <w:pPr>
              <w:rPr>
                <w:rFonts w:ascii="Arial" w:hAnsi="Arial" w:cs="Arial"/>
              </w:rPr>
            </w:pPr>
          </w:p>
          <w:p w:rsidR="00DB68C7" w:rsidP="0091127E" w:rsidRDefault="00DB68C7" w14:paraId="2B5AA8AD" w14:textId="77777777">
            <w:pPr>
              <w:rPr>
                <w:rFonts w:ascii="Arial" w:hAnsi="Arial" w:cs="Arial"/>
              </w:rPr>
            </w:pPr>
          </w:p>
          <w:p w:rsidR="00DB68C7" w:rsidP="0091127E" w:rsidRDefault="00DB68C7" w14:paraId="5005B79C" w14:textId="77777777">
            <w:pPr>
              <w:rPr>
                <w:rFonts w:ascii="Arial" w:hAnsi="Arial" w:cs="Arial"/>
              </w:rPr>
            </w:pPr>
          </w:p>
          <w:p w:rsidR="00DB68C7" w:rsidP="0091127E" w:rsidRDefault="00DB68C7" w14:paraId="0661AF72" w14:textId="77777777">
            <w:pPr>
              <w:rPr>
                <w:rFonts w:ascii="Arial" w:hAnsi="Arial" w:cs="Arial"/>
              </w:rPr>
            </w:pPr>
          </w:p>
        </w:tc>
      </w:tr>
      <w:tr w:rsidR="00DB68C7" w:rsidTr="008E3A22" w14:paraId="40CC0803" w14:textId="77777777">
        <w:trPr>
          <w:trHeight w:val="847"/>
        </w:trPr>
        <w:tc>
          <w:tcPr>
            <w:tcW w:w="6096" w:type="dxa"/>
          </w:tcPr>
          <w:p w:rsidRPr="00C6009F" w:rsidR="00714824" w:rsidP="00714824" w:rsidRDefault="00714824" w14:paraId="13034697" w14:textId="77777777">
            <w:pPr>
              <w:spacing w:before="240"/>
              <w:rPr>
                <w:rFonts w:ascii="Arial" w:hAnsi="Arial" w:cs="Arial"/>
              </w:rPr>
            </w:pPr>
            <w:r w:rsidRPr="00C6009F">
              <w:rPr>
                <w:rFonts w:ascii="Arial" w:hAnsi="Arial" w:cs="Arial"/>
                <w:sz w:val="20"/>
                <w:szCs w:val="20"/>
              </w:rPr>
              <w:t>Author:</w:t>
            </w:r>
            <w:r w:rsidRPr="00C6009F">
              <w:rPr>
                <w:rFonts w:ascii="Arial" w:hAnsi="Arial" w:cs="Arial"/>
              </w:rPr>
              <w:t xml:space="preserve"> </w:t>
            </w:r>
            <w:r w:rsidR="00523DC5">
              <w:rPr>
                <w:rFonts w:ascii="Arial" w:hAnsi="Arial" w:cs="Arial"/>
              </w:rPr>
              <w:t>GLAS</w:t>
            </w:r>
          </w:p>
          <w:p w:rsidR="00DB68C7" w:rsidP="0091127E" w:rsidRDefault="00DB68C7" w14:paraId="7FB7BEBB" w14:textId="77777777">
            <w:pPr>
              <w:rPr>
                <w:rFonts w:ascii="Arial" w:hAnsi="Arial" w:cs="Arial"/>
              </w:rPr>
            </w:pPr>
          </w:p>
        </w:tc>
        <w:tc>
          <w:tcPr>
            <w:tcW w:w="3260" w:type="dxa"/>
            <w:vMerge/>
          </w:tcPr>
          <w:p w:rsidR="00DB68C7" w:rsidP="0091127E" w:rsidRDefault="00DB68C7" w14:paraId="471D0EC2" w14:textId="77777777">
            <w:pPr>
              <w:rPr>
                <w:rFonts w:ascii="Arial" w:hAnsi="Arial" w:cs="Arial"/>
                <w:noProof/>
                <w:lang w:val="en-US"/>
              </w:rPr>
            </w:pPr>
          </w:p>
        </w:tc>
      </w:tr>
      <w:tr w:rsidR="00FA60A2" w:rsidTr="00CD6D5C" w14:paraId="03A61909" w14:textId="77777777">
        <w:trPr>
          <w:trHeight w:val="10762"/>
        </w:trPr>
        <w:tc>
          <w:tcPr>
            <w:tcW w:w="9356" w:type="dxa"/>
            <w:gridSpan w:val="2"/>
            <w:tcBorders>
              <w:bottom w:val="single" w:color="auto" w:sz="4" w:space="0"/>
            </w:tcBorders>
          </w:tcPr>
          <w:p w:rsidR="00FA60A2" w:rsidP="0091127E" w:rsidRDefault="00FA60A2" w14:paraId="6E5C2544" w14:textId="77777777">
            <w:pPr>
              <w:rPr>
                <w:rFonts w:ascii="Arial" w:hAnsi="Arial" w:cs="Arial"/>
              </w:rPr>
            </w:pPr>
          </w:p>
          <w:p w:rsidR="00FA60A2" w:rsidP="0091127E" w:rsidRDefault="00FA60A2" w14:paraId="600E9B29" w14:textId="77777777">
            <w:pPr>
              <w:rPr>
                <w:rFonts w:ascii="Arial" w:hAnsi="Arial" w:cs="Arial"/>
              </w:rPr>
            </w:pPr>
          </w:p>
          <w:p w:rsidR="00FA60A2" w:rsidP="0091127E" w:rsidRDefault="00FA60A2" w14:paraId="2B635EAB" w14:textId="77777777">
            <w:pPr>
              <w:rPr>
                <w:rFonts w:ascii="Arial" w:hAnsi="Arial" w:cs="Arial"/>
              </w:rPr>
            </w:pPr>
          </w:p>
          <w:p w:rsidR="00FA60A2" w:rsidP="0091127E" w:rsidRDefault="00FA60A2" w14:paraId="1E3399BE" w14:textId="77777777">
            <w:pPr>
              <w:rPr>
                <w:rFonts w:ascii="Arial" w:hAnsi="Arial" w:cs="Arial"/>
              </w:rPr>
            </w:pPr>
          </w:p>
          <w:p w:rsidR="00FA60A2" w:rsidP="0091127E" w:rsidRDefault="00FA60A2" w14:paraId="3C9DDCC6" w14:textId="77777777">
            <w:pPr>
              <w:rPr>
                <w:rFonts w:ascii="Arial" w:hAnsi="Arial" w:cs="Arial"/>
              </w:rPr>
            </w:pPr>
          </w:p>
          <w:p w:rsidR="00FA60A2" w:rsidP="0091127E" w:rsidRDefault="00FA60A2" w14:paraId="0F2B6E1A" w14:textId="77777777">
            <w:pPr>
              <w:rPr>
                <w:rFonts w:ascii="Arial" w:hAnsi="Arial" w:cs="Arial"/>
              </w:rPr>
            </w:pPr>
          </w:p>
          <w:p w:rsidR="00FA60A2" w:rsidP="0091127E" w:rsidRDefault="00FA60A2" w14:paraId="102B8A94" w14:textId="77777777">
            <w:pPr>
              <w:rPr>
                <w:rFonts w:ascii="Arial" w:hAnsi="Arial" w:cs="Arial"/>
              </w:rPr>
            </w:pPr>
          </w:p>
          <w:p w:rsidR="00FA60A2" w:rsidP="0091127E" w:rsidRDefault="00FA60A2" w14:paraId="71700CE8" w14:textId="77777777">
            <w:pPr>
              <w:rPr>
                <w:rFonts w:ascii="Arial" w:hAnsi="Arial" w:cs="Arial"/>
              </w:rPr>
            </w:pPr>
          </w:p>
          <w:p w:rsidR="00AD49F6" w:rsidP="0091127E" w:rsidRDefault="00AD49F6" w14:paraId="72AC0282" w14:textId="77777777">
            <w:pPr>
              <w:rPr>
                <w:rFonts w:ascii="Arial" w:hAnsi="Arial" w:cs="Arial"/>
                <w:b/>
                <w:sz w:val="52"/>
                <w:szCs w:val="52"/>
              </w:rPr>
            </w:pPr>
          </w:p>
          <w:p w:rsidRPr="00AD49F6" w:rsidR="00FA60A2" w:rsidP="0091127E" w:rsidRDefault="00523DC5" w14:paraId="4BE93A86" w14:textId="77777777">
            <w:pPr>
              <w:rPr>
                <w:rFonts w:ascii="Arial" w:hAnsi="Arial" w:cs="Arial"/>
                <w:b/>
                <w:sz w:val="56"/>
                <w:szCs w:val="56"/>
              </w:rPr>
            </w:pPr>
            <w:r>
              <w:rPr>
                <w:rFonts w:ascii="Arial" w:hAnsi="Arial" w:cs="Arial"/>
                <w:b/>
                <w:sz w:val="56"/>
                <w:szCs w:val="56"/>
              </w:rPr>
              <w:t xml:space="preserve">GLAS </w:t>
            </w:r>
            <w:r w:rsidRPr="00AD49F6" w:rsidR="00FA60A2">
              <w:rPr>
                <w:rFonts w:ascii="Arial" w:hAnsi="Arial" w:cs="Arial"/>
                <w:b/>
                <w:sz w:val="56"/>
                <w:szCs w:val="56"/>
              </w:rPr>
              <w:t>Policies and Procedures</w:t>
            </w:r>
          </w:p>
          <w:p w:rsidR="00FA60A2" w:rsidP="0091127E" w:rsidRDefault="00FA60A2" w14:paraId="4D7705EA" w14:textId="77777777">
            <w:pPr>
              <w:rPr>
                <w:rFonts w:ascii="Arial" w:hAnsi="Arial" w:cs="Arial"/>
              </w:rPr>
            </w:pPr>
          </w:p>
          <w:p w:rsidR="00FA60A2" w:rsidP="0091127E" w:rsidRDefault="00FA60A2" w14:paraId="6A2AB6AD" w14:textId="77777777">
            <w:pPr>
              <w:rPr>
                <w:rFonts w:ascii="Arial" w:hAnsi="Arial" w:cs="Arial"/>
              </w:rPr>
            </w:pPr>
          </w:p>
          <w:p w:rsidR="00FA60A2" w:rsidP="0091127E" w:rsidRDefault="00FA60A2" w14:paraId="03AEEE6E" w14:textId="77777777">
            <w:pPr>
              <w:rPr>
                <w:rFonts w:ascii="Arial" w:hAnsi="Arial" w:cs="Arial"/>
              </w:rPr>
            </w:pPr>
          </w:p>
          <w:p w:rsidR="00FA60A2" w:rsidP="0091127E" w:rsidRDefault="00FA60A2" w14:paraId="68FDB4CB" w14:textId="77777777">
            <w:pPr>
              <w:rPr>
                <w:rFonts w:ascii="Arial" w:hAnsi="Arial" w:cs="Arial"/>
              </w:rPr>
            </w:pPr>
          </w:p>
          <w:p w:rsidR="00E00C4A" w:rsidP="0091127E" w:rsidRDefault="00E00C4A" w14:paraId="680DD0D8" w14:textId="77777777">
            <w:pPr>
              <w:rPr>
                <w:rFonts w:ascii="Arial" w:hAnsi="Arial" w:cs="Arial"/>
                <w:sz w:val="48"/>
                <w:szCs w:val="48"/>
              </w:rPr>
            </w:pPr>
          </w:p>
          <w:p w:rsidRPr="00523DC5" w:rsidR="00523DC5" w:rsidP="00523DC5" w:rsidRDefault="00523DC5" w14:paraId="7511ED65" w14:textId="77777777">
            <w:pPr>
              <w:pStyle w:val="Heading1"/>
              <w:rPr>
                <w:sz w:val="48"/>
                <w:szCs w:val="48"/>
              </w:rPr>
            </w:pPr>
            <w:bookmarkStart w:name="_Toc15551875" w:id="1"/>
            <w:r w:rsidRPr="00523DC5">
              <w:rPr>
                <w:sz w:val="48"/>
                <w:szCs w:val="48"/>
              </w:rPr>
              <w:t>Records Management Policy</w:t>
            </w:r>
            <w:bookmarkEnd w:id="1"/>
            <w:r w:rsidRPr="00523DC5">
              <w:rPr>
                <w:sz w:val="48"/>
                <w:szCs w:val="48"/>
              </w:rPr>
              <w:t xml:space="preserve">   </w:t>
            </w:r>
          </w:p>
          <w:p w:rsidR="00CD6D5C" w:rsidP="0091127E" w:rsidRDefault="00CD6D5C" w14:paraId="4BCD305B" w14:textId="77777777">
            <w:pPr>
              <w:rPr>
                <w:rFonts w:ascii="Arial" w:hAnsi="Arial" w:cs="Arial"/>
              </w:rPr>
            </w:pPr>
          </w:p>
          <w:p w:rsidR="00CD6D5C" w:rsidP="0091127E" w:rsidRDefault="00CD6D5C" w14:paraId="19C4E5DB" w14:textId="77777777">
            <w:pPr>
              <w:rPr>
                <w:rFonts w:ascii="Arial" w:hAnsi="Arial" w:cs="Arial"/>
              </w:rPr>
            </w:pPr>
          </w:p>
          <w:p w:rsidRPr="00E46ED0" w:rsidR="00E46ED0" w:rsidP="00E46ED0" w:rsidRDefault="00E46ED0" w14:paraId="31B2D162" w14:textId="77777777">
            <w:pPr>
              <w:rPr>
                <w:rFonts w:ascii="Arial" w:hAnsi="Arial" w:cs="Arial"/>
              </w:rPr>
            </w:pPr>
          </w:p>
          <w:p w:rsidR="00CD6D5C" w:rsidP="0091127E" w:rsidRDefault="00CD6D5C" w14:paraId="341779BD" w14:textId="77777777">
            <w:pPr>
              <w:rPr>
                <w:rFonts w:ascii="Arial" w:hAnsi="Arial" w:cs="Arial"/>
              </w:rPr>
            </w:pPr>
          </w:p>
        </w:tc>
      </w:tr>
      <w:tr w:rsidR="00CD6D5C" w:rsidTr="00CD6D5C" w14:paraId="5A687C30" w14:textId="77777777">
        <w:trPr>
          <w:trHeight w:val="842"/>
        </w:trPr>
        <w:tc>
          <w:tcPr>
            <w:tcW w:w="9356" w:type="dxa"/>
            <w:gridSpan w:val="2"/>
          </w:tcPr>
          <w:p w:rsidR="00CD6D5C" w:rsidP="00911372" w:rsidRDefault="00CD6D5C" w14:paraId="161B2BCA" w14:textId="77777777">
            <w:pPr>
              <w:rPr>
                <w:rFonts w:ascii="Arial" w:hAnsi="Arial" w:cs="Arial"/>
              </w:rPr>
            </w:pPr>
          </w:p>
          <w:p w:rsidRPr="009F6293" w:rsidR="00CD6D5C" w:rsidP="009F6293" w:rsidRDefault="00CD6D5C" w14:paraId="2B6B9CBB" w14:textId="77777777">
            <w:pPr>
              <w:spacing w:before="240"/>
              <w:jc w:val="right"/>
              <w:rPr>
                <w:rFonts w:ascii="Arial" w:hAnsi="Arial" w:cs="Arial"/>
                <w:sz w:val="22"/>
                <w:szCs w:val="22"/>
                <w:lang w:val="en-US"/>
              </w:rPr>
            </w:pPr>
            <w:r w:rsidRPr="009F6293">
              <w:rPr>
                <w:rFonts w:ascii="Arial" w:hAnsi="Arial" w:cs="Arial"/>
                <w:sz w:val="22"/>
                <w:szCs w:val="22"/>
                <w:lang w:val="en-US"/>
              </w:rPr>
              <w:t>St George's, University of London, Cranmer Terrace, London  SW17 0RE</w:t>
            </w:r>
          </w:p>
        </w:tc>
      </w:tr>
    </w:tbl>
    <w:p w:rsidR="0091127E" w:rsidP="00911372" w:rsidRDefault="0091127E" w14:paraId="75711780" w14:textId="77777777">
      <w:pPr>
        <w:rPr>
          <w:rFonts w:ascii="Arial" w:hAnsi="Arial" w:cs="Arial"/>
        </w:rPr>
      </w:pPr>
    </w:p>
    <w:p w:rsidR="006238C7" w:rsidP="00911372" w:rsidRDefault="006238C7" w14:paraId="0E9F7015" w14:textId="77777777">
      <w:pPr>
        <w:rPr>
          <w:rFonts w:ascii="Arial" w:hAnsi="Arial" w:cs="Arial"/>
        </w:rPr>
      </w:pPr>
    </w:p>
    <w:p w:rsidR="003F5840" w:rsidP="00911372" w:rsidRDefault="003F5840" w14:paraId="159B7C5F" w14:textId="77777777">
      <w:pPr>
        <w:rPr>
          <w:rFonts w:ascii="Arial" w:hAnsi="Arial" w:cs="Arial"/>
        </w:rPr>
      </w:pPr>
    </w:p>
    <w:p w:rsidRPr="00855914" w:rsidR="003F5840" w:rsidP="00855914" w:rsidRDefault="003F5840" w14:paraId="08FEF878" w14:textId="77777777">
      <w:pPr>
        <w:rPr>
          <w:rFonts w:ascii="Arial" w:hAnsi="Arial" w:cs="Arial"/>
          <w:b/>
          <w:sz w:val="32"/>
          <w:szCs w:val="32"/>
        </w:rPr>
      </w:pPr>
      <w:bookmarkStart w:name="_Toc508895004" w:id="2"/>
      <w:r w:rsidRPr="00855914">
        <w:rPr>
          <w:rFonts w:ascii="Arial" w:hAnsi="Arial" w:cs="Arial"/>
          <w:b/>
          <w:sz w:val="32"/>
          <w:szCs w:val="32"/>
        </w:rPr>
        <w:t>Contents</w:t>
      </w:r>
      <w:bookmarkEnd w:id="2"/>
    </w:p>
    <w:p w:rsidR="00DA017D" w:rsidRDefault="00855914" w14:paraId="388ED0A9" w14:textId="77777777">
      <w:pPr>
        <w:pStyle w:val="TOC1"/>
        <w:tabs>
          <w:tab w:val="right" w:leader="dot" w:pos="9017"/>
        </w:tabs>
        <w:rPr>
          <w:rFonts w:asciiTheme="minorHAnsi" w:hAnsiTheme="minorHAnsi" w:eastAsiaTheme="minorEastAsia" w:cstheme="minorBidi"/>
          <w:noProof/>
          <w:sz w:val="22"/>
          <w:szCs w:val="22"/>
          <w:lang w:eastAsia="en-GB"/>
        </w:rPr>
      </w:pPr>
      <w:r>
        <w:fldChar w:fldCharType="begin"/>
      </w:r>
      <w:r>
        <w:instrText xml:space="preserve"> TOC \o "1-3" \h \z \u </w:instrText>
      </w:r>
      <w:r>
        <w:fldChar w:fldCharType="separate"/>
      </w:r>
      <w:hyperlink w:history="1" w:anchor="_Toc15551874">
        <w:r w:rsidRPr="00AC1E85" w:rsidR="00DA017D">
          <w:rPr>
            <w:rStyle w:val="Hyperlink"/>
            <w:noProof/>
          </w:rPr>
          <w:t>SOP Title Reference: Records Management Policy</w:t>
        </w:r>
        <w:r w:rsidR="00DA017D">
          <w:rPr>
            <w:noProof/>
            <w:webHidden/>
          </w:rPr>
          <w:tab/>
        </w:r>
        <w:r w:rsidR="00DA017D">
          <w:rPr>
            <w:noProof/>
            <w:webHidden/>
          </w:rPr>
          <w:fldChar w:fldCharType="begin"/>
        </w:r>
        <w:r w:rsidR="00DA017D">
          <w:rPr>
            <w:noProof/>
            <w:webHidden/>
          </w:rPr>
          <w:instrText xml:space="preserve"> PAGEREF _Toc15551874 \h </w:instrText>
        </w:r>
        <w:r w:rsidR="00DA017D">
          <w:rPr>
            <w:noProof/>
            <w:webHidden/>
          </w:rPr>
        </w:r>
        <w:r w:rsidR="00DA017D">
          <w:rPr>
            <w:noProof/>
            <w:webHidden/>
          </w:rPr>
          <w:fldChar w:fldCharType="separate"/>
        </w:r>
        <w:r w:rsidR="00DA017D">
          <w:rPr>
            <w:noProof/>
            <w:webHidden/>
          </w:rPr>
          <w:t>1</w:t>
        </w:r>
        <w:r w:rsidR="00DA017D">
          <w:rPr>
            <w:noProof/>
            <w:webHidden/>
          </w:rPr>
          <w:fldChar w:fldCharType="end"/>
        </w:r>
      </w:hyperlink>
    </w:p>
    <w:p w:rsidR="00DA017D" w:rsidRDefault="00E51074" w14:paraId="59E7BEA8" w14:textId="77777777">
      <w:pPr>
        <w:pStyle w:val="TOC1"/>
        <w:tabs>
          <w:tab w:val="right" w:leader="dot" w:pos="9017"/>
        </w:tabs>
        <w:rPr>
          <w:rFonts w:asciiTheme="minorHAnsi" w:hAnsiTheme="minorHAnsi" w:eastAsiaTheme="minorEastAsia" w:cstheme="minorBidi"/>
          <w:noProof/>
          <w:sz w:val="22"/>
          <w:szCs w:val="22"/>
          <w:lang w:eastAsia="en-GB"/>
        </w:rPr>
      </w:pPr>
      <w:hyperlink w:history="1" w:anchor="_Toc15551875">
        <w:r w:rsidRPr="00AC1E85" w:rsidR="00DA017D">
          <w:rPr>
            <w:rStyle w:val="Hyperlink"/>
            <w:noProof/>
          </w:rPr>
          <w:t>Records Management Policy</w:t>
        </w:r>
        <w:r w:rsidR="00DA017D">
          <w:rPr>
            <w:noProof/>
            <w:webHidden/>
          </w:rPr>
          <w:tab/>
        </w:r>
        <w:r w:rsidR="00DA017D">
          <w:rPr>
            <w:noProof/>
            <w:webHidden/>
          </w:rPr>
          <w:fldChar w:fldCharType="begin"/>
        </w:r>
        <w:r w:rsidR="00DA017D">
          <w:rPr>
            <w:noProof/>
            <w:webHidden/>
          </w:rPr>
          <w:instrText xml:space="preserve"> PAGEREF _Toc15551875 \h </w:instrText>
        </w:r>
        <w:r w:rsidR="00DA017D">
          <w:rPr>
            <w:noProof/>
            <w:webHidden/>
          </w:rPr>
        </w:r>
        <w:r w:rsidR="00DA017D">
          <w:rPr>
            <w:noProof/>
            <w:webHidden/>
          </w:rPr>
          <w:fldChar w:fldCharType="separate"/>
        </w:r>
        <w:r w:rsidR="00DA017D">
          <w:rPr>
            <w:noProof/>
            <w:webHidden/>
          </w:rPr>
          <w:t>1</w:t>
        </w:r>
        <w:r w:rsidR="00DA017D">
          <w:rPr>
            <w:noProof/>
            <w:webHidden/>
          </w:rPr>
          <w:fldChar w:fldCharType="end"/>
        </w:r>
      </w:hyperlink>
    </w:p>
    <w:p w:rsidR="00DA017D" w:rsidRDefault="00E51074" w14:paraId="2A8A1603"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76">
        <w:r w:rsidRPr="00AC1E85" w:rsidR="00DA017D">
          <w:rPr>
            <w:rStyle w:val="Hyperlink"/>
            <w:noProof/>
          </w:rPr>
          <w:t>1.</w:t>
        </w:r>
        <w:r w:rsidR="00DA017D">
          <w:rPr>
            <w:rFonts w:asciiTheme="minorHAnsi" w:hAnsiTheme="minorHAnsi" w:eastAsiaTheme="minorEastAsia" w:cstheme="minorBidi"/>
            <w:noProof/>
            <w:sz w:val="22"/>
            <w:szCs w:val="22"/>
            <w:lang w:eastAsia="en-GB"/>
          </w:rPr>
          <w:tab/>
        </w:r>
        <w:r w:rsidRPr="00AC1E85" w:rsidR="00DA017D">
          <w:rPr>
            <w:rStyle w:val="Hyperlink"/>
            <w:noProof/>
          </w:rPr>
          <w:t>Introduction</w:t>
        </w:r>
        <w:r w:rsidR="00DA017D">
          <w:rPr>
            <w:noProof/>
            <w:webHidden/>
          </w:rPr>
          <w:tab/>
        </w:r>
        <w:r w:rsidR="00DA017D">
          <w:rPr>
            <w:noProof/>
            <w:webHidden/>
          </w:rPr>
          <w:fldChar w:fldCharType="begin"/>
        </w:r>
        <w:r w:rsidR="00DA017D">
          <w:rPr>
            <w:noProof/>
            <w:webHidden/>
          </w:rPr>
          <w:instrText xml:space="preserve"> PAGEREF _Toc15551876 \h </w:instrText>
        </w:r>
        <w:r w:rsidR="00DA017D">
          <w:rPr>
            <w:noProof/>
            <w:webHidden/>
          </w:rPr>
        </w:r>
        <w:r w:rsidR="00DA017D">
          <w:rPr>
            <w:noProof/>
            <w:webHidden/>
          </w:rPr>
          <w:fldChar w:fldCharType="separate"/>
        </w:r>
        <w:r w:rsidR="00DA017D">
          <w:rPr>
            <w:noProof/>
            <w:webHidden/>
          </w:rPr>
          <w:t>3</w:t>
        </w:r>
        <w:r w:rsidR="00DA017D">
          <w:rPr>
            <w:noProof/>
            <w:webHidden/>
          </w:rPr>
          <w:fldChar w:fldCharType="end"/>
        </w:r>
      </w:hyperlink>
    </w:p>
    <w:p w:rsidR="00DA017D" w:rsidRDefault="00E51074" w14:paraId="0E7B48E9"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77">
        <w:r w:rsidRPr="00AC1E85" w:rsidR="00DA017D">
          <w:rPr>
            <w:rStyle w:val="Hyperlink"/>
            <w:noProof/>
          </w:rPr>
          <w:t>2.</w:t>
        </w:r>
        <w:r w:rsidR="00DA017D">
          <w:rPr>
            <w:rFonts w:asciiTheme="minorHAnsi" w:hAnsiTheme="minorHAnsi" w:eastAsiaTheme="minorEastAsia" w:cstheme="minorBidi"/>
            <w:noProof/>
            <w:sz w:val="22"/>
            <w:szCs w:val="22"/>
            <w:lang w:eastAsia="en-GB"/>
          </w:rPr>
          <w:tab/>
        </w:r>
        <w:r w:rsidRPr="00AC1E85" w:rsidR="00DA017D">
          <w:rPr>
            <w:rStyle w:val="Hyperlink"/>
            <w:noProof/>
          </w:rPr>
          <w:t>Purpose</w:t>
        </w:r>
        <w:r w:rsidR="00DA017D">
          <w:rPr>
            <w:noProof/>
            <w:webHidden/>
          </w:rPr>
          <w:tab/>
        </w:r>
        <w:r w:rsidR="00DA017D">
          <w:rPr>
            <w:noProof/>
            <w:webHidden/>
          </w:rPr>
          <w:fldChar w:fldCharType="begin"/>
        </w:r>
        <w:r w:rsidR="00DA017D">
          <w:rPr>
            <w:noProof/>
            <w:webHidden/>
          </w:rPr>
          <w:instrText xml:space="preserve"> PAGEREF _Toc15551877 \h </w:instrText>
        </w:r>
        <w:r w:rsidR="00DA017D">
          <w:rPr>
            <w:noProof/>
            <w:webHidden/>
          </w:rPr>
        </w:r>
        <w:r w:rsidR="00DA017D">
          <w:rPr>
            <w:noProof/>
            <w:webHidden/>
          </w:rPr>
          <w:fldChar w:fldCharType="separate"/>
        </w:r>
        <w:r w:rsidR="00DA017D">
          <w:rPr>
            <w:noProof/>
            <w:webHidden/>
          </w:rPr>
          <w:t>3</w:t>
        </w:r>
        <w:r w:rsidR="00DA017D">
          <w:rPr>
            <w:noProof/>
            <w:webHidden/>
          </w:rPr>
          <w:fldChar w:fldCharType="end"/>
        </w:r>
      </w:hyperlink>
    </w:p>
    <w:p w:rsidR="00DA017D" w:rsidRDefault="00E51074" w14:paraId="2AA8C1A0"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78">
        <w:r w:rsidRPr="00AC1E85" w:rsidR="00DA017D">
          <w:rPr>
            <w:rStyle w:val="Hyperlink"/>
            <w:noProof/>
          </w:rPr>
          <w:t>3.</w:t>
        </w:r>
        <w:r w:rsidR="00DA017D">
          <w:rPr>
            <w:rFonts w:asciiTheme="minorHAnsi" w:hAnsiTheme="minorHAnsi" w:eastAsiaTheme="minorEastAsia" w:cstheme="minorBidi"/>
            <w:noProof/>
            <w:sz w:val="22"/>
            <w:szCs w:val="22"/>
            <w:lang w:eastAsia="en-GB"/>
          </w:rPr>
          <w:tab/>
        </w:r>
        <w:r w:rsidRPr="00AC1E85" w:rsidR="00DA017D">
          <w:rPr>
            <w:rStyle w:val="Hyperlink"/>
            <w:noProof/>
          </w:rPr>
          <w:t>Scope</w:t>
        </w:r>
        <w:r w:rsidR="00DA017D">
          <w:rPr>
            <w:noProof/>
            <w:webHidden/>
          </w:rPr>
          <w:tab/>
        </w:r>
        <w:r w:rsidR="00DA017D">
          <w:rPr>
            <w:noProof/>
            <w:webHidden/>
          </w:rPr>
          <w:fldChar w:fldCharType="begin"/>
        </w:r>
        <w:r w:rsidR="00DA017D">
          <w:rPr>
            <w:noProof/>
            <w:webHidden/>
          </w:rPr>
          <w:instrText xml:space="preserve"> PAGEREF _Toc15551878 \h </w:instrText>
        </w:r>
        <w:r w:rsidR="00DA017D">
          <w:rPr>
            <w:noProof/>
            <w:webHidden/>
          </w:rPr>
        </w:r>
        <w:r w:rsidR="00DA017D">
          <w:rPr>
            <w:noProof/>
            <w:webHidden/>
          </w:rPr>
          <w:fldChar w:fldCharType="separate"/>
        </w:r>
        <w:r w:rsidR="00DA017D">
          <w:rPr>
            <w:noProof/>
            <w:webHidden/>
          </w:rPr>
          <w:t>4</w:t>
        </w:r>
        <w:r w:rsidR="00DA017D">
          <w:rPr>
            <w:noProof/>
            <w:webHidden/>
          </w:rPr>
          <w:fldChar w:fldCharType="end"/>
        </w:r>
      </w:hyperlink>
    </w:p>
    <w:p w:rsidR="00DA017D" w:rsidRDefault="00E51074" w14:paraId="2718ECB2" w14:textId="77777777">
      <w:pPr>
        <w:pStyle w:val="TOC1"/>
        <w:tabs>
          <w:tab w:val="left" w:pos="660"/>
          <w:tab w:val="right" w:leader="dot" w:pos="9017"/>
        </w:tabs>
        <w:rPr>
          <w:rFonts w:asciiTheme="minorHAnsi" w:hAnsiTheme="minorHAnsi" w:eastAsiaTheme="minorEastAsia" w:cstheme="minorBidi"/>
          <w:noProof/>
          <w:sz w:val="22"/>
          <w:szCs w:val="22"/>
          <w:lang w:eastAsia="en-GB"/>
        </w:rPr>
      </w:pPr>
      <w:hyperlink w:history="1" w:anchor="_Toc15551879">
        <w:r w:rsidRPr="00AC1E85" w:rsidR="00DA017D">
          <w:rPr>
            <w:rStyle w:val="Hyperlink"/>
            <w:noProof/>
          </w:rPr>
          <w:t>3.1</w:t>
        </w:r>
        <w:r w:rsidR="00DA017D">
          <w:rPr>
            <w:rFonts w:asciiTheme="minorHAnsi" w:hAnsiTheme="minorHAnsi" w:eastAsiaTheme="minorEastAsia" w:cstheme="minorBidi"/>
            <w:noProof/>
            <w:sz w:val="22"/>
            <w:szCs w:val="22"/>
            <w:lang w:eastAsia="en-GB"/>
          </w:rPr>
          <w:tab/>
        </w:r>
        <w:r w:rsidRPr="00AC1E85" w:rsidR="00DA017D">
          <w:rPr>
            <w:rStyle w:val="Hyperlink"/>
            <w:noProof/>
          </w:rPr>
          <w:t>Roles &amp; Responsibilities</w:t>
        </w:r>
        <w:r w:rsidR="00DA017D">
          <w:rPr>
            <w:noProof/>
            <w:webHidden/>
          </w:rPr>
          <w:tab/>
        </w:r>
        <w:r w:rsidR="00DA017D">
          <w:rPr>
            <w:noProof/>
            <w:webHidden/>
          </w:rPr>
          <w:fldChar w:fldCharType="begin"/>
        </w:r>
        <w:r w:rsidR="00DA017D">
          <w:rPr>
            <w:noProof/>
            <w:webHidden/>
          </w:rPr>
          <w:instrText xml:space="preserve"> PAGEREF _Toc15551879 \h </w:instrText>
        </w:r>
        <w:r w:rsidR="00DA017D">
          <w:rPr>
            <w:noProof/>
            <w:webHidden/>
          </w:rPr>
        </w:r>
        <w:r w:rsidR="00DA017D">
          <w:rPr>
            <w:noProof/>
            <w:webHidden/>
          </w:rPr>
          <w:fldChar w:fldCharType="separate"/>
        </w:r>
        <w:r w:rsidR="00DA017D">
          <w:rPr>
            <w:noProof/>
            <w:webHidden/>
          </w:rPr>
          <w:t>4</w:t>
        </w:r>
        <w:r w:rsidR="00DA017D">
          <w:rPr>
            <w:noProof/>
            <w:webHidden/>
          </w:rPr>
          <w:fldChar w:fldCharType="end"/>
        </w:r>
      </w:hyperlink>
    </w:p>
    <w:p w:rsidR="00DA017D" w:rsidRDefault="00E51074" w14:paraId="023D2CC7"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80">
        <w:r w:rsidRPr="00AC1E85" w:rsidR="00DA017D">
          <w:rPr>
            <w:rStyle w:val="Hyperlink"/>
            <w:noProof/>
          </w:rPr>
          <w:t>4.</w:t>
        </w:r>
        <w:r w:rsidR="00DA017D">
          <w:rPr>
            <w:rFonts w:asciiTheme="minorHAnsi" w:hAnsiTheme="minorHAnsi" w:eastAsiaTheme="minorEastAsia" w:cstheme="minorBidi"/>
            <w:noProof/>
            <w:sz w:val="22"/>
            <w:szCs w:val="22"/>
            <w:lang w:eastAsia="en-GB"/>
          </w:rPr>
          <w:tab/>
        </w:r>
        <w:r w:rsidRPr="00AC1E85" w:rsidR="00DA017D">
          <w:rPr>
            <w:rStyle w:val="Hyperlink"/>
            <w:noProof/>
          </w:rPr>
          <w:t>Policy</w:t>
        </w:r>
        <w:r w:rsidR="00DA017D">
          <w:rPr>
            <w:noProof/>
            <w:webHidden/>
          </w:rPr>
          <w:tab/>
        </w:r>
        <w:r w:rsidR="00DA017D">
          <w:rPr>
            <w:noProof/>
            <w:webHidden/>
          </w:rPr>
          <w:fldChar w:fldCharType="begin"/>
        </w:r>
        <w:r w:rsidR="00DA017D">
          <w:rPr>
            <w:noProof/>
            <w:webHidden/>
          </w:rPr>
          <w:instrText xml:space="preserve"> PAGEREF _Toc15551880 \h </w:instrText>
        </w:r>
        <w:r w:rsidR="00DA017D">
          <w:rPr>
            <w:noProof/>
            <w:webHidden/>
          </w:rPr>
        </w:r>
        <w:r w:rsidR="00DA017D">
          <w:rPr>
            <w:noProof/>
            <w:webHidden/>
          </w:rPr>
          <w:fldChar w:fldCharType="separate"/>
        </w:r>
        <w:r w:rsidR="00DA017D">
          <w:rPr>
            <w:noProof/>
            <w:webHidden/>
          </w:rPr>
          <w:t>5</w:t>
        </w:r>
        <w:r w:rsidR="00DA017D">
          <w:rPr>
            <w:noProof/>
            <w:webHidden/>
          </w:rPr>
          <w:fldChar w:fldCharType="end"/>
        </w:r>
      </w:hyperlink>
    </w:p>
    <w:p w:rsidR="00DA017D" w:rsidRDefault="00E51074" w14:paraId="7FEB8609"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81">
        <w:r w:rsidRPr="00AC1E85" w:rsidR="00DA017D">
          <w:rPr>
            <w:rStyle w:val="Hyperlink"/>
            <w:noProof/>
          </w:rPr>
          <w:t>5.</w:t>
        </w:r>
        <w:r w:rsidR="00DA017D">
          <w:rPr>
            <w:rFonts w:asciiTheme="minorHAnsi" w:hAnsiTheme="minorHAnsi" w:eastAsiaTheme="minorEastAsia" w:cstheme="minorBidi"/>
            <w:noProof/>
            <w:sz w:val="22"/>
            <w:szCs w:val="22"/>
            <w:lang w:eastAsia="en-GB"/>
          </w:rPr>
          <w:tab/>
        </w:r>
        <w:r w:rsidRPr="00AC1E85" w:rsidR="00DA017D">
          <w:rPr>
            <w:rStyle w:val="Hyperlink"/>
            <w:noProof/>
          </w:rPr>
          <w:t>Retention Schedules</w:t>
        </w:r>
        <w:r w:rsidR="00DA017D">
          <w:rPr>
            <w:noProof/>
            <w:webHidden/>
          </w:rPr>
          <w:tab/>
        </w:r>
        <w:r w:rsidR="00DA017D">
          <w:rPr>
            <w:noProof/>
            <w:webHidden/>
          </w:rPr>
          <w:fldChar w:fldCharType="begin"/>
        </w:r>
        <w:r w:rsidR="00DA017D">
          <w:rPr>
            <w:noProof/>
            <w:webHidden/>
          </w:rPr>
          <w:instrText xml:space="preserve"> PAGEREF _Toc15551881 \h </w:instrText>
        </w:r>
        <w:r w:rsidR="00DA017D">
          <w:rPr>
            <w:noProof/>
            <w:webHidden/>
          </w:rPr>
        </w:r>
        <w:r w:rsidR="00DA017D">
          <w:rPr>
            <w:noProof/>
            <w:webHidden/>
          </w:rPr>
          <w:fldChar w:fldCharType="separate"/>
        </w:r>
        <w:r w:rsidR="00DA017D">
          <w:rPr>
            <w:noProof/>
            <w:webHidden/>
          </w:rPr>
          <w:t>6</w:t>
        </w:r>
        <w:r w:rsidR="00DA017D">
          <w:rPr>
            <w:noProof/>
            <w:webHidden/>
          </w:rPr>
          <w:fldChar w:fldCharType="end"/>
        </w:r>
      </w:hyperlink>
    </w:p>
    <w:p w:rsidR="00DA017D" w:rsidRDefault="00E51074" w14:paraId="09820CDF"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82">
        <w:r w:rsidRPr="00AC1E85" w:rsidR="00DA017D">
          <w:rPr>
            <w:rStyle w:val="Hyperlink"/>
            <w:noProof/>
          </w:rPr>
          <w:t>6.</w:t>
        </w:r>
        <w:r w:rsidR="00DA017D">
          <w:rPr>
            <w:rFonts w:asciiTheme="minorHAnsi" w:hAnsiTheme="minorHAnsi" w:eastAsiaTheme="minorEastAsia" w:cstheme="minorBidi"/>
            <w:noProof/>
            <w:sz w:val="22"/>
            <w:szCs w:val="22"/>
            <w:lang w:eastAsia="en-GB"/>
          </w:rPr>
          <w:tab/>
        </w:r>
        <w:r w:rsidRPr="00AC1E85" w:rsidR="00DA017D">
          <w:rPr>
            <w:rStyle w:val="Hyperlink"/>
            <w:noProof/>
          </w:rPr>
          <w:t>Preservation Holds</w:t>
        </w:r>
        <w:r w:rsidR="00DA017D">
          <w:rPr>
            <w:noProof/>
            <w:webHidden/>
          </w:rPr>
          <w:tab/>
        </w:r>
        <w:r w:rsidR="00DA017D">
          <w:rPr>
            <w:noProof/>
            <w:webHidden/>
          </w:rPr>
          <w:fldChar w:fldCharType="begin"/>
        </w:r>
        <w:r w:rsidR="00DA017D">
          <w:rPr>
            <w:noProof/>
            <w:webHidden/>
          </w:rPr>
          <w:instrText xml:space="preserve"> PAGEREF _Toc15551882 \h </w:instrText>
        </w:r>
        <w:r w:rsidR="00DA017D">
          <w:rPr>
            <w:noProof/>
            <w:webHidden/>
          </w:rPr>
        </w:r>
        <w:r w:rsidR="00DA017D">
          <w:rPr>
            <w:noProof/>
            <w:webHidden/>
          </w:rPr>
          <w:fldChar w:fldCharType="separate"/>
        </w:r>
        <w:r w:rsidR="00DA017D">
          <w:rPr>
            <w:noProof/>
            <w:webHidden/>
          </w:rPr>
          <w:t>6</w:t>
        </w:r>
        <w:r w:rsidR="00DA017D">
          <w:rPr>
            <w:noProof/>
            <w:webHidden/>
          </w:rPr>
          <w:fldChar w:fldCharType="end"/>
        </w:r>
      </w:hyperlink>
    </w:p>
    <w:p w:rsidR="00DA017D" w:rsidRDefault="00E51074" w14:paraId="5D348C52"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83">
        <w:r w:rsidRPr="00AC1E85" w:rsidR="00DA017D">
          <w:rPr>
            <w:rStyle w:val="Hyperlink"/>
            <w:noProof/>
          </w:rPr>
          <w:t>7.</w:t>
        </w:r>
        <w:r w:rsidR="00DA017D">
          <w:rPr>
            <w:rFonts w:asciiTheme="minorHAnsi" w:hAnsiTheme="minorHAnsi" w:eastAsiaTheme="minorEastAsia" w:cstheme="minorBidi"/>
            <w:noProof/>
            <w:sz w:val="22"/>
            <w:szCs w:val="22"/>
            <w:lang w:eastAsia="en-GB"/>
          </w:rPr>
          <w:tab/>
        </w:r>
        <w:r w:rsidRPr="00AC1E85" w:rsidR="00DA017D">
          <w:rPr>
            <w:rStyle w:val="Hyperlink"/>
            <w:noProof/>
          </w:rPr>
          <w:t>Archive and Special Collections (Archive)</w:t>
        </w:r>
        <w:r w:rsidR="00DA017D">
          <w:rPr>
            <w:noProof/>
            <w:webHidden/>
          </w:rPr>
          <w:tab/>
        </w:r>
        <w:r w:rsidR="00DA017D">
          <w:rPr>
            <w:noProof/>
            <w:webHidden/>
          </w:rPr>
          <w:fldChar w:fldCharType="begin"/>
        </w:r>
        <w:r w:rsidR="00DA017D">
          <w:rPr>
            <w:noProof/>
            <w:webHidden/>
          </w:rPr>
          <w:instrText xml:space="preserve"> PAGEREF _Toc15551883 \h </w:instrText>
        </w:r>
        <w:r w:rsidR="00DA017D">
          <w:rPr>
            <w:noProof/>
            <w:webHidden/>
          </w:rPr>
        </w:r>
        <w:r w:rsidR="00DA017D">
          <w:rPr>
            <w:noProof/>
            <w:webHidden/>
          </w:rPr>
          <w:fldChar w:fldCharType="separate"/>
        </w:r>
        <w:r w:rsidR="00DA017D">
          <w:rPr>
            <w:noProof/>
            <w:webHidden/>
          </w:rPr>
          <w:t>6</w:t>
        </w:r>
        <w:r w:rsidR="00DA017D">
          <w:rPr>
            <w:noProof/>
            <w:webHidden/>
          </w:rPr>
          <w:fldChar w:fldCharType="end"/>
        </w:r>
      </w:hyperlink>
    </w:p>
    <w:p w:rsidR="00DA017D" w:rsidRDefault="00E51074" w14:paraId="43F8004D" w14:textId="77777777">
      <w:pPr>
        <w:pStyle w:val="TOC1"/>
        <w:tabs>
          <w:tab w:val="left" w:pos="480"/>
          <w:tab w:val="right" w:leader="dot" w:pos="9017"/>
        </w:tabs>
        <w:rPr>
          <w:rFonts w:asciiTheme="minorHAnsi" w:hAnsiTheme="minorHAnsi" w:eastAsiaTheme="minorEastAsia" w:cstheme="minorBidi"/>
          <w:noProof/>
          <w:sz w:val="22"/>
          <w:szCs w:val="22"/>
          <w:lang w:eastAsia="en-GB"/>
        </w:rPr>
      </w:pPr>
      <w:hyperlink w:history="1" w:anchor="_Toc15551884">
        <w:r w:rsidRPr="00AC1E85" w:rsidR="00DA017D">
          <w:rPr>
            <w:rStyle w:val="Hyperlink"/>
            <w:noProof/>
          </w:rPr>
          <w:t>8.</w:t>
        </w:r>
        <w:r w:rsidR="00DA017D">
          <w:rPr>
            <w:rFonts w:asciiTheme="minorHAnsi" w:hAnsiTheme="minorHAnsi" w:eastAsiaTheme="minorEastAsia" w:cstheme="minorBidi"/>
            <w:noProof/>
            <w:sz w:val="22"/>
            <w:szCs w:val="22"/>
            <w:lang w:eastAsia="en-GB"/>
          </w:rPr>
          <w:tab/>
        </w:r>
        <w:r w:rsidRPr="00AC1E85" w:rsidR="00DA017D">
          <w:rPr>
            <w:rStyle w:val="Hyperlink"/>
            <w:noProof/>
          </w:rPr>
          <w:t>Compliance</w:t>
        </w:r>
        <w:r w:rsidR="00DA017D">
          <w:rPr>
            <w:noProof/>
            <w:webHidden/>
          </w:rPr>
          <w:tab/>
        </w:r>
        <w:r w:rsidR="00DA017D">
          <w:rPr>
            <w:noProof/>
            <w:webHidden/>
          </w:rPr>
          <w:fldChar w:fldCharType="begin"/>
        </w:r>
        <w:r w:rsidR="00DA017D">
          <w:rPr>
            <w:noProof/>
            <w:webHidden/>
          </w:rPr>
          <w:instrText xml:space="preserve"> PAGEREF _Toc15551884 \h </w:instrText>
        </w:r>
        <w:r w:rsidR="00DA017D">
          <w:rPr>
            <w:noProof/>
            <w:webHidden/>
          </w:rPr>
        </w:r>
        <w:r w:rsidR="00DA017D">
          <w:rPr>
            <w:noProof/>
            <w:webHidden/>
          </w:rPr>
          <w:fldChar w:fldCharType="separate"/>
        </w:r>
        <w:r w:rsidR="00DA017D">
          <w:rPr>
            <w:noProof/>
            <w:webHidden/>
          </w:rPr>
          <w:t>6</w:t>
        </w:r>
        <w:r w:rsidR="00DA017D">
          <w:rPr>
            <w:noProof/>
            <w:webHidden/>
          </w:rPr>
          <w:fldChar w:fldCharType="end"/>
        </w:r>
      </w:hyperlink>
    </w:p>
    <w:p w:rsidR="00DA017D" w:rsidRDefault="00E51074" w14:paraId="1C307400" w14:textId="77777777">
      <w:pPr>
        <w:pStyle w:val="TOC1"/>
        <w:tabs>
          <w:tab w:val="right" w:leader="dot" w:pos="9017"/>
        </w:tabs>
        <w:rPr>
          <w:rFonts w:asciiTheme="minorHAnsi" w:hAnsiTheme="minorHAnsi" w:eastAsiaTheme="minorEastAsia" w:cstheme="minorBidi"/>
          <w:noProof/>
          <w:sz w:val="22"/>
          <w:szCs w:val="22"/>
          <w:lang w:eastAsia="en-GB"/>
        </w:rPr>
      </w:pPr>
      <w:hyperlink w:history="1" w:anchor="_Toc15551885">
        <w:r w:rsidRPr="00AC1E85" w:rsidR="00DA017D">
          <w:rPr>
            <w:rStyle w:val="Hyperlink"/>
            <w:rFonts w:eastAsia="Arial"/>
            <w:bCs/>
            <w:noProof/>
          </w:rPr>
          <w:t>Document Information</w:t>
        </w:r>
        <w:r w:rsidR="00DA017D">
          <w:rPr>
            <w:noProof/>
            <w:webHidden/>
          </w:rPr>
          <w:tab/>
        </w:r>
        <w:r w:rsidR="00DA017D">
          <w:rPr>
            <w:noProof/>
            <w:webHidden/>
          </w:rPr>
          <w:fldChar w:fldCharType="begin"/>
        </w:r>
        <w:r w:rsidR="00DA017D">
          <w:rPr>
            <w:noProof/>
            <w:webHidden/>
          </w:rPr>
          <w:instrText xml:space="preserve"> PAGEREF _Toc15551885 \h </w:instrText>
        </w:r>
        <w:r w:rsidR="00DA017D">
          <w:rPr>
            <w:noProof/>
            <w:webHidden/>
          </w:rPr>
        </w:r>
        <w:r w:rsidR="00DA017D">
          <w:rPr>
            <w:noProof/>
            <w:webHidden/>
          </w:rPr>
          <w:fldChar w:fldCharType="separate"/>
        </w:r>
        <w:r w:rsidR="00DA017D">
          <w:rPr>
            <w:noProof/>
            <w:webHidden/>
          </w:rPr>
          <w:t>7</w:t>
        </w:r>
        <w:r w:rsidR="00DA017D">
          <w:rPr>
            <w:noProof/>
            <w:webHidden/>
          </w:rPr>
          <w:fldChar w:fldCharType="end"/>
        </w:r>
      </w:hyperlink>
    </w:p>
    <w:p w:rsidR="00DA017D" w:rsidRDefault="00E51074" w14:paraId="09DED84E" w14:textId="77777777">
      <w:pPr>
        <w:pStyle w:val="TOC1"/>
        <w:tabs>
          <w:tab w:val="right" w:leader="dot" w:pos="9017"/>
        </w:tabs>
        <w:rPr>
          <w:rFonts w:asciiTheme="minorHAnsi" w:hAnsiTheme="minorHAnsi" w:eastAsiaTheme="minorEastAsia" w:cstheme="minorBidi"/>
          <w:noProof/>
          <w:sz w:val="22"/>
          <w:szCs w:val="22"/>
          <w:lang w:eastAsia="en-GB"/>
        </w:rPr>
      </w:pPr>
      <w:hyperlink w:history="1" w:anchor="_Toc15551886">
        <w:r w:rsidRPr="00AC1E85" w:rsidR="00DA017D">
          <w:rPr>
            <w:rStyle w:val="Hyperlink"/>
            <w:rFonts w:eastAsia="Arial"/>
            <w:bCs/>
            <w:noProof/>
          </w:rPr>
          <w:t>Document History</w:t>
        </w:r>
        <w:r w:rsidR="00DA017D">
          <w:rPr>
            <w:noProof/>
            <w:webHidden/>
          </w:rPr>
          <w:tab/>
        </w:r>
        <w:r w:rsidR="00DA017D">
          <w:rPr>
            <w:noProof/>
            <w:webHidden/>
          </w:rPr>
          <w:fldChar w:fldCharType="begin"/>
        </w:r>
        <w:r w:rsidR="00DA017D">
          <w:rPr>
            <w:noProof/>
            <w:webHidden/>
          </w:rPr>
          <w:instrText xml:space="preserve"> PAGEREF _Toc15551886 \h </w:instrText>
        </w:r>
        <w:r w:rsidR="00DA017D">
          <w:rPr>
            <w:noProof/>
            <w:webHidden/>
          </w:rPr>
        </w:r>
        <w:r w:rsidR="00DA017D">
          <w:rPr>
            <w:noProof/>
            <w:webHidden/>
          </w:rPr>
          <w:fldChar w:fldCharType="separate"/>
        </w:r>
        <w:r w:rsidR="00DA017D">
          <w:rPr>
            <w:noProof/>
            <w:webHidden/>
          </w:rPr>
          <w:t>7</w:t>
        </w:r>
        <w:r w:rsidR="00DA017D">
          <w:rPr>
            <w:noProof/>
            <w:webHidden/>
          </w:rPr>
          <w:fldChar w:fldCharType="end"/>
        </w:r>
      </w:hyperlink>
    </w:p>
    <w:p w:rsidRPr="00F36FAC" w:rsidR="00F36FAC" w:rsidP="00F36FAC" w:rsidRDefault="00855914" w14:paraId="451CD392" w14:textId="77777777">
      <w:r>
        <w:fldChar w:fldCharType="end"/>
      </w:r>
    </w:p>
    <w:p w:rsidR="00C7528A" w:rsidRDefault="00C7528A" w14:paraId="7DED5A75" w14:textId="77777777">
      <w:pPr>
        <w:rPr>
          <w:rFonts w:ascii="Arial" w:hAnsi="Arial" w:cs="Arial"/>
        </w:rPr>
      </w:pPr>
    </w:p>
    <w:p w:rsidR="00C7528A" w:rsidRDefault="00C7528A" w14:paraId="15B43337" w14:textId="77777777">
      <w:pPr>
        <w:rPr>
          <w:rFonts w:ascii="Arial" w:hAnsi="Arial" w:cs="Arial"/>
        </w:rPr>
      </w:pPr>
      <w:r>
        <w:rPr>
          <w:rFonts w:ascii="Arial" w:hAnsi="Arial" w:cs="Arial"/>
        </w:rPr>
        <w:br w:type="page"/>
      </w:r>
    </w:p>
    <w:p w:rsidRPr="00CE2D0B" w:rsidR="00B20F7A" w:rsidP="00B20F7A" w:rsidRDefault="0069681F" w14:paraId="3D1D906F" w14:textId="77777777">
      <w:pPr>
        <w:pStyle w:val="Heading1"/>
        <w:keepNext w:val="0"/>
        <w:numPr>
          <w:ilvl w:val="0"/>
          <w:numId w:val="4"/>
        </w:numPr>
        <w:spacing w:before="0" w:after="0"/>
        <w:contextualSpacing/>
      </w:pPr>
      <w:bookmarkStart w:name="_Toc15551876" w:id="3"/>
      <w:r>
        <w:lastRenderedPageBreak/>
        <w:t>Introduction</w:t>
      </w:r>
      <w:bookmarkEnd w:id="3"/>
    </w:p>
    <w:p w:rsidR="00B20F7A" w:rsidP="00B20F7A" w:rsidRDefault="00B20F7A" w14:paraId="323AC8CB" w14:textId="77777777"/>
    <w:p w:rsidR="008A0989" w:rsidP="00523DC5" w:rsidRDefault="00523DC5" w14:paraId="1435DEC1" w14:textId="77777777">
      <w:pPr>
        <w:rPr>
          <w:rFonts w:ascii="Arial" w:hAnsi="Arial" w:cs="Arial"/>
        </w:rPr>
      </w:pPr>
      <w:r w:rsidRPr="00523DC5">
        <w:rPr>
          <w:rFonts w:ascii="Arial" w:hAnsi="Arial" w:cs="Arial"/>
        </w:rPr>
        <w:t>The Records Management Policy provides a framework for managing St George’s</w:t>
      </w:r>
      <w:r w:rsidR="00A217A6">
        <w:rPr>
          <w:rFonts w:ascii="Arial" w:hAnsi="Arial" w:cs="Arial"/>
        </w:rPr>
        <w:t>,</w:t>
      </w:r>
      <w:r w:rsidRPr="00523DC5">
        <w:rPr>
          <w:rFonts w:ascii="Arial" w:hAnsi="Arial" w:cs="Arial"/>
        </w:rPr>
        <w:t xml:space="preserve"> University London (SGUL) records and information.  The policy provides a primary framework for all other records management policies. </w:t>
      </w:r>
    </w:p>
    <w:p w:rsidR="008A0989" w:rsidP="00523DC5" w:rsidRDefault="008A0989" w14:paraId="71AF3EC5" w14:textId="77777777">
      <w:pPr>
        <w:rPr>
          <w:rFonts w:ascii="Arial" w:hAnsi="Arial" w:cs="Arial"/>
        </w:rPr>
      </w:pPr>
    </w:p>
    <w:p w:rsidR="00523DC5" w:rsidP="00523DC5" w:rsidRDefault="00523DC5" w14:paraId="6B07EF4B" w14:textId="77777777">
      <w:pPr>
        <w:rPr>
          <w:rFonts w:ascii="Arial" w:hAnsi="Arial" w:cs="Arial"/>
        </w:rPr>
      </w:pPr>
      <w:r w:rsidRPr="00523DC5">
        <w:rPr>
          <w:rFonts w:ascii="Arial" w:hAnsi="Arial" w:cs="Arial"/>
        </w:rPr>
        <w:t>Records belong to SGUL rather than an individual or group and are both an asset and an important source of legal, evidential, research, student, and historical information.  Records are vital in understanding the University’s</w:t>
      </w:r>
      <w:r w:rsidR="00B46C38">
        <w:rPr>
          <w:rFonts w:ascii="Arial" w:hAnsi="Arial" w:cs="Arial"/>
        </w:rPr>
        <w:t xml:space="preserve"> current activities and</w:t>
      </w:r>
      <w:r w:rsidRPr="00523DC5">
        <w:rPr>
          <w:rFonts w:ascii="Arial" w:hAnsi="Arial" w:cs="Arial"/>
        </w:rPr>
        <w:t xml:space="preserve"> history.</w:t>
      </w:r>
    </w:p>
    <w:p w:rsidR="000409BF" w:rsidP="00523DC5" w:rsidRDefault="000409BF" w14:paraId="2A740775" w14:textId="77777777">
      <w:pPr>
        <w:rPr>
          <w:rFonts w:ascii="Arial" w:hAnsi="Arial" w:cs="Arial"/>
        </w:rPr>
      </w:pPr>
    </w:p>
    <w:p w:rsidR="000409BF" w:rsidP="00523DC5" w:rsidRDefault="00374C7D" w14:paraId="404EED0B" w14:textId="77777777">
      <w:pPr>
        <w:rPr>
          <w:rFonts w:ascii="Arial" w:hAnsi="Arial" w:cs="Arial"/>
        </w:rPr>
      </w:pPr>
      <w:r>
        <w:rPr>
          <w:rFonts w:ascii="Arial" w:hAnsi="Arial" w:cs="Arial"/>
        </w:rPr>
        <w:t xml:space="preserve">British Standard </w:t>
      </w:r>
      <w:r w:rsidR="00CA13B3">
        <w:rPr>
          <w:rFonts w:ascii="Arial" w:hAnsi="Arial" w:cs="Arial"/>
        </w:rPr>
        <w:t>BS10025:2021 Management of Records</w:t>
      </w:r>
      <w:r w:rsidR="00C471AF">
        <w:rPr>
          <w:rFonts w:ascii="Arial" w:hAnsi="Arial" w:cs="Arial"/>
        </w:rPr>
        <w:t>:</w:t>
      </w:r>
      <w:r w:rsidR="00CA13B3">
        <w:rPr>
          <w:rFonts w:ascii="Arial" w:hAnsi="Arial" w:cs="Arial"/>
        </w:rPr>
        <w:t xml:space="preserve"> </w:t>
      </w:r>
      <w:r w:rsidR="00C471AF">
        <w:rPr>
          <w:rFonts w:ascii="Arial" w:hAnsi="Arial" w:cs="Arial"/>
        </w:rPr>
        <w:t>C</w:t>
      </w:r>
      <w:r w:rsidR="00CA13B3">
        <w:rPr>
          <w:rFonts w:ascii="Arial" w:hAnsi="Arial" w:cs="Arial"/>
        </w:rPr>
        <w:t xml:space="preserve">ode of Practice states that </w:t>
      </w:r>
      <w:r>
        <w:rPr>
          <w:rFonts w:ascii="Arial" w:hAnsi="Arial" w:cs="Arial"/>
        </w:rPr>
        <w:t>‘</w:t>
      </w:r>
      <w:r w:rsidR="00CA13B3">
        <w:rPr>
          <w:rFonts w:ascii="Arial" w:hAnsi="Arial" w:cs="Arial"/>
        </w:rPr>
        <w:t>i</w:t>
      </w:r>
      <w:r>
        <w:rPr>
          <w:rFonts w:ascii="Arial" w:hAnsi="Arial" w:cs="Arial"/>
        </w:rPr>
        <w:t xml:space="preserve">n the course of operations and </w:t>
      </w:r>
      <w:r w:rsidR="00CA13B3">
        <w:rPr>
          <w:rFonts w:ascii="Arial" w:hAnsi="Arial" w:cs="Arial"/>
        </w:rPr>
        <w:t xml:space="preserve">activities, people and IT systems in an organization produce and accumulate what might be called data, documents, information, documented information or records, or a combination of all these, and other related terms.  For the purposes of this British Standard, all such organizational outputs produced and accumulated in the course of operations and are records – regardless of the terms that are used for them, their medium or format, the type of technology or system on which they are created and captured, when they are created, why they are captured and maintained, or their value to people or to an organization.’ </w:t>
      </w:r>
      <w:r w:rsidR="00CA13B3">
        <w:rPr>
          <w:rStyle w:val="FootnoteReference"/>
          <w:rFonts w:ascii="Arial" w:hAnsi="Arial" w:cs="Arial"/>
        </w:rPr>
        <w:footnoteReference w:id="1"/>
      </w:r>
    </w:p>
    <w:p w:rsidRPr="00523DC5" w:rsidR="008A0989" w:rsidP="00523DC5" w:rsidRDefault="008A0989" w14:paraId="737B5D81" w14:textId="77777777">
      <w:pPr>
        <w:rPr>
          <w:rFonts w:ascii="Arial" w:hAnsi="Arial" w:cs="Arial"/>
        </w:rPr>
      </w:pPr>
    </w:p>
    <w:p w:rsidRPr="00C471AF" w:rsidR="00523DC5" w:rsidP="00C471AF" w:rsidRDefault="00523DC5" w14:paraId="5EBF1E10" w14:textId="77777777">
      <w:r w:rsidRPr="00523DC5">
        <w:rPr>
          <w:rFonts w:ascii="Arial" w:hAnsi="Arial" w:cs="Arial"/>
        </w:rPr>
        <w:t xml:space="preserve">This policy applies to records </w:t>
      </w:r>
      <w:r w:rsidR="00C471AF">
        <w:rPr>
          <w:rFonts w:ascii="Arial" w:hAnsi="Arial" w:cs="Arial"/>
        </w:rPr>
        <w:t xml:space="preserve">regardless of format </w:t>
      </w:r>
      <w:r w:rsidRPr="00523DC5">
        <w:rPr>
          <w:rFonts w:ascii="Arial" w:hAnsi="Arial" w:cs="Arial"/>
        </w:rPr>
        <w:t>created and received during the conduct of the University’s activities.</w:t>
      </w:r>
      <w:r w:rsidRPr="00C471AF" w:rsidR="00C471AF">
        <w:t xml:space="preserve"> </w:t>
      </w:r>
    </w:p>
    <w:p w:rsidRPr="00EC7CF6" w:rsidR="00B20F7A" w:rsidP="00C3325B" w:rsidRDefault="008A0989" w14:paraId="64F143EC" w14:textId="77777777">
      <w:pPr>
        <w:pStyle w:val="Heading1"/>
        <w:numPr>
          <w:ilvl w:val="0"/>
          <w:numId w:val="4"/>
        </w:numPr>
      </w:pPr>
      <w:bookmarkStart w:name="_Toc15551877" w:id="4"/>
      <w:r>
        <w:t>Purpose</w:t>
      </w:r>
      <w:bookmarkEnd w:id="4"/>
      <w:r>
        <w:t xml:space="preserve"> </w:t>
      </w:r>
    </w:p>
    <w:p w:rsidRPr="00CE2D0B" w:rsidR="00B20F7A" w:rsidP="00B20F7A" w:rsidRDefault="00B20F7A" w14:paraId="16C79518" w14:textId="77777777"/>
    <w:p w:rsidR="008A0989" w:rsidP="008A0989" w:rsidRDefault="008A0989" w14:paraId="01AF83D4" w14:textId="77777777">
      <w:pPr>
        <w:rPr>
          <w:rFonts w:ascii="Arial" w:hAnsi="Arial" w:cs="Arial"/>
        </w:rPr>
      </w:pPr>
      <w:r w:rsidRPr="008A0989">
        <w:rPr>
          <w:rFonts w:ascii="Arial" w:hAnsi="Arial" w:cs="Arial"/>
        </w:rPr>
        <w:t>The Records Management Policy’s purpose is to ensure SGUL records are effectively managed according to regulatory and organisational requirements by all staff whether permanent, contracted, or temporary to ensure:</w:t>
      </w:r>
    </w:p>
    <w:p w:rsidRPr="008A0989" w:rsidR="008A0989" w:rsidP="008A0989" w:rsidRDefault="008A0989" w14:paraId="456101C8" w14:textId="77777777">
      <w:pPr>
        <w:rPr>
          <w:rFonts w:ascii="Arial" w:hAnsi="Arial" w:cs="Arial"/>
        </w:rPr>
      </w:pPr>
    </w:p>
    <w:p w:rsidRPr="008A0989" w:rsidR="008A0989" w:rsidP="008A0989" w:rsidRDefault="008A0989" w14:paraId="358E1E1D" w14:textId="77777777">
      <w:pPr>
        <w:pStyle w:val="ListParagraph"/>
        <w:numPr>
          <w:ilvl w:val="0"/>
          <w:numId w:val="10"/>
        </w:numPr>
        <w:tabs>
          <w:tab w:val="clear" w:pos="567"/>
        </w:tabs>
        <w:spacing w:after="160" w:line="259" w:lineRule="auto"/>
        <w:rPr>
          <w:sz w:val="24"/>
          <w:szCs w:val="24"/>
        </w:rPr>
      </w:pPr>
      <w:r w:rsidRPr="008A0989">
        <w:rPr>
          <w:sz w:val="24"/>
          <w:szCs w:val="24"/>
        </w:rPr>
        <w:t>All records are held in the appropriate repository and have adequate metadata applied to them in order to manage them throughout the lifecycle.</w:t>
      </w:r>
    </w:p>
    <w:p w:rsidRPr="008A0989" w:rsidR="008A0989" w:rsidP="008A0989" w:rsidRDefault="008A0989" w14:paraId="282621D1" w14:textId="77777777">
      <w:pPr>
        <w:pStyle w:val="ListParagraph"/>
        <w:numPr>
          <w:ilvl w:val="0"/>
          <w:numId w:val="10"/>
        </w:numPr>
        <w:tabs>
          <w:tab w:val="clear" w:pos="567"/>
        </w:tabs>
        <w:spacing w:after="160" w:line="259" w:lineRule="auto"/>
        <w:rPr>
          <w:sz w:val="24"/>
          <w:szCs w:val="24"/>
        </w:rPr>
      </w:pPr>
      <w:r w:rsidRPr="008A0989">
        <w:rPr>
          <w:sz w:val="24"/>
          <w:szCs w:val="24"/>
        </w:rPr>
        <w:t>All records are either disposed of or Archive</w:t>
      </w:r>
      <w:r w:rsidR="00B46C38">
        <w:rPr>
          <w:sz w:val="24"/>
          <w:szCs w:val="24"/>
        </w:rPr>
        <w:t>d</w:t>
      </w:r>
      <w:r w:rsidRPr="008A0989">
        <w:rPr>
          <w:sz w:val="24"/>
          <w:szCs w:val="24"/>
        </w:rPr>
        <w:t xml:space="preserve"> once the retention period has been met.  </w:t>
      </w:r>
    </w:p>
    <w:p w:rsidRPr="008A0989" w:rsidR="008A0989" w:rsidP="008A0989" w:rsidRDefault="008A0989" w14:paraId="59EC1C40" w14:textId="77777777">
      <w:pPr>
        <w:pStyle w:val="ListParagraph"/>
        <w:numPr>
          <w:ilvl w:val="0"/>
          <w:numId w:val="10"/>
        </w:numPr>
        <w:tabs>
          <w:tab w:val="clear" w:pos="567"/>
        </w:tabs>
        <w:spacing w:after="160" w:line="259" w:lineRule="auto"/>
        <w:rPr>
          <w:sz w:val="24"/>
          <w:szCs w:val="24"/>
        </w:rPr>
      </w:pPr>
      <w:r w:rsidRPr="008A0989">
        <w:rPr>
          <w:sz w:val="24"/>
          <w:szCs w:val="24"/>
        </w:rPr>
        <w:t>The University can demonstrate it is complying with its legal and regulatory obligations.</w:t>
      </w:r>
    </w:p>
    <w:p w:rsidRPr="008A0989" w:rsidR="008A0989" w:rsidP="008A0989" w:rsidRDefault="008A0989" w14:paraId="5204AE79" w14:textId="77777777">
      <w:pPr>
        <w:pStyle w:val="ListParagraph"/>
        <w:numPr>
          <w:ilvl w:val="0"/>
          <w:numId w:val="10"/>
        </w:numPr>
        <w:tabs>
          <w:tab w:val="clear" w:pos="567"/>
        </w:tabs>
        <w:spacing w:after="160" w:line="259" w:lineRule="auto"/>
        <w:rPr>
          <w:sz w:val="24"/>
          <w:szCs w:val="24"/>
        </w:rPr>
      </w:pPr>
      <w:r w:rsidRPr="008A0989">
        <w:rPr>
          <w:sz w:val="24"/>
          <w:szCs w:val="24"/>
        </w:rPr>
        <w:t xml:space="preserve">The contents of records can be trusted as being a full and accurate representation.  The record will be complete and unaltered, with clear and traceable indications of authorised annotations or additions. </w:t>
      </w:r>
    </w:p>
    <w:p w:rsidR="008A0989" w:rsidP="008A0989" w:rsidRDefault="008A0989" w14:paraId="18A62F07" w14:textId="77777777">
      <w:pPr>
        <w:pStyle w:val="ListParagraph"/>
        <w:numPr>
          <w:ilvl w:val="0"/>
          <w:numId w:val="10"/>
        </w:numPr>
        <w:tabs>
          <w:tab w:val="clear" w:pos="567"/>
        </w:tabs>
        <w:spacing w:after="160" w:line="259" w:lineRule="auto"/>
        <w:rPr>
          <w:sz w:val="24"/>
          <w:szCs w:val="24"/>
        </w:rPr>
      </w:pPr>
      <w:r w:rsidRPr="008A0989">
        <w:rPr>
          <w:sz w:val="24"/>
          <w:szCs w:val="24"/>
        </w:rPr>
        <w:t xml:space="preserve">All records can be found, retrieved, reproduced if required, and interpreted.  </w:t>
      </w:r>
    </w:p>
    <w:p w:rsidRPr="008A0989" w:rsidR="00BE35E4" w:rsidP="008A0989" w:rsidRDefault="00BE35E4" w14:paraId="3A66D591" w14:textId="77777777">
      <w:pPr>
        <w:pStyle w:val="ListParagraph"/>
        <w:numPr>
          <w:ilvl w:val="0"/>
          <w:numId w:val="10"/>
        </w:numPr>
        <w:tabs>
          <w:tab w:val="clear" w:pos="567"/>
        </w:tabs>
        <w:spacing w:after="160" w:line="259" w:lineRule="auto"/>
        <w:rPr>
          <w:sz w:val="24"/>
          <w:szCs w:val="24"/>
        </w:rPr>
      </w:pPr>
      <w:r>
        <w:rPr>
          <w:sz w:val="24"/>
          <w:szCs w:val="24"/>
        </w:rPr>
        <w:t xml:space="preserve">A records accessibility is maintained for as long as required, regardless of changes in formats.  </w:t>
      </w:r>
    </w:p>
    <w:p w:rsidRPr="008A0989" w:rsidR="008A0989" w:rsidP="008A0989" w:rsidRDefault="005F5DF9" w14:paraId="161BF418" w14:textId="77777777">
      <w:pPr>
        <w:rPr>
          <w:rFonts w:ascii="Arial" w:hAnsi="Arial" w:cs="Arial"/>
        </w:rPr>
      </w:pPr>
      <w:r w:rsidRPr="008A0989">
        <w:rPr>
          <w:rFonts w:ascii="Arial" w:hAnsi="Arial" w:cs="Arial"/>
        </w:rPr>
        <w:t>Furthermore,</w:t>
      </w:r>
      <w:r w:rsidRPr="008A0989" w:rsidR="008A0989">
        <w:rPr>
          <w:rFonts w:ascii="Arial" w:hAnsi="Arial" w:cs="Arial"/>
        </w:rPr>
        <w:t xml:space="preserve"> </w:t>
      </w:r>
      <w:r w:rsidR="00BE35E4">
        <w:rPr>
          <w:rFonts w:ascii="Arial" w:hAnsi="Arial" w:cs="Arial"/>
        </w:rPr>
        <w:t>successful</w:t>
      </w:r>
      <w:r w:rsidRPr="008A0989" w:rsidR="008A0989">
        <w:rPr>
          <w:rFonts w:ascii="Arial" w:hAnsi="Arial" w:cs="Arial"/>
        </w:rPr>
        <w:t xml:space="preserve"> records management:</w:t>
      </w:r>
    </w:p>
    <w:p w:rsidR="008A0989" w:rsidP="008A0989" w:rsidRDefault="008A0989" w14:paraId="496FFD15" w14:textId="77777777"/>
    <w:p w:rsidRPr="008A0989" w:rsidR="008A0989" w:rsidP="008A0989" w:rsidRDefault="008A0989" w14:paraId="684CE997" w14:textId="77777777">
      <w:pPr>
        <w:pStyle w:val="ListParagraph"/>
        <w:numPr>
          <w:ilvl w:val="0"/>
          <w:numId w:val="11"/>
        </w:numPr>
        <w:tabs>
          <w:tab w:val="clear" w:pos="567"/>
        </w:tabs>
        <w:spacing w:after="160" w:line="259" w:lineRule="auto"/>
        <w:rPr>
          <w:sz w:val="24"/>
          <w:szCs w:val="24"/>
        </w:rPr>
      </w:pPr>
      <w:r w:rsidRPr="008A0989">
        <w:rPr>
          <w:sz w:val="24"/>
          <w:szCs w:val="24"/>
        </w:rPr>
        <w:lastRenderedPageBreak/>
        <w:t>Promotes a culture that supports the value of effective records management and supports a records management program.</w:t>
      </w:r>
    </w:p>
    <w:p w:rsidR="008A0989" w:rsidP="008A0989" w:rsidRDefault="008A0989" w14:paraId="69AA3353" w14:textId="77777777">
      <w:pPr>
        <w:pStyle w:val="ListParagraph"/>
        <w:numPr>
          <w:ilvl w:val="0"/>
          <w:numId w:val="11"/>
        </w:numPr>
        <w:tabs>
          <w:tab w:val="clear" w:pos="567"/>
        </w:tabs>
        <w:spacing w:after="160" w:line="259" w:lineRule="auto"/>
        <w:rPr>
          <w:sz w:val="24"/>
          <w:szCs w:val="24"/>
        </w:rPr>
      </w:pPr>
      <w:r w:rsidRPr="008A0989">
        <w:rPr>
          <w:sz w:val="24"/>
          <w:szCs w:val="24"/>
        </w:rPr>
        <w:t>Reduces the amount of hardcopy items held in departments and the amount of data stored in IT systems that is then backed-up.</w:t>
      </w:r>
    </w:p>
    <w:p w:rsidRPr="008A0989" w:rsidR="00B46C38" w:rsidP="00B46C38" w:rsidRDefault="00B46C38" w14:paraId="417FDF74" w14:textId="77777777">
      <w:pPr>
        <w:pStyle w:val="ListParagraph"/>
        <w:numPr>
          <w:ilvl w:val="0"/>
          <w:numId w:val="11"/>
        </w:numPr>
        <w:tabs>
          <w:tab w:val="clear" w:pos="567"/>
        </w:tabs>
        <w:spacing w:after="160" w:line="259" w:lineRule="auto"/>
        <w:rPr>
          <w:sz w:val="24"/>
          <w:szCs w:val="24"/>
        </w:rPr>
      </w:pPr>
      <w:r w:rsidRPr="008A0989">
        <w:rPr>
          <w:sz w:val="24"/>
          <w:szCs w:val="24"/>
        </w:rPr>
        <w:t xml:space="preserve">Ensures records are classified according to the </w:t>
      </w:r>
      <w:r w:rsidR="004A3511">
        <w:rPr>
          <w:sz w:val="24"/>
          <w:szCs w:val="24"/>
        </w:rPr>
        <w:t>SGUL</w:t>
      </w:r>
      <w:r w:rsidRPr="008A0989">
        <w:rPr>
          <w:sz w:val="24"/>
          <w:szCs w:val="24"/>
        </w:rPr>
        <w:t xml:space="preserve"> </w:t>
      </w:r>
      <w:r>
        <w:rPr>
          <w:sz w:val="24"/>
          <w:szCs w:val="24"/>
        </w:rPr>
        <w:t xml:space="preserve">records retention schedule </w:t>
      </w:r>
      <w:r w:rsidRPr="008A0989">
        <w:rPr>
          <w:sz w:val="24"/>
          <w:szCs w:val="24"/>
        </w:rPr>
        <w:t>and handled in accordance with the</w:t>
      </w:r>
      <w:r>
        <w:rPr>
          <w:sz w:val="24"/>
          <w:szCs w:val="24"/>
        </w:rPr>
        <w:t xml:space="preserve"> schedules</w:t>
      </w:r>
      <w:r w:rsidRPr="008A0989">
        <w:rPr>
          <w:sz w:val="24"/>
          <w:szCs w:val="24"/>
        </w:rPr>
        <w:t xml:space="preserve">. </w:t>
      </w:r>
    </w:p>
    <w:p w:rsidR="008A0989" w:rsidP="008A0989" w:rsidRDefault="008A0989" w14:paraId="61AC38FC" w14:textId="77777777">
      <w:pPr>
        <w:pStyle w:val="ListParagraph"/>
        <w:numPr>
          <w:ilvl w:val="0"/>
          <w:numId w:val="11"/>
        </w:numPr>
        <w:tabs>
          <w:tab w:val="clear" w:pos="567"/>
        </w:tabs>
        <w:spacing w:after="160" w:line="259" w:lineRule="auto"/>
        <w:rPr>
          <w:sz w:val="24"/>
          <w:szCs w:val="24"/>
        </w:rPr>
      </w:pPr>
      <w:r w:rsidRPr="008A0989">
        <w:rPr>
          <w:sz w:val="24"/>
          <w:szCs w:val="24"/>
        </w:rPr>
        <w:t>Supports the work undertaken by the Freedom of Information Officer and the Data Protection Officer.</w:t>
      </w:r>
    </w:p>
    <w:p w:rsidRPr="00B46C38" w:rsidR="00B46C38" w:rsidP="00B46C38" w:rsidRDefault="00B46C38" w14:paraId="2712FF34" w14:textId="77777777">
      <w:pPr>
        <w:pStyle w:val="ListParagraph"/>
        <w:numPr>
          <w:ilvl w:val="0"/>
          <w:numId w:val="11"/>
        </w:numPr>
        <w:tabs>
          <w:tab w:val="clear" w:pos="567"/>
        </w:tabs>
        <w:spacing w:after="160" w:line="259" w:lineRule="auto"/>
        <w:rPr>
          <w:sz w:val="24"/>
          <w:szCs w:val="24"/>
        </w:rPr>
      </w:pPr>
      <w:r w:rsidRPr="008A0989">
        <w:rPr>
          <w:sz w:val="24"/>
          <w:szCs w:val="24"/>
        </w:rPr>
        <w:t xml:space="preserve">Allows the University to identify records of historical significance and ensure they are </w:t>
      </w:r>
      <w:r w:rsidR="004A3511">
        <w:rPr>
          <w:sz w:val="24"/>
          <w:szCs w:val="24"/>
        </w:rPr>
        <w:t>transferred to the Archive</w:t>
      </w:r>
      <w:r w:rsidRPr="008A0989">
        <w:rPr>
          <w:sz w:val="24"/>
          <w:szCs w:val="24"/>
        </w:rPr>
        <w:t xml:space="preserve">.  </w:t>
      </w:r>
    </w:p>
    <w:p w:rsidRPr="00CE2D0B" w:rsidR="00B20F7A" w:rsidP="00B20F7A" w:rsidRDefault="008A0989" w14:paraId="1ED537B3" w14:textId="77777777">
      <w:pPr>
        <w:pStyle w:val="Heading1"/>
        <w:keepNext w:val="0"/>
        <w:numPr>
          <w:ilvl w:val="0"/>
          <w:numId w:val="4"/>
        </w:numPr>
        <w:spacing w:before="0" w:after="0"/>
        <w:contextualSpacing/>
      </w:pPr>
      <w:bookmarkStart w:name="_Toc15551878" w:id="5"/>
      <w:r>
        <w:t>Scope</w:t>
      </w:r>
      <w:bookmarkEnd w:id="5"/>
    </w:p>
    <w:p w:rsidRPr="00CE2D0B" w:rsidR="00B20F7A" w:rsidP="00B20F7A" w:rsidRDefault="00B20F7A" w14:paraId="74C67E47" w14:textId="77777777"/>
    <w:p w:rsidR="008A0989" w:rsidP="008A0989" w:rsidRDefault="008A0989" w14:paraId="7DE76918" w14:textId="77777777">
      <w:pPr>
        <w:rPr>
          <w:rFonts w:ascii="Arial" w:hAnsi="Arial" w:cs="Arial"/>
        </w:rPr>
      </w:pPr>
      <w:r w:rsidRPr="008A0989">
        <w:rPr>
          <w:rFonts w:ascii="Arial" w:hAnsi="Arial" w:cs="Arial"/>
        </w:rPr>
        <w:t xml:space="preserve">The Records Management policy must be followed by all SGUL employees and contractors who create and handle records as part of their day to day activities at the University.   </w:t>
      </w:r>
    </w:p>
    <w:p w:rsidR="008A0989" w:rsidP="008A0989" w:rsidRDefault="008A0989" w14:paraId="31B7AEF0" w14:textId="77777777">
      <w:pPr>
        <w:rPr>
          <w:rFonts w:ascii="Arial" w:hAnsi="Arial" w:cs="Arial"/>
        </w:rPr>
      </w:pPr>
    </w:p>
    <w:p w:rsidR="008A0989" w:rsidP="008A0989" w:rsidRDefault="008A0989" w14:paraId="6EBEF258" w14:textId="77777777">
      <w:pPr>
        <w:pStyle w:val="Heading1"/>
        <w:keepNext w:val="0"/>
        <w:numPr>
          <w:ilvl w:val="1"/>
          <w:numId w:val="4"/>
        </w:numPr>
        <w:spacing w:before="0" w:after="0"/>
        <w:contextualSpacing/>
      </w:pPr>
      <w:bookmarkStart w:name="_Toc15551879" w:id="6"/>
      <w:r>
        <w:t>Roles &amp; Responsibilities</w:t>
      </w:r>
      <w:bookmarkEnd w:id="6"/>
      <w:r>
        <w:t xml:space="preserve"> </w:t>
      </w:r>
    </w:p>
    <w:p w:rsidRPr="008A0989" w:rsidR="008A0989" w:rsidP="008A0989" w:rsidRDefault="008A0989" w14:paraId="2E640CE9" w14:textId="77777777"/>
    <w:p w:rsidRPr="008A0989" w:rsidR="008A0989" w:rsidP="008A0989" w:rsidRDefault="008A0989" w14:paraId="4F5012B2" w14:textId="77777777">
      <w:pPr>
        <w:pStyle w:val="ListParagraph"/>
        <w:numPr>
          <w:ilvl w:val="0"/>
          <w:numId w:val="12"/>
        </w:numPr>
        <w:tabs>
          <w:tab w:val="clear" w:pos="567"/>
        </w:tabs>
        <w:spacing w:after="160" w:line="259" w:lineRule="auto"/>
        <w:rPr>
          <w:sz w:val="24"/>
          <w:szCs w:val="24"/>
        </w:rPr>
      </w:pPr>
      <w:r w:rsidRPr="008A0989">
        <w:rPr>
          <w:sz w:val="24"/>
          <w:szCs w:val="24"/>
        </w:rPr>
        <w:t>The</w:t>
      </w:r>
      <w:r w:rsidR="00B46C38">
        <w:rPr>
          <w:sz w:val="24"/>
          <w:szCs w:val="24"/>
        </w:rPr>
        <w:t xml:space="preserve"> Information Governance Steering Group</w:t>
      </w:r>
      <w:r w:rsidRPr="008A0989">
        <w:rPr>
          <w:sz w:val="24"/>
          <w:szCs w:val="24"/>
        </w:rPr>
        <w:t xml:space="preserve"> ratifies the Records Management Policy</w:t>
      </w:r>
    </w:p>
    <w:p w:rsidRPr="008A0989" w:rsidR="008A0989" w:rsidP="008A0989" w:rsidRDefault="008A0989" w14:paraId="4DEA1E84" w14:textId="77777777">
      <w:pPr>
        <w:pStyle w:val="ListParagraph"/>
        <w:numPr>
          <w:ilvl w:val="0"/>
          <w:numId w:val="12"/>
        </w:numPr>
        <w:tabs>
          <w:tab w:val="clear" w:pos="567"/>
        </w:tabs>
        <w:spacing w:after="160" w:line="259" w:lineRule="auto"/>
        <w:rPr>
          <w:sz w:val="24"/>
          <w:szCs w:val="24"/>
        </w:rPr>
      </w:pPr>
      <w:r w:rsidRPr="008A0989">
        <w:rPr>
          <w:sz w:val="24"/>
          <w:szCs w:val="24"/>
        </w:rPr>
        <w:t>All Heads of Department are responsible for:</w:t>
      </w:r>
    </w:p>
    <w:p w:rsidRPr="008A0989" w:rsidR="008A0989" w:rsidP="008A0989" w:rsidRDefault="008A0989" w14:paraId="29A17E5A" w14:textId="77777777">
      <w:pPr>
        <w:pStyle w:val="ListParagraph"/>
        <w:numPr>
          <w:ilvl w:val="1"/>
          <w:numId w:val="12"/>
        </w:numPr>
        <w:tabs>
          <w:tab w:val="clear" w:pos="567"/>
        </w:tabs>
        <w:spacing w:after="160" w:line="259" w:lineRule="auto"/>
        <w:rPr>
          <w:sz w:val="24"/>
          <w:szCs w:val="24"/>
        </w:rPr>
      </w:pPr>
      <w:r w:rsidRPr="008A0989">
        <w:rPr>
          <w:sz w:val="24"/>
          <w:szCs w:val="24"/>
        </w:rPr>
        <w:t>Agreeing with the Records Manager retention periods for records owned by their departments.</w:t>
      </w:r>
    </w:p>
    <w:p w:rsidRPr="008A0989" w:rsidR="008A0989" w:rsidP="008A0989" w:rsidRDefault="008A0989" w14:paraId="337918B7" w14:textId="77777777">
      <w:pPr>
        <w:pStyle w:val="ListParagraph"/>
        <w:numPr>
          <w:ilvl w:val="1"/>
          <w:numId w:val="12"/>
        </w:numPr>
        <w:tabs>
          <w:tab w:val="clear" w:pos="567"/>
        </w:tabs>
        <w:spacing w:after="160" w:line="259" w:lineRule="auto"/>
        <w:rPr>
          <w:sz w:val="24"/>
          <w:szCs w:val="24"/>
        </w:rPr>
      </w:pPr>
      <w:r w:rsidRPr="008A0989">
        <w:rPr>
          <w:sz w:val="24"/>
          <w:szCs w:val="24"/>
        </w:rPr>
        <w:t>Ensuring approved records management procedures are implemented and adhered to in their departments.</w:t>
      </w:r>
    </w:p>
    <w:p w:rsidRPr="008A0989" w:rsidR="008A0989" w:rsidP="008A0989" w:rsidRDefault="008A0989" w14:paraId="47B5EC09" w14:textId="77777777">
      <w:pPr>
        <w:pStyle w:val="ListParagraph"/>
        <w:numPr>
          <w:ilvl w:val="1"/>
          <w:numId w:val="12"/>
        </w:numPr>
        <w:tabs>
          <w:tab w:val="clear" w:pos="567"/>
        </w:tabs>
        <w:spacing w:after="160" w:line="259" w:lineRule="auto"/>
        <w:rPr>
          <w:sz w:val="24"/>
          <w:szCs w:val="24"/>
        </w:rPr>
      </w:pPr>
      <w:r w:rsidRPr="008A0989">
        <w:rPr>
          <w:sz w:val="24"/>
          <w:szCs w:val="24"/>
        </w:rPr>
        <w:t>Considering the information management lifecycle and information management implications when planning new systems or procedural changes.</w:t>
      </w:r>
    </w:p>
    <w:p w:rsidRPr="008A0989" w:rsidR="008A0989" w:rsidP="00291ABF" w:rsidRDefault="005F68B1" w14:paraId="292D0105" w14:textId="77777777">
      <w:pPr>
        <w:pStyle w:val="ListParagraph"/>
        <w:numPr>
          <w:ilvl w:val="1"/>
          <w:numId w:val="12"/>
        </w:numPr>
        <w:tabs>
          <w:tab w:val="clear" w:pos="567"/>
        </w:tabs>
        <w:spacing w:after="160" w:line="259" w:lineRule="auto"/>
        <w:rPr>
          <w:sz w:val="24"/>
          <w:szCs w:val="24"/>
        </w:rPr>
      </w:pPr>
      <w:r>
        <w:rPr>
          <w:sz w:val="24"/>
          <w:szCs w:val="24"/>
        </w:rPr>
        <w:t>When required i</w:t>
      </w:r>
      <w:r w:rsidRPr="008A0989" w:rsidR="008A0989">
        <w:rPr>
          <w:sz w:val="24"/>
          <w:szCs w:val="24"/>
        </w:rPr>
        <w:t xml:space="preserve">dentifying a member of their department who can act as a records management champion </w:t>
      </w:r>
      <w:r w:rsidR="00291ABF">
        <w:rPr>
          <w:sz w:val="24"/>
          <w:szCs w:val="24"/>
        </w:rPr>
        <w:t>to:</w:t>
      </w:r>
      <w:r w:rsidRPr="008A0989" w:rsidR="00291ABF">
        <w:rPr>
          <w:sz w:val="24"/>
          <w:szCs w:val="24"/>
        </w:rPr>
        <w:t xml:space="preserve"> </w:t>
      </w:r>
    </w:p>
    <w:p w:rsidRPr="008A0989" w:rsidR="008A0989" w:rsidP="008A0989" w:rsidRDefault="008A0989" w14:paraId="3E8CD7EF" w14:textId="77777777">
      <w:pPr>
        <w:pStyle w:val="ListParagraph"/>
        <w:numPr>
          <w:ilvl w:val="3"/>
          <w:numId w:val="12"/>
        </w:numPr>
        <w:tabs>
          <w:tab w:val="clear" w:pos="567"/>
        </w:tabs>
        <w:spacing w:after="160" w:line="259" w:lineRule="auto"/>
        <w:rPr>
          <w:sz w:val="24"/>
          <w:szCs w:val="24"/>
        </w:rPr>
      </w:pPr>
      <w:r w:rsidRPr="008A0989">
        <w:rPr>
          <w:sz w:val="24"/>
          <w:szCs w:val="24"/>
        </w:rPr>
        <w:t>Champion records management processes and policies within their departments.</w:t>
      </w:r>
    </w:p>
    <w:p w:rsidRPr="008A0989" w:rsidR="008A0989" w:rsidP="008A0989" w:rsidRDefault="00291ABF" w14:paraId="3C44D1BA" w14:textId="77777777">
      <w:pPr>
        <w:pStyle w:val="ListParagraph"/>
        <w:numPr>
          <w:ilvl w:val="3"/>
          <w:numId w:val="12"/>
        </w:numPr>
        <w:tabs>
          <w:tab w:val="clear" w:pos="567"/>
        </w:tabs>
        <w:spacing w:after="160" w:line="259" w:lineRule="auto"/>
        <w:rPr>
          <w:sz w:val="24"/>
          <w:szCs w:val="24"/>
        </w:rPr>
      </w:pPr>
      <w:r>
        <w:rPr>
          <w:sz w:val="24"/>
          <w:szCs w:val="24"/>
        </w:rPr>
        <w:t>M</w:t>
      </w:r>
      <w:r w:rsidRPr="008A0989" w:rsidR="008A0989">
        <w:rPr>
          <w:sz w:val="24"/>
          <w:szCs w:val="24"/>
        </w:rPr>
        <w:t>aintain destruction certificates for departmental disposals.</w:t>
      </w:r>
    </w:p>
    <w:p w:rsidR="008A0989" w:rsidP="008A0989" w:rsidRDefault="008A0989" w14:paraId="372EA79C" w14:textId="77777777">
      <w:pPr>
        <w:pStyle w:val="ListParagraph"/>
        <w:numPr>
          <w:ilvl w:val="3"/>
          <w:numId w:val="12"/>
        </w:numPr>
        <w:tabs>
          <w:tab w:val="clear" w:pos="567"/>
        </w:tabs>
        <w:spacing w:after="160" w:line="259" w:lineRule="auto"/>
        <w:rPr>
          <w:sz w:val="24"/>
          <w:szCs w:val="24"/>
        </w:rPr>
      </w:pPr>
      <w:r w:rsidRPr="008A0989">
        <w:rPr>
          <w:sz w:val="24"/>
          <w:szCs w:val="24"/>
        </w:rPr>
        <w:t xml:space="preserve">Alert the Archivist to records to </w:t>
      </w:r>
      <w:r w:rsidR="00B46C38">
        <w:rPr>
          <w:sz w:val="24"/>
          <w:szCs w:val="24"/>
        </w:rPr>
        <w:t>be a</w:t>
      </w:r>
      <w:r w:rsidRPr="008A0989">
        <w:rPr>
          <w:sz w:val="24"/>
          <w:szCs w:val="24"/>
        </w:rPr>
        <w:t>rchive</w:t>
      </w:r>
      <w:r w:rsidR="00B46C38">
        <w:rPr>
          <w:sz w:val="24"/>
          <w:szCs w:val="24"/>
        </w:rPr>
        <w:t>d</w:t>
      </w:r>
      <w:r w:rsidRPr="008A0989">
        <w:rPr>
          <w:sz w:val="24"/>
          <w:szCs w:val="24"/>
        </w:rPr>
        <w:t>.</w:t>
      </w:r>
    </w:p>
    <w:p w:rsidRPr="008A0989" w:rsidR="00291ABF" w:rsidP="008A0989" w:rsidRDefault="00291ABF" w14:paraId="13E0D9C0" w14:textId="77777777">
      <w:pPr>
        <w:pStyle w:val="ListParagraph"/>
        <w:numPr>
          <w:ilvl w:val="3"/>
          <w:numId w:val="12"/>
        </w:numPr>
        <w:tabs>
          <w:tab w:val="clear" w:pos="567"/>
        </w:tabs>
        <w:spacing w:after="160" w:line="259" w:lineRule="auto"/>
        <w:rPr>
          <w:sz w:val="24"/>
          <w:szCs w:val="24"/>
        </w:rPr>
      </w:pPr>
      <w:r>
        <w:rPr>
          <w:sz w:val="24"/>
          <w:szCs w:val="24"/>
        </w:rPr>
        <w:t xml:space="preserve">Act as a contact for project work.  </w:t>
      </w:r>
    </w:p>
    <w:p w:rsidRPr="008A0989" w:rsidR="008A0989" w:rsidP="008A0989" w:rsidRDefault="008A0989" w14:paraId="340E5891" w14:textId="77777777">
      <w:pPr>
        <w:pStyle w:val="ListParagraph"/>
        <w:numPr>
          <w:ilvl w:val="0"/>
          <w:numId w:val="12"/>
        </w:numPr>
        <w:tabs>
          <w:tab w:val="clear" w:pos="567"/>
        </w:tabs>
        <w:spacing w:after="160" w:line="259" w:lineRule="auto"/>
        <w:rPr>
          <w:sz w:val="24"/>
          <w:szCs w:val="24"/>
        </w:rPr>
      </w:pPr>
      <w:r w:rsidRPr="008A0989">
        <w:rPr>
          <w:sz w:val="24"/>
          <w:szCs w:val="24"/>
        </w:rPr>
        <w:t>The Director of Information Services is responsible for:</w:t>
      </w:r>
    </w:p>
    <w:p w:rsidRPr="008A0989" w:rsidR="008A0989" w:rsidP="008A0989" w:rsidRDefault="008A0989" w14:paraId="256886E6" w14:textId="77777777">
      <w:pPr>
        <w:pStyle w:val="ListParagraph"/>
        <w:numPr>
          <w:ilvl w:val="1"/>
          <w:numId w:val="12"/>
        </w:numPr>
        <w:tabs>
          <w:tab w:val="clear" w:pos="567"/>
        </w:tabs>
        <w:spacing w:after="160" w:line="259" w:lineRule="auto"/>
        <w:rPr>
          <w:sz w:val="24"/>
          <w:szCs w:val="24"/>
        </w:rPr>
      </w:pPr>
      <w:r w:rsidRPr="008A0989">
        <w:rPr>
          <w:sz w:val="24"/>
          <w:szCs w:val="24"/>
        </w:rPr>
        <w:t>Maintaining systems of records ensuring confidentiality, integrity, and availability (CIA) of the records is maintained.</w:t>
      </w:r>
    </w:p>
    <w:p w:rsidRPr="008A0989" w:rsidR="008A0989" w:rsidP="008A0989" w:rsidRDefault="008A0989" w14:paraId="360BDF53" w14:textId="77777777">
      <w:pPr>
        <w:pStyle w:val="ListParagraph"/>
        <w:numPr>
          <w:ilvl w:val="1"/>
          <w:numId w:val="12"/>
        </w:numPr>
        <w:tabs>
          <w:tab w:val="clear" w:pos="567"/>
        </w:tabs>
        <w:spacing w:after="160" w:line="259" w:lineRule="auto"/>
        <w:rPr>
          <w:sz w:val="24"/>
          <w:szCs w:val="24"/>
        </w:rPr>
      </w:pPr>
      <w:r w:rsidRPr="008A0989">
        <w:rPr>
          <w:sz w:val="24"/>
          <w:szCs w:val="24"/>
        </w:rPr>
        <w:t>Ensuring system</w:t>
      </w:r>
      <w:r w:rsidR="004A3511">
        <w:rPr>
          <w:sz w:val="24"/>
          <w:szCs w:val="24"/>
        </w:rPr>
        <w:t>s</w:t>
      </w:r>
      <w:r w:rsidRPr="008A0989">
        <w:rPr>
          <w:sz w:val="24"/>
          <w:szCs w:val="24"/>
        </w:rPr>
        <w:t xml:space="preserve"> conform to </w:t>
      </w:r>
      <w:r w:rsidR="004A3511">
        <w:rPr>
          <w:sz w:val="24"/>
          <w:szCs w:val="24"/>
        </w:rPr>
        <w:t xml:space="preserve">the </w:t>
      </w:r>
      <w:r w:rsidRPr="008A0989">
        <w:rPr>
          <w:sz w:val="24"/>
          <w:szCs w:val="24"/>
        </w:rPr>
        <w:t>records management policy.</w:t>
      </w:r>
    </w:p>
    <w:p w:rsidRPr="008A0989" w:rsidR="008A0989" w:rsidP="008A0989" w:rsidRDefault="008A0989" w14:paraId="00834EB8" w14:textId="77777777">
      <w:pPr>
        <w:pStyle w:val="ListParagraph"/>
        <w:numPr>
          <w:ilvl w:val="1"/>
          <w:numId w:val="12"/>
        </w:numPr>
        <w:tabs>
          <w:tab w:val="clear" w:pos="567"/>
        </w:tabs>
        <w:spacing w:after="160" w:line="259" w:lineRule="auto"/>
        <w:rPr>
          <w:sz w:val="24"/>
          <w:szCs w:val="24"/>
        </w:rPr>
      </w:pPr>
      <w:r w:rsidRPr="008A0989">
        <w:rPr>
          <w:sz w:val="24"/>
          <w:szCs w:val="24"/>
        </w:rPr>
        <w:t xml:space="preserve">Ensuring that authorised destructions or deletions are actioned. </w:t>
      </w:r>
    </w:p>
    <w:p w:rsidRPr="008A0989" w:rsidR="008A0989" w:rsidP="008A0989" w:rsidRDefault="008A0989" w14:paraId="486F9AF8" w14:textId="77777777">
      <w:pPr>
        <w:pStyle w:val="ListParagraph"/>
        <w:numPr>
          <w:ilvl w:val="1"/>
          <w:numId w:val="12"/>
        </w:numPr>
        <w:tabs>
          <w:tab w:val="clear" w:pos="567"/>
        </w:tabs>
        <w:spacing w:after="160" w:line="259" w:lineRule="auto"/>
        <w:rPr>
          <w:sz w:val="24"/>
          <w:szCs w:val="24"/>
        </w:rPr>
      </w:pPr>
      <w:r w:rsidRPr="008A0989">
        <w:rPr>
          <w:sz w:val="24"/>
          <w:szCs w:val="24"/>
        </w:rPr>
        <w:t xml:space="preserve">The Director of Information Services is the Senior Information Risk Owner (SIRO) taking overall ownership of SGULs Information Risk Policy.  </w:t>
      </w:r>
    </w:p>
    <w:p w:rsidRPr="008A0989" w:rsidR="008A0989" w:rsidP="008A0989" w:rsidRDefault="008A0989" w14:paraId="7C9909C9" w14:textId="77777777">
      <w:pPr>
        <w:pStyle w:val="ListParagraph"/>
        <w:numPr>
          <w:ilvl w:val="0"/>
          <w:numId w:val="12"/>
        </w:numPr>
        <w:tabs>
          <w:tab w:val="clear" w:pos="567"/>
        </w:tabs>
        <w:spacing w:after="160" w:line="259" w:lineRule="auto"/>
        <w:rPr>
          <w:sz w:val="24"/>
          <w:szCs w:val="24"/>
        </w:rPr>
      </w:pPr>
      <w:r w:rsidRPr="008A0989">
        <w:rPr>
          <w:sz w:val="24"/>
          <w:szCs w:val="24"/>
        </w:rPr>
        <w:t>The Records Manager is responsible for:</w:t>
      </w:r>
    </w:p>
    <w:p w:rsidRPr="008A0989" w:rsidR="008A0989" w:rsidP="008A0989" w:rsidRDefault="008A0989" w14:paraId="16196CB1" w14:textId="77777777">
      <w:pPr>
        <w:pStyle w:val="ListParagraph"/>
        <w:numPr>
          <w:ilvl w:val="1"/>
          <w:numId w:val="12"/>
        </w:numPr>
        <w:tabs>
          <w:tab w:val="clear" w:pos="567"/>
        </w:tabs>
        <w:spacing w:after="160" w:line="259" w:lineRule="auto"/>
        <w:rPr>
          <w:sz w:val="24"/>
          <w:szCs w:val="24"/>
        </w:rPr>
      </w:pPr>
      <w:r w:rsidRPr="008A0989">
        <w:rPr>
          <w:sz w:val="24"/>
          <w:szCs w:val="24"/>
        </w:rPr>
        <w:lastRenderedPageBreak/>
        <w:t xml:space="preserve">Developing and supporting records management activities at the University, monitoring compliance, and providing advice and support for all records produced </w:t>
      </w:r>
      <w:r w:rsidR="004A3511">
        <w:rPr>
          <w:sz w:val="24"/>
          <w:szCs w:val="24"/>
        </w:rPr>
        <w:t>by</w:t>
      </w:r>
      <w:r w:rsidRPr="008A0989">
        <w:rPr>
          <w:sz w:val="24"/>
          <w:szCs w:val="24"/>
        </w:rPr>
        <w:t xml:space="preserve"> the University. </w:t>
      </w:r>
    </w:p>
    <w:p w:rsidRPr="008A0989" w:rsidR="008A0989" w:rsidP="008A0989" w:rsidRDefault="008A0989" w14:paraId="686B81C3" w14:textId="77777777">
      <w:pPr>
        <w:pStyle w:val="ListParagraph"/>
        <w:numPr>
          <w:ilvl w:val="1"/>
          <w:numId w:val="12"/>
        </w:numPr>
        <w:tabs>
          <w:tab w:val="clear" w:pos="567"/>
        </w:tabs>
        <w:spacing w:after="160" w:line="259" w:lineRule="auto"/>
        <w:rPr>
          <w:sz w:val="24"/>
          <w:szCs w:val="24"/>
        </w:rPr>
      </w:pPr>
      <w:r w:rsidRPr="008A0989">
        <w:rPr>
          <w:sz w:val="24"/>
          <w:szCs w:val="24"/>
        </w:rPr>
        <w:t>Training department champions in what has to be done at the University to achieve compliance with records management policies and practices.</w:t>
      </w:r>
    </w:p>
    <w:p w:rsidRPr="008A0989" w:rsidR="008A0989" w:rsidP="008A0989" w:rsidRDefault="008A0989" w14:paraId="7F5E1045" w14:textId="77777777">
      <w:pPr>
        <w:pStyle w:val="ListParagraph"/>
        <w:numPr>
          <w:ilvl w:val="0"/>
          <w:numId w:val="12"/>
        </w:numPr>
        <w:tabs>
          <w:tab w:val="clear" w:pos="567"/>
        </w:tabs>
        <w:spacing w:after="160" w:line="259" w:lineRule="auto"/>
        <w:rPr>
          <w:sz w:val="24"/>
          <w:szCs w:val="24"/>
        </w:rPr>
      </w:pPr>
      <w:r w:rsidRPr="008A0989">
        <w:rPr>
          <w:sz w:val="24"/>
          <w:szCs w:val="24"/>
        </w:rPr>
        <w:t>The Data Protection, Freedom of Information, and the Information Risk and Security Officers are responsible for:</w:t>
      </w:r>
    </w:p>
    <w:p w:rsidRPr="008A0989" w:rsidR="008A0989" w:rsidP="008A0989" w:rsidRDefault="008A0989" w14:paraId="56A31FA0" w14:textId="77777777">
      <w:pPr>
        <w:pStyle w:val="ListParagraph"/>
        <w:numPr>
          <w:ilvl w:val="1"/>
          <w:numId w:val="12"/>
        </w:numPr>
        <w:tabs>
          <w:tab w:val="clear" w:pos="567"/>
        </w:tabs>
        <w:spacing w:after="160" w:line="259" w:lineRule="auto"/>
        <w:rPr>
          <w:sz w:val="24"/>
          <w:szCs w:val="24"/>
        </w:rPr>
      </w:pPr>
      <w:r w:rsidRPr="008A0989">
        <w:rPr>
          <w:sz w:val="24"/>
          <w:szCs w:val="24"/>
        </w:rPr>
        <w:t>Advocating the management of records in accordance with the relevant information security and records management policies.</w:t>
      </w:r>
    </w:p>
    <w:p w:rsidRPr="008A0989" w:rsidR="008A0989" w:rsidP="008A0989" w:rsidRDefault="008A0989" w14:paraId="4B012101" w14:textId="77777777">
      <w:pPr>
        <w:pStyle w:val="ListParagraph"/>
        <w:numPr>
          <w:ilvl w:val="0"/>
          <w:numId w:val="12"/>
        </w:numPr>
        <w:tabs>
          <w:tab w:val="clear" w:pos="567"/>
        </w:tabs>
        <w:spacing w:after="160" w:line="259" w:lineRule="auto"/>
        <w:rPr>
          <w:sz w:val="24"/>
          <w:szCs w:val="24"/>
        </w:rPr>
      </w:pPr>
      <w:r w:rsidRPr="008A0989">
        <w:rPr>
          <w:sz w:val="24"/>
          <w:szCs w:val="24"/>
        </w:rPr>
        <w:t>All staff, whether permanent, contracted, or temporary are responsible for ensuring:</w:t>
      </w:r>
    </w:p>
    <w:p w:rsidRPr="008A0989" w:rsidR="008A0989" w:rsidP="008A0989" w:rsidRDefault="008A0989" w14:paraId="055C0214" w14:textId="77777777">
      <w:pPr>
        <w:pStyle w:val="ListParagraph"/>
        <w:numPr>
          <w:ilvl w:val="1"/>
          <w:numId w:val="12"/>
        </w:numPr>
        <w:tabs>
          <w:tab w:val="clear" w:pos="567"/>
        </w:tabs>
        <w:spacing w:after="160" w:line="259" w:lineRule="auto"/>
        <w:rPr>
          <w:sz w:val="24"/>
          <w:szCs w:val="24"/>
        </w:rPr>
      </w:pPr>
      <w:r w:rsidRPr="008A0989">
        <w:rPr>
          <w:sz w:val="24"/>
          <w:szCs w:val="24"/>
        </w:rPr>
        <w:t>Records are stored in the appropriate repository.</w:t>
      </w:r>
    </w:p>
    <w:p w:rsidR="004A3511" w:rsidP="008A0989" w:rsidRDefault="008A0989" w14:paraId="35C85D28" w14:textId="77777777">
      <w:pPr>
        <w:pStyle w:val="ListParagraph"/>
        <w:numPr>
          <w:ilvl w:val="1"/>
          <w:numId w:val="12"/>
        </w:numPr>
        <w:tabs>
          <w:tab w:val="clear" w:pos="567"/>
        </w:tabs>
        <w:spacing w:after="160" w:line="259" w:lineRule="auto"/>
        <w:rPr>
          <w:sz w:val="24"/>
          <w:szCs w:val="24"/>
        </w:rPr>
      </w:pPr>
      <w:r w:rsidRPr="008A0989">
        <w:rPr>
          <w:sz w:val="24"/>
          <w:szCs w:val="24"/>
        </w:rPr>
        <w:t xml:space="preserve">Records have a retention schedule </w:t>
      </w:r>
      <w:r w:rsidR="004A3511">
        <w:rPr>
          <w:sz w:val="24"/>
          <w:szCs w:val="24"/>
        </w:rPr>
        <w:t xml:space="preserve">applied. </w:t>
      </w:r>
    </w:p>
    <w:p w:rsidRPr="008A0989" w:rsidR="008A0989" w:rsidP="008A0989" w:rsidRDefault="004A3511" w14:paraId="62AAA198" w14:textId="77777777">
      <w:pPr>
        <w:pStyle w:val="ListParagraph"/>
        <w:numPr>
          <w:ilvl w:val="1"/>
          <w:numId w:val="12"/>
        </w:numPr>
        <w:tabs>
          <w:tab w:val="clear" w:pos="567"/>
        </w:tabs>
        <w:spacing w:after="160" w:line="259" w:lineRule="auto"/>
        <w:rPr>
          <w:sz w:val="24"/>
          <w:szCs w:val="24"/>
        </w:rPr>
      </w:pPr>
      <w:r>
        <w:rPr>
          <w:sz w:val="24"/>
          <w:szCs w:val="24"/>
        </w:rPr>
        <w:t>Records can only be accessed by those members of staff who require access in order to carry out their duties.</w:t>
      </w:r>
    </w:p>
    <w:p w:rsidRPr="008A0989" w:rsidR="008A0989" w:rsidP="008A0989" w:rsidRDefault="008A0989" w14:paraId="47062ACC" w14:textId="77777777">
      <w:pPr>
        <w:pStyle w:val="ListParagraph"/>
        <w:numPr>
          <w:ilvl w:val="1"/>
          <w:numId w:val="12"/>
        </w:numPr>
        <w:tabs>
          <w:tab w:val="clear" w:pos="567"/>
        </w:tabs>
        <w:spacing w:after="160" w:line="259" w:lineRule="auto"/>
        <w:rPr>
          <w:sz w:val="24"/>
          <w:szCs w:val="24"/>
        </w:rPr>
      </w:pPr>
      <w:r w:rsidRPr="008A0989">
        <w:rPr>
          <w:sz w:val="24"/>
          <w:szCs w:val="24"/>
        </w:rPr>
        <w:t xml:space="preserve">When a member of the team moves on from their current role or leaves the University any records in their care are passed to their manager or a colleague for safekeeping.  </w:t>
      </w:r>
    </w:p>
    <w:p w:rsidR="00EC7CF6" w:rsidP="00EC7CF6" w:rsidRDefault="008A0989" w14:paraId="52A4A123" w14:textId="77777777">
      <w:pPr>
        <w:pStyle w:val="Heading1"/>
        <w:keepNext w:val="0"/>
        <w:numPr>
          <w:ilvl w:val="0"/>
          <w:numId w:val="4"/>
        </w:numPr>
        <w:spacing w:before="0" w:after="0"/>
        <w:contextualSpacing/>
      </w:pPr>
      <w:bookmarkStart w:name="_Toc15551880" w:id="7"/>
      <w:r>
        <w:t>Policy</w:t>
      </w:r>
      <w:bookmarkEnd w:id="7"/>
      <w:r>
        <w:t xml:space="preserve"> </w:t>
      </w:r>
    </w:p>
    <w:p w:rsidR="007830D2" w:rsidP="007830D2" w:rsidRDefault="007830D2" w14:paraId="10C68B11" w14:textId="77777777">
      <w:pPr>
        <w:rPr>
          <w:rFonts w:ascii="Arial" w:hAnsi="Arial" w:cs="Arial"/>
        </w:rPr>
      </w:pPr>
    </w:p>
    <w:p w:rsidRPr="008A0989" w:rsidR="008A0989" w:rsidP="008A0989" w:rsidRDefault="008A0989" w14:paraId="2BD1CC5D" w14:textId="77777777">
      <w:pPr>
        <w:rPr>
          <w:rFonts w:ascii="Arial" w:hAnsi="Arial" w:cs="Arial"/>
        </w:rPr>
      </w:pPr>
      <w:r w:rsidRPr="008A0989">
        <w:rPr>
          <w:rFonts w:ascii="Arial" w:hAnsi="Arial" w:cs="Arial"/>
        </w:rPr>
        <w:t>SGUL records must be managed throughout the lifecycle:</w:t>
      </w:r>
    </w:p>
    <w:p w:rsidRPr="008A0989" w:rsidR="008A0989" w:rsidP="008A0989" w:rsidRDefault="008A0989" w14:paraId="2A99E6AD" w14:textId="77777777">
      <w:pPr>
        <w:jc w:val="center"/>
        <w:rPr>
          <w:rFonts w:ascii="Arial" w:hAnsi="Arial" w:cs="Arial"/>
        </w:rPr>
      </w:pPr>
      <w:r w:rsidRPr="008A0989">
        <w:rPr>
          <w:rFonts w:ascii="Arial" w:hAnsi="Arial" w:cs="Arial"/>
        </w:rPr>
        <w:t xml:space="preserve">Create == </w:t>
      </w:r>
      <w:r w:rsidR="005874F8">
        <w:rPr>
          <w:rFonts w:ascii="Arial" w:hAnsi="Arial" w:cs="Arial"/>
        </w:rPr>
        <w:t>Capture</w:t>
      </w:r>
      <w:r w:rsidRPr="008A0989">
        <w:rPr>
          <w:rFonts w:ascii="Arial" w:hAnsi="Arial" w:cs="Arial"/>
        </w:rPr>
        <w:t xml:space="preserve"> == </w:t>
      </w:r>
      <w:r w:rsidR="005874F8">
        <w:rPr>
          <w:rFonts w:ascii="Arial" w:hAnsi="Arial" w:cs="Arial"/>
        </w:rPr>
        <w:t>Organise</w:t>
      </w:r>
      <w:r w:rsidRPr="008A0989">
        <w:rPr>
          <w:rFonts w:ascii="Arial" w:hAnsi="Arial" w:cs="Arial"/>
        </w:rPr>
        <w:t xml:space="preserve">== </w:t>
      </w:r>
      <w:r w:rsidR="005874F8">
        <w:rPr>
          <w:rFonts w:ascii="Arial" w:hAnsi="Arial" w:cs="Arial"/>
        </w:rPr>
        <w:t xml:space="preserve">Pluralise </w:t>
      </w:r>
    </w:p>
    <w:p w:rsidRPr="008A0989" w:rsidR="008A0989" w:rsidP="008A0989" w:rsidRDefault="008A0989" w14:paraId="6D333AFC" w14:textId="77777777">
      <w:pPr>
        <w:jc w:val="center"/>
        <w:rPr>
          <w:rFonts w:ascii="Arial" w:hAnsi="Arial" w:cs="Arial"/>
          <w:sz w:val="32"/>
          <w:szCs w:val="32"/>
        </w:rPr>
      </w:pPr>
    </w:p>
    <w:p w:rsidRPr="008A0989" w:rsidR="008A0989" w:rsidP="008A0989" w:rsidRDefault="008A0989" w14:paraId="616AC1F7" w14:textId="77777777">
      <w:pPr>
        <w:pStyle w:val="Heading5"/>
        <w:rPr>
          <w:rFonts w:ascii="Arial" w:hAnsi="Arial" w:cs="Arial"/>
          <w:sz w:val="24"/>
          <w:szCs w:val="24"/>
        </w:rPr>
      </w:pPr>
      <w:r w:rsidRPr="008A0989">
        <w:rPr>
          <w:rFonts w:ascii="Arial" w:hAnsi="Arial" w:cs="Arial"/>
          <w:sz w:val="24"/>
          <w:szCs w:val="24"/>
        </w:rPr>
        <w:t>Create</w:t>
      </w:r>
    </w:p>
    <w:p w:rsidR="008A0989" w:rsidP="008A0989" w:rsidRDefault="008A0989" w14:paraId="57A01AA3" w14:textId="77777777">
      <w:pPr>
        <w:rPr>
          <w:rFonts w:ascii="Arial" w:hAnsi="Arial" w:cs="Arial"/>
        </w:rPr>
      </w:pPr>
      <w:r w:rsidRPr="008A0989">
        <w:rPr>
          <w:rFonts w:ascii="Arial" w:hAnsi="Arial" w:cs="Arial"/>
        </w:rPr>
        <w:t>All staff whether permanent, contracted, or temporary are responsible for creating and maintaining accurate records of their work undertaken for the University.</w:t>
      </w:r>
    </w:p>
    <w:p w:rsidRPr="008A0989" w:rsidR="008A0989" w:rsidP="008A0989" w:rsidRDefault="008A0989" w14:paraId="342ACD5C" w14:textId="77777777">
      <w:pPr>
        <w:rPr>
          <w:rFonts w:ascii="Arial" w:hAnsi="Arial" w:cs="Arial"/>
        </w:rPr>
      </w:pPr>
    </w:p>
    <w:p w:rsidRPr="008A0989" w:rsidR="008A0989" w:rsidP="008A0989" w:rsidRDefault="00D11234" w14:paraId="69151CB5" w14:textId="77777777">
      <w:pPr>
        <w:pStyle w:val="Heading5"/>
        <w:rPr>
          <w:rFonts w:ascii="Arial" w:hAnsi="Arial" w:cs="Arial"/>
          <w:sz w:val="24"/>
          <w:szCs w:val="24"/>
        </w:rPr>
      </w:pPr>
      <w:r>
        <w:rPr>
          <w:rFonts w:ascii="Arial" w:hAnsi="Arial" w:cs="Arial"/>
          <w:sz w:val="24"/>
          <w:szCs w:val="24"/>
        </w:rPr>
        <w:t>Capture</w:t>
      </w:r>
    </w:p>
    <w:p w:rsidR="008A0989" w:rsidP="008A0989" w:rsidRDefault="00D11234" w14:paraId="69FB473C" w14:textId="77777777">
      <w:pPr>
        <w:rPr>
          <w:rFonts w:ascii="Arial" w:hAnsi="Arial" w:cs="Arial"/>
        </w:rPr>
      </w:pPr>
      <w:r>
        <w:rPr>
          <w:rFonts w:ascii="Arial" w:hAnsi="Arial" w:cs="Arial"/>
        </w:rPr>
        <w:t xml:space="preserve">Records are captured into a system as evidence of the activity that contributed to their creation.  </w:t>
      </w:r>
    </w:p>
    <w:p w:rsidRPr="008A0989" w:rsidR="008A0989" w:rsidP="008A0989" w:rsidRDefault="008A0989" w14:paraId="67E8AFD2" w14:textId="77777777">
      <w:pPr>
        <w:rPr>
          <w:rFonts w:ascii="Arial" w:hAnsi="Arial" w:cs="Arial"/>
        </w:rPr>
      </w:pPr>
    </w:p>
    <w:p w:rsidRPr="008A0989" w:rsidR="008A0989" w:rsidP="008A0989" w:rsidRDefault="00D11234" w14:paraId="64AE0220" w14:textId="77777777">
      <w:pPr>
        <w:pStyle w:val="Heading5"/>
        <w:rPr>
          <w:rFonts w:ascii="Arial" w:hAnsi="Arial" w:cs="Arial"/>
          <w:sz w:val="24"/>
          <w:szCs w:val="24"/>
        </w:rPr>
      </w:pPr>
      <w:r>
        <w:rPr>
          <w:rFonts w:ascii="Arial" w:hAnsi="Arial" w:cs="Arial"/>
          <w:sz w:val="24"/>
          <w:szCs w:val="24"/>
        </w:rPr>
        <w:t xml:space="preserve">Organise </w:t>
      </w:r>
    </w:p>
    <w:p w:rsidR="008A0989" w:rsidP="008A0989" w:rsidRDefault="00D11234" w14:paraId="0294629D" w14:textId="77777777">
      <w:pPr>
        <w:rPr>
          <w:rFonts w:ascii="Arial" w:hAnsi="Arial" w:cs="Arial"/>
        </w:rPr>
      </w:pPr>
      <w:r>
        <w:rPr>
          <w:rFonts w:ascii="Arial" w:hAnsi="Arial" w:cs="Arial"/>
        </w:rPr>
        <w:t xml:space="preserve">Records are controlled, accessed, and managed as evidence of their function or role as university memory.  </w:t>
      </w:r>
    </w:p>
    <w:p w:rsidRPr="008A0989" w:rsidR="008A0989" w:rsidP="008A0989" w:rsidRDefault="008A0989" w14:paraId="1197E479" w14:textId="77777777">
      <w:pPr>
        <w:rPr>
          <w:rFonts w:ascii="Arial" w:hAnsi="Arial" w:cs="Arial"/>
        </w:rPr>
      </w:pPr>
    </w:p>
    <w:p w:rsidRPr="008A0989" w:rsidR="008A0989" w:rsidP="008A0989" w:rsidRDefault="00D11234" w14:paraId="0B24BBB9" w14:textId="77777777">
      <w:pPr>
        <w:pStyle w:val="Heading5"/>
        <w:rPr>
          <w:rFonts w:ascii="Arial" w:hAnsi="Arial" w:cs="Arial"/>
          <w:sz w:val="24"/>
          <w:szCs w:val="24"/>
        </w:rPr>
      </w:pPr>
      <w:r>
        <w:rPr>
          <w:rFonts w:ascii="Arial" w:hAnsi="Arial" w:cs="Arial"/>
          <w:sz w:val="24"/>
          <w:szCs w:val="24"/>
        </w:rPr>
        <w:t xml:space="preserve">Pluralise </w:t>
      </w:r>
    </w:p>
    <w:p w:rsidR="008A0989" w:rsidP="008A0989" w:rsidRDefault="00776944" w14:paraId="1B425072" w14:textId="77777777">
      <w:pPr>
        <w:rPr>
          <w:rFonts w:ascii="Arial" w:hAnsi="Arial" w:cs="Arial"/>
        </w:rPr>
      </w:pPr>
      <w:r>
        <w:rPr>
          <w:rFonts w:ascii="Arial" w:hAnsi="Arial" w:cs="Arial"/>
        </w:rPr>
        <w:t xml:space="preserve">Records are organised, managed, and retained </w:t>
      </w:r>
      <w:r w:rsidR="00255549">
        <w:rPr>
          <w:rFonts w:ascii="Arial" w:hAnsi="Arial" w:cs="Arial"/>
        </w:rPr>
        <w:t xml:space="preserve">for the primary purpose or their historical or cultural value.   </w:t>
      </w:r>
    </w:p>
    <w:p w:rsidRPr="008A0989" w:rsidR="008A0989" w:rsidP="008A0989" w:rsidRDefault="008A0989" w14:paraId="5A14EDA5" w14:textId="77777777">
      <w:pPr>
        <w:rPr>
          <w:rFonts w:ascii="Arial" w:hAnsi="Arial" w:cs="Arial"/>
        </w:rPr>
      </w:pPr>
    </w:p>
    <w:p w:rsidRPr="008A0989" w:rsidR="002F302A" w:rsidP="008A0989" w:rsidRDefault="002F302A" w14:paraId="6FEDB0AD" w14:textId="77777777">
      <w:pPr>
        <w:rPr>
          <w:rFonts w:ascii="Arial" w:hAnsi="Arial" w:cs="Arial"/>
        </w:rPr>
      </w:pPr>
    </w:p>
    <w:p w:rsidR="00EC7CF6" w:rsidP="00EC7CF6" w:rsidRDefault="002F302A" w14:paraId="0C9FBF9B" w14:textId="77777777">
      <w:pPr>
        <w:pStyle w:val="Heading1"/>
        <w:keepNext w:val="0"/>
        <w:numPr>
          <w:ilvl w:val="0"/>
          <w:numId w:val="4"/>
        </w:numPr>
        <w:spacing w:before="0" w:after="0"/>
        <w:contextualSpacing/>
      </w:pPr>
      <w:bookmarkStart w:name="_Toc15551881" w:id="8"/>
      <w:r>
        <w:t>Retention Schedules</w:t>
      </w:r>
      <w:bookmarkEnd w:id="8"/>
      <w:r>
        <w:t xml:space="preserve"> </w:t>
      </w:r>
    </w:p>
    <w:p w:rsidR="00BB5640" w:rsidP="00F92ED1" w:rsidRDefault="00F92ED1" w14:paraId="6786605E" w14:textId="77777777">
      <w:pPr>
        <w:rPr>
          <w:rFonts w:ascii="Arial" w:hAnsi="Arial" w:cs="Arial"/>
        </w:rPr>
      </w:pPr>
      <w:r w:rsidRPr="00F92ED1">
        <w:rPr>
          <w:rFonts w:ascii="Arial" w:hAnsi="Arial" w:cs="Arial"/>
        </w:rPr>
        <w:t xml:space="preserve">SGUL has </w:t>
      </w:r>
      <w:r w:rsidR="004A3511">
        <w:rPr>
          <w:rFonts w:ascii="Arial" w:hAnsi="Arial" w:cs="Arial"/>
        </w:rPr>
        <w:t xml:space="preserve">a </w:t>
      </w:r>
      <w:r w:rsidRPr="00F92ED1">
        <w:rPr>
          <w:rFonts w:ascii="Arial" w:hAnsi="Arial" w:cs="Arial"/>
        </w:rPr>
        <w:t xml:space="preserve">legal obligation to retain certain records for a defined period of time; the University may also set the retention period for some records at its own discretion.  </w:t>
      </w:r>
    </w:p>
    <w:p w:rsidR="00BB5640" w:rsidP="00F92ED1" w:rsidRDefault="00BB5640" w14:paraId="292BE5CB" w14:textId="77777777">
      <w:pPr>
        <w:rPr>
          <w:rFonts w:ascii="Arial" w:hAnsi="Arial" w:cs="Arial"/>
        </w:rPr>
      </w:pPr>
    </w:p>
    <w:p w:rsidR="00F92ED1" w:rsidP="00F92ED1" w:rsidRDefault="00F92ED1" w14:paraId="141B68F4" w14:textId="77777777">
      <w:pPr>
        <w:rPr>
          <w:rFonts w:ascii="Arial" w:hAnsi="Arial" w:cs="Arial"/>
        </w:rPr>
      </w:pPr>
      <w:r w:rsidRPr="00F92ED1">
        <w:rPr>
          <w:rFonts w:ascii="Arial" w:hAnsi="Arial" w:cs="Arial"/>
        </w:rPr>
        <w:lastRenderedPageBreak/>
        <w:t xml:space="preserve">Retention schedules benefit the University by standardising our approach to retention and disposal and by following the schedules we can all ensure compliance with legislation, regulations, and University best practice. </w:t>
      </w:r>
    </w:p>
    <w:p w:rsidRPr="00F92ED1" w:rsidR="00BB5640" w:rsidP="00F92ED1" w:rsidRDefault="00BB5640" w14:paraId="7A9601B3" w14:textId="77777777">
      <w:pPr>
        <w:rPr>
          <w:rFonts w:ascii="Arial" w:hAnsi="Arial" w:cs="Arial"/>
        </w:rPr>
      </w:pPr>
    </w:p>
    <w:p w:rsidR="00BB5640" w:rsidP="00F92ED1" w:rsidRDefault="00F92ED1" w14:paraId="67CC1E8B" w14:textId="77777777">
      <w:pPr>
        <w:rPr>
          <w:rFonts w:ascii="Arial" w:hAnsi="Arial" w:cs="Arial"/>
        </w:rPr>
      </w:pPr>
      <w:r w:rsidRPr="00F92ED1">
        <w:rPr>
          <w:rFonts w:ascii="Arial" w:hAnsi="Arial" w:cs="Arial"/>
        </w:rPr>
        <w:t xml:space="preserve">Retention schedules apply a set period to retain a record for before it is reviewed for disposal or transfer.  </w:t>
      </w:r>
      <w:r w:rsidRPr="00F92ED1" w:rsidR="005F5DF9">
        <w:rPr>
          <w:rFonts w:ascii="Arial" w:hAnsi="Arial" w:cs="Arial"/>
        </w:rPr>
        <w:t>However,</w:t>
      </w:r>
      <w:r w:rsidRPr="00F92ED1">
        <w:rPr>
          <w:rFonts w:ascii="Arial" w:hAnsi="Arial" w:cs="Arial"/>
        </w:rPr>
        <w:t xml:space="preserve"> this only applies to the controlled record; duplicates made for working purposes should be kept for only as long as required and then destroyed</w:t>
      </w:r>
      <w:r w:rsidR="004A3511">
        <w:rPr>
          <w:rFonts w:ascii="Arial" w:hAnsi="Arial" w:cs="Arial"/>
        </w:rPr>
        <w:t xml:space="preserve">, </w:t>
      </w:r>
      <w:r w:rsidRPr="00F92ED1">
        <w:rPr>
          <w:rFonts w:ascii="Arial" w:hAnsi="Arial" w:cs="Arial"/>
        </w:rPr>
        <w:t>duplication should</w:t>
      </w:r>
      <w:r w:rsidR="004A3511">
        <w:rPr>
          <w:rFonts w:ascii="Arial" w:hAnsi="Arial" w:cs="Arial"/>
        </w:rPr>
        <w:t xml:space="preserve"> be avoided wherever possible with the duplicate never kept for longer than the controlled record.  </w:t>
      </w:r>
    </w:p>
    <w:p w:rsidR="00BB5640" w:rsidP="00F92ED1" w:rsidRDefault="00BB5640" w14:paraId="1CBCB7B4" w14:textId="77777777">
      <w:pPr>
        <w:rPr>
          <w:rFonts w:ascii="Arial" w:hAnsi="Arial" w:cs="Arial"/>
        </w:rPr>
      </w:pPr>
    </w:p>
    <w:p w:rsidRPr="00F92ED1" w:rsidR="00F92ED1" w:rsidP="00F92ED1" w:rsidRDefault="00F92ED1" w14:paraId="0EE03BE0" w14:textId="77777777">
      <w:pPr>
        <w:rPr>
          <w:rFonts w:ascii="Arial" w:hAnsi="Arial" w:cs="Arial"/>
        </w:rPr>
      </w:pPr>
      <w:r w:rsidRPr="00F92ED1">
        <w:rPr>
          <w:rFonts w:ascii="Arial" w:hAnsi="Arial" w:cs="Arial"/>
        </w:rPr>
        <w:t>Records should never be retained past their retention period “just in case” and few records have a rationale to be retained indefinitely.</w:t>
      </w:r>
    </w:p>
    <w:p w:rsidR="0069681F" w:rsidP="0069681F" w:rsidRDefault="0069681F" w14:paraId="4B65BECA" w14:textId="77777777">
      <w:pPr>
        <w:rPr>
          <w:rFonts w:ascii="Arial" w:hAnsi="Arial" w:cs="Arial"/>
        </w:rPr>
      </w:pPr>
    </w:p>
    <w:p w:rsidRPr="00EC7CF6" w:rsidR="00F92ED1" w:rsidP="0069681F" w:rsidRDefault="00F92ED1" w14:paraId="195530FD" w14:textId="77777777">
      <w:pPr>
        <w:rPr>
          <w:rFonts w:ascii="Arial" w:hAnsi="Arial" w:cs="Arial"/>
        </w:rPr>
      </w:pPr>
    </w:p>
    <w:p w:rsidR="00EC7CF6" w:rsidP="00EC7CF6" w:rsidRDefault="00F92ED1" w14:paraId="74451912" w14:textId="77777777">
      <w:pPr>
        <w:pStyle w:val="Heading1"/>
        <w:keepNext w:val="0"/>
        <w:numPr>
          <w:ilvl w:val="0"/>
          <w:numId w:val="4"/>
        </w:numPr>
        <w:spacing w:before="0" w:after="0"/>
        <w:contextualSpacing/>
      </w:pPr>
      <w:bookmarkStart w:name="_Toc15551882" w:id="9"/>
      <w:r>
        <w:t>Preservation Holds</w:t>
      </w:r>
      <w:bookmarkEnd w:id="9"/>
      <w:r>
        <w:t xml:space="preserve"> </w:t>
      </w:r>
    </w:p>
    <w:p w:rsidRPr="00EC7CF6" w:rsidR="00EC7CF6" w:rsidP="00EC7CF6" w:rsidRDefault="00EC7CF6" w14:paraId="19DFCC77" w14:textId="77777777"/>
    <w:p w:rsidR="00F92ED1" w:rsidP="00F92ED1" w:rsidRDefault="00F92ED1" w14:paraId="39B3ADB3" w14:textId="77777777">
      <w:pPr>
        <w:rPr>
          <w:rFonts w:ascii="Arial" w:hAnsi="Arial" w:cs="Arial"/>
        </w:rPr>
      </w:pPr>
      <w:r w:rsidRPr="00F92ED1">
        <w:rPr>
          <w:rFonts w:ascii="Arial" w:hAnsi="Arial" w:cs="Arial"/>
        </w:rPr>
        <w:t xml:space="preserve">A preservation hold which can also be known as a preservation order, hold order, document hold, or litigation hold is a legal instruction directing an organisation to refrain from destroying or modifying records or information no matter what format they are held in that could be have bearing on a pending or anticipated investigation or lawsuit.  </w:t>
      </w:r>
    </w:p>
    <w:p w:rsidRPr="00F92ED1" w:rsidR="00F92ED1" w:rsidP="00F92ED1" w:rsidRDefault="00F92ED1" w14:paraId="3D1B75E8" w14:textId="77777777">
      <w:pPr>
        <w:rPr>
          <w:rFonts w:ascii="Arial" w:hAnsi="Arial" w:cs="Arial"/>
        </w:rPr>
      </w:pPr>
    </w:p>
    <w:p w:rsidRPr="00F92ED1" w:rsidR="00F92ED1" w:rsidP="00F92ED1" w:rsidRDefault="00F92ED1" w14:paraId="618722DD" w14:textId="77777777">
      <w:pPr>
        <w:rPr>
          <w:rFonts w:ascii="Arial" w:hAnsi="Arial" w:cs="Arial"/>
        </w:rPr>
      </w:pPr>
      <w:r w:rsidRPr="00F92ED1">
        <w:rPr>
          <w:rFonts w:ascii="Arial" w:hAnsi="Arial" w:cs="Arial"/>
        </w:rPr>
        <w:t xml:space="preserve">Upon termination of the hold records that were impacted will </w:t>
      </w:r>
      <w:r w:rsidR="00B46C38">
        <w:rPr>
          <w:rFonts w:ascii="Arial" w:hAnsi="Arial" w:cs="Arial"/>
        </w:rPr>
        <w:t xml:space="preserve">have </w:t>
      </w:r>
      <w:r w:rsidRPr="00F92ED1">
        <w:rPr>
          <w:rFonts w:ascii="Arial" w:hAnsi="Arial" w:cs="Arial"/>
        </w:rPr>
        <w:t>the appropriate retention schedule applied once again.</w:t>
      </w:r>
    </w:p>
    <w:p w:rsidR="0069681F" w:rsidP="0069681F" w:rsidRDefault="0069681F" w14:paraId="18517378" w14:textId="77777777">
      <w:pPr>
        <w:rPr>
          <w:rFonts w:ascii="Arial" w:hAnsi="Arial" w:cs="Arial"/>
        </w:rPr>
      </w:pPr>
    </w:p>
    <w:p w:rsidR="00F92ED1" w:rsidP="0069681F" w:rsidRDefault="00F92ED1" w14:paraId="07C78DC0" w14:textId="77777777">
      <w:pPr>
        <w:rPr>
          <w:rFonts w:ascii="Arial" w:hAnsi="Arial" w:cs="Arial"/>
        </w:rPr>
      </w:pPr>
    </w:p>
    <w:p w:rsidR="00EC7CF6" w:rsidP="00EC7CF6" w:rsidRDefault="004A3511" w14:paraId="0D95B959" w14:textId="77777777">
      <w:pPr>
        <w:pStyle w:val="Heading1"/>
        <w:keepNext w:val="0"/>
        <w:numPr>
          <w:ilvl w:val="0"/>
          <w:numId w:val="4"/>
        </w:numPr>
        <w:spacing w:before="0" w:after="0"/>
        <w:contextualSpacing/>
      </w:pPr>
      <w:bookmarkStart w:name="_Toc15551883" w:id="10"/>
      <w:r>
        <w:t>Archive and Special Collections (Archive)</w:t>
      </w:r>
      <w:bookmarkEnd w:id="10"/>
    </w:p>
    <w:p w:rsidR="00EC7CF6" w:rsidRDefault="00EC7CF6" w14:paraId="43F44075" w14:textId="77777777">
      <w:pPr>
        <w:rPr>
          <w:rFonts w:ascii="Arial" w:hAnsi="Arial" w:cs="Arial"/>
        </w:rPr>
      </w:pPr>
    </w:p>
    <w:p w:rsidRPr="00F92ED1" w:rsidR="00F92ED1" w:rsidP="00F92ED1" w:rsidRDefault="00F92ED1" w14:paraId="0C599A08" w14:textId="77777777">
      <w:pPr>
        <w:rPr>
          <w:rFonts w:ascii="Arial" w:hAnsi="Arial" w:cs="Arial"/>
        </w:rPr>
      </w:pPr>
      <w:r w:rsidRPr="00F92ED1">
        <w:rPr>
          <w:rFonts w:ascii="Arial" w:hAnsi="Arial" w:cs="Arial"/>
        </w:rPr>
        <w:t xml:space="preserve">The Archive is home to records that document the history, functions, and development of the University.  </w:t>
      </w:r>
      <w:r w:rsidR="00B46C38">
        <w:rPr>
          <w:rFonts w:ascii="Arial" w:hAnsi="Arial" w:cs="Arial"/>
        </w:rPr>
        <w:t>T</w:t>
      </w:r>
      <w:r w:rsidRPr="00F92ED1" w:rsidR="00B46C38">
        <w:rPr>
          <w:rFonts w:ascii="Arial" w:hAnsi="Arial" w:cs="Arial"/>
        </w:rPr>
        <w:t xml:space="preserve">he retention schedules </w:t>
      </w:r>
      <w:r w:rsidR="00B46C38">
        <w:rPr>
          <w:rFonts w:ascii="Arial" w:hAnsi="Arial" w:cs="Arial"/>
        </w:rPr>
        <w:t xml:space="preserve">record what is </w:t>
      </w:r>
      <w:r w:rsidRPr="00F92ED1">
        <w:rPr>
          <w:rFonts w:ascii="Arial" w:hAnsi="Arial" w:cs="Arial"/>
        </w:rPr>
        <w:t>of historical significance to the University.  Examples include but are not limited to:</w:t>
      </w:r>
    </w:p>
    <w:p w:rsidRPr="00F92ED1" w:rsidR="00F92ED1" w:rsidP="00F92ED1" w:rsidRDefault="00F92ED1" w14:paraId="6476C9FE" w14:textId="77777777">
      <w:pPr>
        <w:rPr>
          <w:rFonts w:ascii="Arial" w:hAnsi="Arial" w:cs="Arial"/>
        </w:rPr>
      </w:pPr>
    </w:p>
    <w:p w:rsidRPr="00F92ED1" w:rsidR="00F92ED1" w:rsidP="00F92ED1" w:rsidRDefault="00F92ED1" w14:paraId="3C30121B" w14:textId="77777777">
      <w:pPr>
        <w:pStyle w:val="ListParagraph"/>
        <w:numPr>
          <w:ilvl w:val="0"/>
          <w:numId w:val="13"/>
        </w:numPr>
        <w:tabs>
          <w:tab w:val="clear" w:pos="567"/>
        </w:tabs>
        <w:spacing w:after="160" w:line="259" w:lineRule="auto"/>
        <w:rPr>
          <w:sz w:val="24"/>
          <w:szCs w:val="24"/>
        </w:rPr>
      </w:pPr>
      <w:r w:rsidRPr="00F92ED1">
        <w:rPr>
          <w:sz w:val="24"/>
          <w:szCs w:val="24"/>
        </w:rPr>
        <w:t>Medical school records e.g. minute books</w:t>
      </w:r>
    </w:p>
    <w:p w:rsidRPr="00F92ED1" w:rsidR="00F92ED1" w:rsidP="00F92ED1" w:rsidRDefault="00F92ED1" w14:paraId="1B3360D0" w14:textId="77777777">
      <w:pPr>
        <w:pStyle w:val="ListParagraph"/>
        <w:numPr>
          <w:ilvl w:val="0"/>
          <w:numId w:val="13"/>
        </w:numPr>
        <w:tabs>
          <w:tab w:val="clear" w:pos="567"/>
        </w:tabs>
        <w:spacing w:after="160" w:line="259" w:lineRule="auto"/>
        <w:rPr>
          <w:sz w:val="24"/>
          <w:szCs w:val="24"/>
        </w:rPr>
      </w:pPr>
      <w:r w:rsidRPr="00F92ED1">
        <w:rPr>
          <w:sz w:val="24"/>
          <w:szCs w:val="24"/>
        </w:rPr>
        <w:t>Photographs</w:t>
      </w:r>
    </w:p>
    <w:p w:rsidRPr="00F92ED1" w:rsidR="00F92ED1" w:rsidP="00F92ED1" w:rsidRDefault="00F92ED1" w14:paraId="1D15DE96" w14:textId="77777777">
      <w:pPr>
        <w:pStyle w:val="ListParagraph"/>
        <w:numPr>
          <w:ilvl w:val="0"/>
          <w:numId w:val="13"/>
        </w:numPr>
        <w:tabs>
          <w:tab w:val="clear" w:pos="567"/>
        </w:tabs>
        <w:spacing w:after="160" w:line="259" w:lineRule="auto"/>
        <w:rPr>
          <w:sz w:val="24"/>
          <w:szCs w:val="24"/>
        </w:rPr>
      </w:pPr>
      <w:r w:rsidRPr="00F92ED1">
        <w:rPr>
          <w:sz w:val="24"/>
          <w:szCs w:val="24"/>
        </w:rPr>
        <w:t>Artefacts</w:t>
      </w:r>
    </w:p>
    <w:p w:rsidRPr="00F92ED1" w:rsidR="00F92ED1" w:rsidP="00F92ED1" w:rsidRDefault="00F92ED1" w14:paraId="6B08DDDB" w14:textId="77777777">
      <w:pPr>
        <w:rPr>
          <w:rFonts w:ascii="Arial" w:hAnsi="Arial" w:cs="Arial"/>
        </w:rPr>
      </w:pPr>
      <w:r w:rsidRPr="00F92ED1">
        <w:rPr>
          <w:rFonts w:ascii="Arial" w:hAnsi="Arial" w:cs="Arial"/>
        </w:rPr>
        <w:t xml:space="preserve">If you would like an item to be considered for </w:t>
      </w:r>
      <w:r w:rsidR="00B46C38">
        <w:rPr>
          <w:rFonts w:ascii="Arial" w:hAnsi="Arial" w:cs="Arial"/>
        </w:rPr>
        <w:t>a</w:t>
      </w:r>
      <w:r w:rsidRPr="00F92ED1">
        <w:rPr>
          <w:rFonts w:ascii="Arial" w:hAnsi="Arial" w:cs="Arial"/>
        </w:rPr>
        <w:t>rchiv</w:t>
      </w:r>
      <w:r w:rsidR="00B46C38">
        <w:rPr>
          <w:rFonts w:ascii="Arial" w:hAnsi="Arial" w:cs="Arial"/>
        </w:rPr>
        <w:t>ing consult</w:t>
      </w:r>
      <w:r w:rsidRPr="00F92ED1">
        <w:rPr>
          <w:rFonts w:ascii="Arial" w:hAnsi="Arial" w:cs="Arial"/>
        </w:rPr>
        <w:t xml:space="preserve"> the Archivist</w:t>
      </w:r>
      <w:r w:rsidR="00B46C38">
        <w:rPr>
          <w:rFonts w:ascii="Arial" w:hAnsi="Arial" w:cs="Arial"/>
        </w:rPr>
        <w:t xml:space="preserve"> who</w:t>
      </w:r>
      <w:r w:rsidRPr="00F92ED1">
        <w:rPr>
          <w:rFonts w:ascii="Arial" w:hAnsi="Arial" w:cs="Arial"/>
        </w:rPr>
        <w:t xml:space="preserve"> will evaluate the records.    </w:t>
      </w:r>
    </w:p>
    <w:p w:rsidR="00F92ED1" w:rsidP="003733FD" w:rsidRDefault="00F92ED1" w14:paraId="4E3411B2" w14:textId="77777777">
      <w:pPr>
        <w:rPr>
          <w:rFonts w:ascii="Arial" w:hAnsi="Arial" w:cs="Arial"/>
        </w:rPr>
      </w:pPr>
    </w:p>
    <w:p w:rsidR="00EC7CF6" w:rsidP="00EC7CF6" w:rsidRDefault="00F92ED1" w14:paraId="3E97AC4F" w14:textId="77777777">
      <w:pPr>
        <w:pStyle w:val="Heading1"/>
        <w:keepNext w:val="0"/>
        <w:numPr>
          <w:ilvl w:val="0"/>
          <w:numId w:val="4"/>
        </w:numPr>
        <w:spacing w:before="0" w:after="0"/>
        <w:contextualSpacing/>
      </w:pPr>
      <w:bookmarkStart w:name="_Toc15551884" w:id="11"/>
      <w:r>
        <w:t>Compliance</w:t>
      </w:r>
      <w:bookmarkEnd w:id="11"/>
      <w:r>
        <w:t xml:space="preserve"> </w:t>
      </w:r>
    </w:p>
    <w:p w:rsidRPr="00C3325B" w:rsidR="00C3325B" w:rsidP="00C3325B" w:rsidRDefault="00C3325B" w14:paraId="5BBA39F3" w14:textId="77777777"/>
    <w:p w:rsidRPr="00F7660C" w:rsidR="00F7660C" w:rsidP="00F7660C" w:rsidRDefault="00F7660C" w14:paraId="124E04A9" w14:textId="77777777">
      <w:pPr>
        <w:rPr>
          <w:rFonts w:ascii="Arial" w:hAnsi="Arial" w:cs="Arial"/>
        </w:rPr>
      </w:pPr>
      <w:r w:rsidRPr="00F7660C">
        <w:rPr>
          <w:rFonts w:ascii="Arial" w:hAnsi="Arial" w:cs="Arial"/>
        </w:rPr>
        <w:t>Any department wishing to assess their compliance with this policy should contact the Records Manager for assistance.</w:t>
      </w:r>
    </w:p>
    <w:p w:rsidRPr="00F7660C" w:rsidR="00F7660C" w:rsidP="00F7660C" w:rsidRDefault="00F7660C" w14:paraId="561571A7" w14:textId="77777777">
      <w:pPr>
        <w:rPr>
          <w:rFonts w:ascii="Arial" w:hAnsi="Arial" w:cs="Arial"/>
        </w:rPr>
      </w:pPr>
    </w:p>
    <w:p w:rsidR="00C3325B" w:rsidP="00C3325B" w:rsidRDefault="00C3325B" w14:paraId="0FB5FE98" w14:textId="77777777">
      <w:pPr>
        <w:rPr>
          <w:rFonts w:ascii="Arial" w:hAnsi="Arial" w:cs="Arial"/>
        </w:rPr>
      </w:pPr>
    </w:p>
    <w:p w:rsidR="00B46C38" w:rsidP="00C3325B" w:rsidRDefault="00B46C38" w14:paraId="53F4C869" w14:textId="77777777">
      <w:pPr>
        <w:rPr>
          <w:rFonts w:ascii="Arial" w:hAnsi="Arial" w:cs="Arial"/>
        </w:rPr>
      </w:pPr>
    </w:p>
    <w:p w:rsidR="00973E35" w:rsidP="00C3325B" w:rsidRDefault="00973E35" w14:paraId="70B95103" w14:textId="77777777">
      <w:pPr>
        <w:rPr>
          <w:rFonts w:ascii="Arial" w:hAnsi="Arial" w:cs="Arial"/>
        </w:rPr>
      </w:pPr>
    </w:p>
    <w:p w:rsidR="00973E35" w:rsidP="00C3325B" w:rsidRDefault="00973E35" w14:paraId="1065DD60" w14:textId="77777777">
      <w:pPr>
        <w:rPr>
          <w:rFonts w:ascii="Arial" w:hAnsi="Arial" w:cs="Arial"/>
        </w:rPr>
      </w:pPr>
    </w:p>
    <w:p w:rsidR="00B46C38" w:rsidP="00C3325B" w:rsidRDefault="00B46C38" w14:paraId="2EEA53F7" w14:textId="77777777">
      <w:pPr>
        <w:rPr>
          <w:rFonts w:ascii="Arial" w:hAnsi="Arial" w:cs="Arial"/>
        </w:rPr>
      </w:pPr>
    </w:p>
    <w:tbl>
      <w:tblPr>
        <w:tblW w:w="0" w:type="auto"/>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A0" w:firstRow="1" w:lastRow="0" w:firstColumn="1" w:lastColumn="0" w:noHBand="0" w:noVBand="1"/>
      </w:tblPr>
      <w:tblGrid>
        <w:gridCol w:w="2608"/>
        <w:gridCol w:w="6399"/>
      </w:tblGrid>
      <w:tr w:rsidRPr="009F6293" w:rsidR="009A7340" w:rsidTr="00BB5640" w14:paraId="2095FD29" w14:textId="77777777">
        <w:tc>
          <w:tcPr>
            <w:tcW w:w="9007" w:type="dxa"/>
            <w:gridSpan w:val="2"/>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14:paraId="6EA3E506" w14:textId="77777777">
            <w:pPr>
              <w:jc w:val="both"/>
              <w:outlineLvl w:val="0"/>
              <w:rPr>
                <w:rFonts w:ascii="Arial" w:hAnsi="Arial" w:eastAsia="Arial"/>
                <w:bCs/>
              </w:rPr>
            </w:pPr>
            <w:bookmarkStart w:name="_Toc293961168" w:id="12"/>
            <w:bookmarkStart w:name="_Toc508895010" w:id="13"/>
            <w:bookmarkStart w:name="_Toc15551885" w:id="14"/>
            <w:r w:rsidRPr="00E46ED0">
              <w:rPr>
                <w:rFonts w:ascii="Arial" w:hAnsi="Arial" w:eastAsia="Arial"/>
                <w:bCs/>
              </w:rPr>
              <w:lastRenderedPageBreak/>
              <w:t>Document Information</w:t>
            </w:r>
            <w:bookmarkEnd w:id="12"/>
            <w:bookmarkEnd w:id="13"/>
            <w:bookmarkEnd w:id="14"/>
          </w:p>
        </w:tc>
      </w:tr>
      <w:tr w:rsidRPr="009F6293" w:rsidR="009A7340" w:rsidTr="00BB5640" w14:paraId="05170371" w14:textId="77777777">
        <w:tc>
          <w:tcPr>
            <w:tcW w:w="2608" w:type="dxa"/>
            <w:shd w:val="clear" w:color="auto" w:fill="auto"/>
          </w:tcPr>
          <w:p w:rsidRPr="009F6293" w:rsidR="009A7340" w:rsidP="00DE0E40" w:rsidRDefault="009A7340" w14:paraId="351DC99D" w14:textId="77777777">
            <w:pPr>
              <w:rPr>
                <w:rFonts w:ascii="Arial" w:hAnsi="Arial" w:eastAsia="Arial"/>
                <w:sz w:val="22"/>
                <w:szCs w:val="22"/>
              </w:rPr>
            </w:pPr>
            <w:r w:rsidRPr="009F6293">
              <w:rPr>
                <w:rFonts w:ascii="Arial" w:hAnsi="Arial" w:eastAsia="Arial"/>
                <w:sz w:val="22"/>
                <w:szCs w:val="22"/>
              </w:rPr>
              <w:t>Document Name</w:t>
            </w:r>
          </w:p>
        </w:tc>
        <w:tc>
          <w:tcPr>
            <w:tcW w:w="6399" w:type="dxa"/>
            <w:shd w:val="clear" w:color="auto" w:fill="auto"/>
          </w:tcPr>
          <w:p w:rsidRPr="009F6293" w:rsidR="009A7340" w:rsidP="00DE0E40" w:rsidRDefault="00BB5640" w14:paraId="52CC5CF5" w14:textId="77777777">
            <w:pPr>
              <w:rPr>
                <w:rFonts w:ascii="Arial" w:hAnsi="Arial" w:eastAsia="Arial"/>
                <w:sz w:val="22"/>
                <w:szCs w:val="22"/>
              </w:rPr>
            </w:pPr>
            <w:r>
              <w:rPr>
                <w:rFonts w:ascii="Arial" w:hAnsi="Arial" w:eastAsia="Arial"/>
                <w:sz w:val="22"/>
                <w:szCs w:val="22"/>
              </w:rPr>
              <w:t xml:space="preserve">Records Management Policy </w:t>
            </w:r>
            <w:r w:rsidR="00F04C86">
              <w:rPr>
                <w:rFonts w:ascii="Arial" w:hAnsi="Arial" w:eastAsia="Arial"/>
                <w:sz w:val="22"/>
                <w:szCs w:val="22"/>
              </w:rPr>
              <w:t>2022</w:t>
            </w:r>
          </w:p>
        </w:tc>
      </w:tr>
      <w:tr w:rsidRPr="009F6293" w:rsidR="009A7340" w:rsidTr="00BB5640" w14:paraId="0D6C7DAA" w14:textId="77777777">
        <w:tc>
          <w:tcPr>
            <w:tcW w:w="2608" w:type="dxa"/>
            <w:shd w:val="clear" w:color="auto" w:fill="auto"/>
          </w:tcPr>
          <w:p w:rsidRPr="009F6293" w:rsidR="009A7340" w:rsidP="00DE0E40" w:rsidRDefault="009A7340" w14:paraId="5EEBB0C2" w14:textId="77777777">
            <w:pPr>
              <w:rPr>
                <w:rFonts w:ascii="Arial" w:hAnsi="Arial" w:eastAsia="Arial"/>
                <w:sz w:val="22"/>
                <w:szCs w:val="22"/>
              </w:rPr>
            </w:pPr>
            <w:r w:rsidRPr="009F6293">
              <w:rPr>
                <w:rFonts w:ascii="Arial" w:hAnsi="Arial" w:eastAsia="Arial"/>
                <w:sz w:val="22"/>
                <w:szCs w:val="22"/>
              </w:rPr>
              <w:t>Author</w:t>
            </w:r>
          </w:p>
        </w:tc>
        <w:tc>
          <w:tcPr>
            <w:tcW w:w="6399" w:type="dxa"/>
            <w:shd w:val="clear" w:color="auto" w:fill="auto"/>
          </w:tcPr>
          <w:p w:rsidRPr="009F6293" w:rsidR="009A7340" w:rsidP="00DE0E40" w:rsidRDefault="00BB5640" w14:paraId="12E8F0D9" w14:textId="77777777">
            <w:pPr>
              <w:rPr>
                <w:rFonts w:ascii="Arial" w:hAnsi="Arial" w:eastAsia="Arial"/>
                <w:sz w:val="22"/>
                <w:szCs w:val="22"/>
              </w:rPr>
            </w:pPr>
            <w:r>
              <w:rPr>
                <w:rFonts w:ascii="Arial" w:hAnsi="Arial" w:eastAsia="Arial"/>
                <w:sz w:val="22"/>
                <w:szCs w:val="22"/>
              </w:rPr>
              <w:t xml:space="preserve">Kirsten Hylan, Records Manager </w:t>
            </w:r>
          </w:p>
        </w:tc>
      </w:tr>
      <w:tr w:rsidRPr="009F6293" w:rsidR="009A7340" w:rsidTr="00BB5640" w14:paraId="23DB46EF" w14:textId="77777777">
        <w:tc>
          <w:tcPr>
            <w:tcW w:w="2608" w:type="dxa"/>
            <w:shd w:val="clear" w:color="auto" w:fill="auto"/>
          </w:tcPr>
          <w:p w:rsidRPr="009F6293" w:rsidR="009A7340" w:rsidP="00DE0E40" w:rsidRDefault="009A7340" w14:paraId="161DAB84" w14:textId="77777777">
            <w:pPr>
              <w:rPr>
                <w:rFonts w:ascii="Arial" w:hAnsi="Arial" w:eastAsia="Arial"/>
                <w:sz w:val="22"/>
                <w:szCs w:val="22"/>
              </w:rPr>
            </w:pPr>
            <w:r w:rsidRPr="009F6293">
              <w:rPr>
                <w:rFonts w:ascii="Arial" w:hAnsi="Arial" w:eastAsia="Arial"/>
                <w:sz w:val="22"/>
                <w:szCs w:val="22"/>
              </w:rPr>
              <w:t>Issue Date</w:t>
            </w:r>
          </w:p>
        </w:tc>
        <w:tc>
          <w:tcPr>
            <w:tcW w:w="6399" w:type="dxa"/>
            <w:shd w:val="clear" w:color="auto" w:fill="auto"/>
          </w:tcPr>
          <w:p w:rsidRPr="009F6293" w:rsidR="009A7340" w:rsidP="00DE0E40" w:rsidRDefault="00F04C86" w14:paraId="0B49A8BE" w14:textId="77777777">
            <w:pPr>
              <w:rPr>
                <w:rFonts w:ascii="Arial" w:hAnsi="Arial" w:eastAsia="Arial"/>
                <w:sz w:val="22"/>
                <w:szCs w:val="22"/>
              </w:rPr>
            </w:pPr>
            <w:r>
              <w:rPr>
                <w:rFonts w:ascii="Arial" w:hAnsi="Arial" w:eastAsia="Arial"/>
                <w:sz w:val="22"/>
                <w:szCs w:val="22"/>
              </w:rPr>
              <w:t>28/09/2022</w:t>
            </w:r>
          </w:p>
        </w:tc>
      </w:tr>
      <w:tr w:rsidRPr="009F6293" w:rsidR="009A7340" w:rsidTr="00BB5640" w14:paraId="3B4E53FB" w14:textId="77777777">
        <w:tc>
          <w:tcPr>
            <w:tcW w:w="2608" w:type="dxa"/>
            <w:shd w:val="clear" w:color="auto" w:fill="auto"/>
          </w:tcPr>
          <w:p w:rsidRPr="009F6293" w:rsidR="009A7340" w:rsidP="00DE0E40" w:rsidRDefault="009A7340" w14:paraId="2E3D045C" w14:textId="77777777">
            <w:pPr>
              <w:rPr>
                <w:rFonts w:ascii="Arial" w:hAnsi="Arial" w:eastAsia="Arial"/>
                <w:sz w:val="22"/>
                <w:szCs w:val="22"/>
              </w:rPr>
            </w:pPr>
            <w:r w:rsidRPr="009F6293">
              <w:rPr>
                <w:rFonts w:ascii="Arial" w:hAnsi="Arial" w:eastAsia="Arial"/>
                <w:sz w:val="22"/>
                <w:szCs w:val="22"/>
              </w:rPr>
              <w:t>Approved By</w:t>
            </w:r>
          </w:p>
        </w:tc>
        <w:tc>
          <w:tcPr>
            <w:tcW w:w="6399" w:type="dxa"/>
            <w:shd w:val="clear" w:color="auto" w:fill="auto"/>
          </w:tcPr>
          <w:p w:rsidRPr="009F6293" w:rsidR="009A7340" w:rsidP="00DE0E40" w:rsidRDefault="003468FE" w14:paraId="75DD0679" w14:textId="77777777">
            <w:pPr>
              <w:rPr>
                <w:rFonts w:ascii="Arial" w:hAnsi="Arial" w:eastAsia="Arial"/>
                <w:sz w:val="22"/>
                <w:szCs w:val="22"/>
              </w:rPr>
            </w:pPr>
            <w:bookmarkStart w:name="_GoBack" w:id="15"/>
            <w:r>
              <w:rPr>
                <w:rFonts w:ascii="Arial" w:hAnsi="Arial" w:eastAsia="Arial"/>
                <w:sz w:val="22"/>
                <w:szCs w:val="22"/>
              </w:rPr>
              <w:t xml:space="preserve">Information </w:t>
            </w:r>
            <w:r w:rsidR="00F04C86">
              <w:rPr>
                <w:rFonts w:ascii="Arial" w:hAnsi="Arial" w:eastAsia="Arial"/>
                <w:sz w:val="22"/>
                <w:szCs w:val="22"/>
              </w:rPr>
              <w:t>Governance Steering Group</w:t>
            </w:r>
            <w:bookmarkEnd w:id="15"/>
          </w:p>
        </w:tc>
      </w:tr>
      <w:tr w:rsidRPr="009F6293" w:rsidR="009A7340" w:rsidTr="00BB5640" w14:paraId="2FE0A286" w14:textId="77777777">
        <w:tc>
          <w:tcPr>
            <w:tcW w:w="2608" w:type="dxa"/>
            <w:shd w:val="clear" w:color="auto" w:fill="auto"/>
          </w:tcPr>
          <w:p w:rsidRPr="009F6293" w:rsidR="009A7340" w:rsidP="00DE0E40" w:rsidRDefault="009A7340" w14:paraId="46F8A01F" w14:textId="77777777">
            <w:pPr>
              <w:rPr>
                <w:rFonts w:ascii="Arial" w:hAnsi="Arial" w:eastAsia="Arial"/>
                <w:sz w:val="22"/>
                <w:szCs w:val="22"/>
              </w:rPr>
            </w:pPr>
            <w:r w:rsidRPr="009F6293">
              <w:rPr>
                <w:rFonts w:ascii="Arial" w:hAnsi="Arial" w:eastAsia="Arial"/>
                <w:sz w:val="22"/>
                <w:szCs w:val="22"/>
              </w:rPr>
              <w:t>Next review</w:t>
            </w:r>
          </w:p>
        </w:tc>
        <w:tc>
          <w:tcPr>
            <w:tcW w:w="6399" w:type="dxa"/>
            <w:shd w:val="clear" w:color="auto" w:fill="auto"/>
          </w:tcPr>
          <w:p w:rsidRPr="009F6293" w:rsidR="009A7340" w:rsidP="00DE0E40" w:rsidRDefault="00F04C86" w14:paraId="4B239A3B" w14:textId="77777777">
            <w:pPr>
              <w:rPr>
                <w:rFonts w:ascii="Arial" w:hAnsi="Arial" w:eastAsia="Arial"/>
                <w:sz w:val="22"/>
                <w:szCs w:val="22"/>
              </w:rPr>
            </w:pPr>
            <w:r>
              <w:rPr>
                <w:rFonts w:ascii="Arial" w:hAnsi="Arial" w:eastAsia="Arial"/>
                <w:sz w:val="22"/>
                <w:szCs w:val="22"/>
              </w:rPr>
              <w:t>September 2024</w:t>
            </w:r>
          </w:p>
        </w:tc>
      </w:tr>
      <w:tr w:rsidRPr="009F6293" w:rsidR="00DB68C7" w:rsidTr="00BB5640" w14:paraId="08A1FE40" w14:textId="77777777">
        <w:trPr>
          <w:trHeight w:val="1055"/>
        </w:trPr>
        <w:tc>
          <w:tcPr>
            <w:tcW w:w="2608" w:type="dxa"/>
            <w:shd w:val="clear" w:color="auto" w:fill="auto"/>
          </w:tcPr>
          <w:p w:rsidRPr="009F6293" w:rsidR="00DB68C7" w:rsidP="00DE0E40" w:rsidRDefault="00DB68C7" w14:paraId="57C7C765" w14:textId="77777777">
            <w:pPr>
              <w:rPr>
                <w:rFonts w:ascii="Arial" w:hAnsi="Arial" w:eastAsia="Arial"/>
                <w:sz w:val="22"/>
                <w:szCs w:val="22"/>
              </w:rPr>
            </w:pPr>
            <w:r>
              <w:rPr>
                <w:rFonts w:ascii="Arial" w:hAnsi="Arial" w:eastAsia="Arial"/>
                <w:sz w:val="22"/>
                <w:szCs w:val="22"/>
              </w:rPr>
              <w:t>Related policies</w:t>
            </w:r>
          </w:p>
        </w:tc>
        <w:tc>
          <w:tcPr>
            <w:tcW w:w="6399" w:type="dxa"/>
            <w:shd w:val="clear" w:color="auto" w:fill="auto"/>
          </w:tcPr>
          <w:p w:rsidR="00DB68C7" w:rsidP="0093584C" w:rsidRDefault="00BB5640" w14:paraId="263949EE" w14:textId="77777777">
            <w:pPr>
              <w:rPr>
                <w:rFonts w:ascii="Arial" w:hAnsi="Arial" w:eastAsia="Arial"/>
                <w:sz w:val="22"/>
                <w:szCs w:val="22"/>
              </w:rPr>
            </w:pPr>
            <w:r>
              <w:rPr>
                <w:rFonts w:ascii="Arial" w:hAnsi="Arial" w:eastAsia="Arial"/>
                <w:sz w:val="22"/>
                <w:szCs w:val="22"/>
              </w:rPr>
              <w:t>Data Protection Policy</w:t>
            </w:r>
          </w:p>
          <w:p w:rsidR="00BB5640" w:rsidP="0093584C" w:rsidRDefault="00BB5640" w14:paraId="7ED5F9F0" w14:textId="77777777">
            <w:pPr>
              <w:rPr>
                <w:rFonts w:ascii="Arial" w:hAnsi="Arial" w:eastAsia="Arial"/>
                <w:sz w:val="22"/>
                <w:szCs w:val="22"/>
              </w:rPr>
            </w:pPr>
            <w:r>
              <w:rPr>
                <w:rFonts w:ascii="Arial" w:hAnsi="Arial" w:eastAsia="Arial"/>
                <w:sz w:val="22"/>
                <w:szCs w:val="22"/>
              </w:rPr>
              <w:t xml:space="preserve">Freedom of Information Policy </w:t>
            </w:r>
          </w:p>
          <w:p w:rsidR="00BB5640" w:rsidP="0093584C" w:rsidRDefault="00BB5640" w14:paraId="71E25B27" w14:textId="77777777">
            <w:pPr>
              <w:rPr>
                <w:rFonts w:ascii="Arial" w:hAnsi="Arial" w:eastAsia="Arial"/>
                <w:sz w:val="22"/>
                <w:szCs w:val="22"/>
              </w:rPr>
            </w:pPr>
            <w:r>
              <w:rPr>
                <w:rFonts w:ascii="Arial" w:hAnsi="Arial" w:eastAsia="Arial"/>
                <w:sz w:val="22"/>
                <w:szCs w:val="22"/>
              </w:rPr>
              <w:t>BS ISO 15489-1:2001 Information and documentation – Records Management – Part 1: General</w:t>
            </w:r>
          </w:p>
          <w:p w:rsidR="00BB5640" w:rsidP="0093584C" w:rsidRDefault="00BB5640" w14:paraId="13CFE7D3" w14:textId="77777777">
            <w:pPr>
              <w:rPr>
                <w:rFonts w:ascii="Arial" w:hAnsi="Arial" w:eastAsia="Arial"/>
                <w:sz w:val="22"/>
                <w:szCs w:val="22"/>
              </w:rPr>
            </w:pPr>
            <w:r>
              <w:rPr>
                <w:rFonts w:ascii="Arial" w:hAnsi="Arial" w:eastAsia="Arial"/>
                <w:sz w:val="22"/>
                <w:szCs w:val="22"/>
              </w:rPr>
              <w:t>BS 10008 Evidential Weight and Legal Admissibility of Electronic Information 2014</w:t>
            </w:r>
          </w:p>
          <w:p w:rsidR="00BB5640" w:rsidP="0093584C" w:rsidRDefault="00BB5640" w14:paraId="29FD387C" w14:textId="77777777">
            <w:pPr>
              <w:rPr>
                <w:rFonts w:ascii="Arial" w:hAnsi="Arial" w:eastAsia="Arial"/>
                <w:sz w:val="22"/>
                <w:szCs w:val="22"/>
              </w:rPr>
            </w:pPr>
            <w:r>
              <w:rPr>
                <w:rFonts w:ascii="Arial" w:hAnsi="Arial" w:eastAsia="Arial"/>
                <w:sz w:val="22"/>
                <w:szCs w:val="22"/>
              </w:rPr>
              <w:t xml:space="preserve">Retention &amp; Disposal Policy </w:t>
            </w:r>
          </w:p>
          <w:p w:rsidR="00BB5640" w:rsidP="00BB5640" w:rsidRDefault="00BB5640" w14:paraId="726CB4AD" w14:textId="77777777">
            <w:pPr>
              <w:rPr>
                <w:rFonts w:ascii="Arial" w:hAnsi="Arial" w:eastAsia="Arial"/>
                <w:sz w:val="22"/>
                <w:szCs w:val="22"/>
              </w:rPr>
            </w:pPr>
            <w:r>
              <w:rPr>
                <w:rFonts w:ascii="Arial" w:hAnsi="Arial" w:eastAsia="Arial"/>
                <w:sz w:val="22"/>
                <w:szCs w:val="22"/>
              </w:rPr>
              <w:t xml:space="preserve">The SGUL Retention Schedules </w:t>
            </w:r>
          </w:p>
          <w:p w:rsidR="00BB5640" w:rsidP="00BB5640" w:rsidRDefault="00BB5640" w14:paraId="4F5C4390" w14:textId="77777777">
            <w:pPr>
              <w:rPr>
                <w:rFonts w:ascii="Arial" w:hAnsi="Arial" w:eastAsia="Arial"/>
                <w:sz w:val="22"/>
                <w:szCs w:val="22"/>
              </w:rPr>
            </w:pPr>
            <w:r>
              <w:rPr>
                <w:rFonts w:ascii="Arial" w:hAnsi="Arial" w:eastAsia="Arial"/>
                <w:sz w:val="22"/>
                <w:szCs w:val="22"/>
              </w:rPr>
              <w:t>Archive Collections Development Policy</w:t>
            </w:r>
          </w:p>
          <w:p w:rsidR="00BB5640" w:rsidP="00BB5640" w:rsidRDefault="00BB5640" w14:paraId="2198C8C0" w14:textId="77777777">
            <w:pPr>
              <w:rPr>
                <w:rFonts w:ascii="Arial" w:hAnsi="Arial" w:eastAsia="Arial"/>
                <w:sz w:val="22"/>
                <w:szCs w:val="22"/>
              </w:rPr>
            </w:pPr>
            <w:r>
              <w:rPr>
                <w:rFonts w:ascii="Arial" w:hAnsi="Arial" w:eastAsia="Arial"/>
                <w:sz w:val="22"/>
                <w:szCs w:val="22"/>
              </w:rPr>
              <w:t>Archive Policy</w:t>
            </w:r>
          </w:p>
          <w:p w:rsidRPr="009F6293" w:rsidR="00BB5640" w:rsidP="00BB5640" w:rsidRDefault="00BB5640" w14:paraId="7D5A34A1" w14:textId="77777777">
            <w:pPr>
              <w:rPr>
                <w:rFonts w:ascii="Arial" w:hAnsi="Arial" w:eastAsia="Arial"/>
                <w:sz w:val="22"/>
                <w:szCs w:val="22"/>
              </w:rPr>
            </w:pPr>
            <w:r>
              <w:rPr>
                <w:rFonts w:ascii="Arial" w:hAnsi="Arial" w:eastAsia="Arial"/>
                <w:sz w:val="22"/>
                <w:szCs w:val="22"/>
              </w:rPr>
              <w:t xml:space="preserve">Information Security Policy </w:t>
            </w:r>
          </w:p>
        </w:tc>
      </w:tr>
    </w:tbl>
    <w:p w:rsidRPr="009F6293" w:rsidR="009A7340" w:rsidP="00911372" w:rsidRDefault="009A7340" w14:paraId="49A3972B" w14:textId="77777777">
      <w:pPr>
        <w:rPr>
          <w:rFonts w:ascii="Arial" w:hAnsi="Arial" w:cs="Arial"/>
          <w:sz w:val="22"/>
          <w:szCs w:val="22"/>
        </w:rPr>
      </w:pPr>
    </w:p>
    <w:tbl>
      <w:tblPr>
        <w:tblW w:w="9062" w:type="dxa"/>
        <w:tblBorders>
          <w:top w:val="single" w:color="CAC2B8" w:sz="8" w:space="0"/>
          <w:left w:val="single" w:color="CAC2B8" w:sz="8" w:space="0"/>
          <w:bottom w:val="single" w:color="CAC2B8" w:sz="8" w:space="0"/>
          <w:right w:val="single" w:color="CAC2B8" w:sz="8" w:space="0"/>
          <w:insideH w:val="single" w:color="CAC2B8" w:sz="8" w:space="0"/>
          <w:insideV w:val="single" w:color="CAC2B8" w:sz="8" w:space="0"/>
        </w:tblBorders>
        <w:tblLook w:val="0420" w:firstRow="1" w:lastRow="0" w:firstColumn="0" w:lastColumn="0" w:noHBand="0" w:noVBand="1"/>
      </w:tblPr>
      <w:tblGrid>
        <w:gridCol w:w="1266"/>
        <w:gridCol w:w="1418"/>
        <w:gridCol w:w="6378"/>
      </w:tblGrid>
      <w:tr w:rsidRPr="009F6293" w:rsidR="009A7340" w:rsidTr="00BB5640" w14:paraId="11881383" w14:textId="77777777">
        <w:tc>
          <w:tcPr>
            <w:tcW w:w="9062" w:type="dxa"/>
            <w:gridSpan w:val="3"/>
            <w:tcBorders>
              <w:top w:val="single" w:color="CAC2B8" w:sz="8" w:space="0"/>
              <w:left w:val="single" w:color="CAC2B8" w:sz="8" w:space="0"/>
              <w:bottom w:val="single" w:color="CAC2B8" w:sz="8" w:space="0"/>
              <w:right w:val="single" w:color="CAC2B8" w:sz="8" w:space="0"/>
              <w:tl2br w:val="nil"/>
              <w:tr2bl w:val="nil"/>
            </w:tcBorders>
            <w:shd w:val="clear" w:color="auto" w:fill="D9D9D9" w:themeFill="background1" w:themeFillShade="D9"/>
          </w:tcPr>
          <w:p w:rsidRPr="00E46ED0" w:rsidR="009A7340" w:rsidP="009A7340" w:rsidRDefault="009A7340" w14:paraId="23EB361F" w14:textId="77777777">
            <w:pPr>
              <w:outlineLvl w:val="0"/>
              <w:rPr>
                <w:rFonts w:ascii="Arial" w:hAnsi="Arial" w:eastAsia="Arial"/>
                <w:bCs/>
              </w:rPr>
            </w:pPr>
            <w:bookmarkStart w:name="_Toc293961169" w:id="16"/>
            <w:bookmarkStart w:name="_Toc508895011" w:id="17"/>
            <w:bookmarkStart w:name="_Toc15551886" w:id="18"/>
            <w:r w:rsidRPr="00E46ED0">
              <w:rPr>
                <w:rFonts w:ascii="Arial" w:hAnsi="Arial" w:eastAsia="Arial"/>
                <w:bCs/>
              </w:rPr>
              <w:t>Document History</w:t>
            </w:r>
            <w:bookmarkEnd w:id="16"/>
            <w:bookmarkEnd w:id="17"/>
            <w:bookmarkEnd w:id="18"/>
          </w:p>
        </w:tc>
      </w:tr>
      <w:tr w:rsidRPr="009F6293" w:rsidR="009A7340" w:rsidTr="00BB5640" w14:paraId="03FDD7B2" w14:textId="77777777">
        <w:tc>
          <w:tcPr>
            <w:tcW w:w="1266" w:type="dxa"/>
            <w:shd w:val="clear" w:color="auto" w:fill="auto"/>
          </w:tcPr>
          <w:p w:rsidRPr="00BF7B16" w:rsidR="009A7340" w:rsidP="00DE0E40" w:rsidRDefault="009A7340" w14:paraId="2C6150AC" w14:textId="77777777">
            <w:pPr>
              <w:rPr>
                <w:rFonts w:ascii="Arial" w:hAnsi="Arial" w:eastAsia="Arial"/>
                <w:sz w:val="22"/>
                <w:szCs w:val="22"/>
              </w:rPr>
            </w:pPr>
            <w:r w:rsidRPr="00BF7B16">
              <w:rPr>
                <w:rFonts w:ascii="Arial" w:hAnsi="Arial" w:eastAsia="Arial"/>
                <w:sz w:val="22"/>
                <w:szCs w:val="22"/>
              </w:rPr>
              <w:t>Version</w:t>
            </w:r>
          </w:p>
        </w:tc>
        <w:tc>
          <w:tcPr>
            <w:tcW w:w="1418" w:type="dxa"/>
            <w:shd w:val="clear" w:color="auto" w:fill="auto"/>
          </w:tcPr>
          <w:p w:rsidRPr="00BF7B16" w:rsidR="009A7340" w:rsidP="00DE0E40" w:rsidRDefault="009A7340" w14:paraId="2C60A649" w14:textId="77777777">
            <w:pPr>
              <w:rPr>
                <w:rFonts w:ascii="Arial" w:hAnsi="Arial" w:eastAsia="Arial"/>
                <w:sz w:val="22"/>
                <w:szCs w:val="22"/>
              </w:rPr>
            </w:pPr>
            <w:r w:rsidRPr="00BF7B16">
              <w:rPr>
                <w:rFonts w:ascii="Arial" w:hAnsi="Arial" w:eastAsia="Arial"/>
                <w:sz w:val="22"/>
                <w:szCs w:val="22"/>
              </w:rPr>
              <w:t>Date</w:t>
            </w:r>
          </w:p>
        </w:tc>
        <w:tc>
          <w:tcPr>
            <w:tcW w:w="6378" w:type="dxa"/>
            <w:shd w:val="clear" w:color="auto" w:fill="auto"/>
          </w:tcPr>
          <w:p w:rsidRPr="009F6293" w:rsidR="009A7340" w:rsidP="00DE0E40" w:rsidRDefault="009A7340" w14:paraId="12D80328" w14:textId="77777777">
            <w:pPr>
              <w:rPr>
                <w:rFonts w:ascii="Arial" w:hAnsi="Arial" w:eastAsia="Arial"/>
                <w:sz w:val="22"/>
                <w:szCs w:val="22"/>
              </w:rPr>
            </w:pPr>
            <w:r w:rsidRPr="009F6293">
              <w:rPr>
                <w:rFonts w:ascii="Arial" w:hAnsi="Arial" w:eastAsia="Arial"/>
                <w:sz w:val="22"/>
                <w:szCs w:val="22"/>
              </w:rPr>
              <w:t>Summary of change</w:t>
            </w:r>
          </w:p>
        </w:tc>
      </w:tr>
      <w:tr w:rsidRPr="00FC76D5" w:rsidR="009A7340" w:rsidTr="00BB5640" w14:paraId="62CA1BA7" w14:textId="77777777">
        <w:tc>
          <w:tcPr>
            <w:tcW w:w="1266" w:type="dxa"/>
            <w:shd w:val="clear" w:color="auto" w:fill="auto"/>
          </w:tcPr>
          <w:p w:rsidRPr="00BF7B16" w:rsidR="009A7340" w:rsidP="00DE0E40" w:rsidRDefault="005E60E3" w14:paraId="3C488A0D" w14:textId="77777777">
            <w:pPr>
              <w:rPr>
                <w:rFonts w:ascii="Arial" w:hAnsi="Arial" w:eastAsia="Arial"/>
                <w:sz w:val="22"/>
                <w:szCs w:val="22"/>
              </w:rPr>
            </w:pPr>
            <w:r w:rsidRPr="00BF7B16">
              <w:rPr>
                <w:rFonts w:ascii="Arial" w:hAnsi="Arial" w:eastAsia="Arial"/>
                <w:sz w:val="22"/>
                <w:szCs w:val="22"/>
              </w:rPr>
              <w:t>1</w:t>
            </w:r>
          </w:p>
        </w:tc>
        <w:tc>
          <w:tcPr>
            <w:tcW w:w="1418" w:type="dxa"/>
            <w:shd w:val="clear" w:color="auto" w:fill="auto"/>
          </w:tcPr>
          <w:p w:rsidRPr="00BF7B16" w:rsidR="009A7340" w:rsidP="00F41862" w:rsidRDefault="005E60E3" w14:paraId="45E4EC04" w14:textId="77777777">
            <w:pPr>
              <w:rPr>
                <w:rFonts w:ascii="Arial" w:hAnsi="Arial" w:eastAsia="Arial"/>
                <w:sz w:val="22"/>
                <w:szCs w:val="22"/>
              </w:rPr>
            </w:pPr>
            <w:r w:rsidRPr="00BF7B16">
              <w:rPr>
                <w:rFonts w:ascii="Arial" w:hAnsi="Arial" w:eastAsia="Arial"/>
                <w:sz w:val="22"/>
                <w:szCs w:val="22"/>
              </w:rPr>
              <w:t>16/04/2</w:t>
            </w:r>
            <w:r w:rsidRPr="00BF7B16" w:rsidR="00D734CB">
              <w:rPr>
                <w:rFonts w:ascii="Arial" w:hAnsi="Arial" w:eastAsia="Arial"/>
                <w:sz w:val="22"/>
                <w:szCs w:val="22"/>
              </w:rPr>
              <w:t>0</w:t>
            </w:r>
            <w:r w:rsidRPr="00BF7B16">
              <w:rPr>
                <w:rFonts w:ascii="Arial" w:hAnsi="Arial" w:eastAsia="Arial"/>
                <w:sz w:val="22"/>
                <w:szCs w:val="22"/>
              </w:rPr>
              <w:t>18</w:t>
            </w:r>
          </w:p>
        </w:tc>
        <w:tc>
          <w:tcPr>
            <w:tcW w:w="6378" w:type="dxa"/>
            <w:shd w:val="clear" w:color="auto" w:fill="auto"/>
          </w:tcPr>
          <w:p w:rsidRPr="00BF7B16" w:rsidR="009A7340" w:rsidP="00DE0E40" w:rsidRDefault="00BF7B16" w14:paraId="7A3F2061" w14:textId="77777777">
            <w:pPr>
              <w:rPr>
                <w:rFonts w:ascii="Arial" w:hAnsi="Arial" w:eastAsia="Arial"/>
                <w:sz w:val="22"/>
                <w:szCs w:val="22"/>
              </w:rPr>
            </w:pPr>
            <w:r w:rsidRPr="00BF7B16">
              <w:rPr>
                <w:rFonts w:ascii="Arial" w:hAnsi="Arial" w:eastAsia="Arial"/>
                <w:sz w:val="22"/>
                <w:szCs w:val="22"/>
              </w:rPr>
              <w:t xml:space="preserve">Original version. </w:t>
            </w:r>
          </w:p>
        </w:tc>
      </w:tr>
      <w:tr w:rsidRPr="00FC76D5" w:rsidR="009A7340" w:rsidTr="00BB5640" w14:paraId="5C63DF00" w14:textId="77777777">
        <w:tc>
          <w:tcPr>
            <w:tcW w:w="1266" w:type="dxa"/>
            <w:shd w:val="clear" w:color="auto" w:fill="auto"/>
          </w:tcPr>
          <w:p w:rsidRPr="00BF7B16" w:rsidR="009A7340" w:rsidP="00DE0E40" w:rsidRDefault="005E60E3" w14:paraId="7E93BD97" w14:textId="77777777">
            <w:pPr>
              <w:rPr>
                <w:rFonts w:ascii="Arial" w:hAnsi="Arial" w:eastAsia="Arial"/>
                <w:sz w:val="22"/>
                <w:szCs w:val="22"/>
              </w:rPr>
            </w:pPr>
            <w:r w:rsidRPr="00BF7B16">
              <w:rPr>
                <w:rFonts w:ascii="Arial" w:hAnsi="Arial" w:eastAsia="Arial"/>
                <w:sz w:val="22"/>
                <w:szCs w:val="22"/>
              </w:rPr>
              <w:t>2</w:t>
            </w:r>
          </w:p>
        </w:tc>
        <w:tc>
          <w:tcPr>
            <w:tcW w:w="1418" w:type="dxa"/>
            <w:shd w:val="clear" w:color="auto" w:fill="auto"/>
          </w:tcPr>
          <w:p w:rsidRPr="00BF7B16" w:rsidR="009A7340" w:rsidP="00DE0E40" w:rsidRDefault="00D734CB" w14:paraId="04DD4797" w14:textId="77777777">
            <w:pPr>
              <w:rPr>
                <w:rFonts w:ascii="Arial" w:hAnsi="Arial" w:eastAsia="Arial"/>
                <w:sz w:val="22"/>
                <w:szCs w:val="22"/>
              </w:rPr>
            </w:pPr>
            <w:r w:rsidRPr="00BF7B16">
              <w:rPr>
                <w:rFonts w:ascii="Arial" w:hAnsi="Arial" w:eastAsia="Arial"/>
                <w:sz w:val="22"/>
                <w:szCs w:val="22"/>
              </w:rPr>
              <w:t>01/08/2019</w:t>
            </w:r>
          </w:p>
        </w:tc>
        <w:tc>
          <w:tcPr>
            <w:tcW w:w="6378" w:type="dxa"/>
            <w:shd w:val="clear" w:color="auto" w:fill="auto"/>
          </w:tcPr>
          <w:p w:rsidRPr="00BF7B16" w:rsidR="009A7340" w:rsidP="00DE0E40" w:rsidRDefault="00BF7B16" w14:paraId="3810178A" w14:textId="77777777">
            <w:pPr>
              <w:rPr>
                <w:rFonts w:ascii="Arial" w:hAnsi="Arial" w:eastAsia="Arial"/>
                <w:sz w:val="22"/>
                <w:szCs w:val="22"/>
              </w:rPr>
            </w:pPr>
            <w:r w:rsidRPr="00BF7B16">
              <w:rPr>
                <w:rFonts w:ascii="Arial" w:hAnsi="Arial" w:eastAsia="Arial"/>
                <w:sz w:val="22"/>
                <w:szCs w:val="22"/>
              </w:rPr>
              <w:t xml:space="preserve">No charge </w:t>
            </w:r>
          </w:p>
        </w:tc>
      </w:tr>
      <w:tr w:rsidRPr="00FC76D5" w:rsidR="009A7340" w:rsidTr="00BB5640" w14:paraId="6737C36B" w14:textId="77777777">
        <w:tc>
          <w:tcPr>
            <w:tcW w:w="1266" w:type="dxa"/>
            <w:shd w:val="clear" w:color="auto" w:fill="auto"/>
          </w:tcPr>
          <w:p w:rsidRPr="00BF7B16" w:rsidR="009A7340" w:rsidP="00DE0E40" w:rsidRDefault="005E60E3" w14:paraId="7E6EE2FB" w14:textId="77777777">
            <w:pPr>
              <w:rPr>
                <w:rFonts w:ascii="Arial" w:hAnsi="Arial" w:eastAsia="Arial"/>
                <w:sz w:val="22"/>
                <w:szCs w:val="22"/>
              </w:rPr>
            </w:pPr>
            <w:r w:rsidRPr="00BF7B16">
              <w:rPr>
                <w:rFonts w:ascii="Arial" w:hAnsi="Arial" w:eastAsia="Arial"/>
                <w:sz w:val="22"/>
                <w:szCs w:val="22"/>
              </w:rPr>
              <w:t>3</w:t>
            </w:r>
          </w:p>
        </w:tc>
        <w:tc>
          <w:tcPr>
            <w:tcW w:w="1418" w:type="dxa"/>
            <w:shd w:val="clear" w:color="auto" w:fill="auto"/>
          </w:tcPr>
          <w:p w:rsidRPr="00BF7B16" w:rsidR="009A7340" w:rsidP="00DE0E40" w:rsidRDefault="00BF7B16" w14:paraId="7F06AB2B" w14:textId="77777777">
            <w:pPr>
              <w:rPr>
                <w:rFonts w:ascii="Arial" w:hAnsi="Arial" w:eastAsia="Arial"/>
                <w:sz w:val="22"/>
                <w:szCs w:val="22"/>
              </w:rPr>
            </w:pPr>
            <w:r w:rsidRPr="00BF7B16">
              <w:rPr>
                <w:rFonts w:ascii="Arial" w:hAnsi="Arial" w:eastAsia="Arial"/>
                <w:sz w:val="22"/>
                <w:szCs w:val="22"/>
              </w:rPr>
              <w:t>28/09/22</w:t>
            </w:r>
          </w:p>
        </w:tc>
        <w:tc>
          <w:tcPr>
            <w:tcW w:w="6378" w:type="dxa"/>
            <w:shd w:val="clear" w:color="auto" w:fill="auto"/>
          </w:tcPr>
          <w:p w:rsidRPr="00BF7B16" w:rsidR="00BF7B16" w:rsidP="00BF7B16" w:rsidRDefault="00BF7B16" w14:paraId="3DE197B8" w14:textId="77777777">
            <w:pPr>
              <w:rPr>
                <w:rFonts w:ascii="Arial" w:hAnsi="Arial" w:cs="Arial"/>
                <w:sz w:val="22"/>
                <w:szCs w:val="22"/>
              </w:rPr>
            </w:pPr>
            <w:r w:rsidRPr="00BF7B16">
              <w:rPr>
                <w:rFonts w:ascii="Arial" w:hAnsi="Arial" w:cs="Arial"/>
                <w:b/>
                <w:sz w:val="22"/>
                <w:szCs w:val="22"/>
              </w:rPr>
              <w:t>Introduction</w:t>
            </w:r>
            <w:r w:rsidRPr="00BF7B16">
              <w:rPr>
                <w:rFonts w:ascii="Arial" w:hAnsi="Arial" w:cs="Arial"/>
                <w:sz w:val="22"/>
                <w:szCs w:val="22"/>
              </w:rPr>
              <w:t xml:space="preserve">: </w:t>
            </w:r>
          </w:p>
          <w:p w:rsidRPr="00BF7B16" w:rsidR="00BF7B16" w:rsidP="00BF7B16" w:rsidRDefault="00BF7B16" w14:paraId="12863481" w14:textId="77777777">
            <w:pPr>
              <w:rPr>
                <w:rFonts w:ascii="Arial" w:hAnsi="Arial" w:cs="Arial"/>
                <w:sz w:val="22"/>
                <w:szCs w:val="22"/>
              </w:rPr>
            </w:pPr>
            <w:r w:rsidRPr="00BF7B16">
              <w:rPr>
                <w:rFonts w:ascii="Arial" w:hAnsi="Arial" w:cs="Arial"/>
                <w:sz w:val="22"/>
                <w:szCs w:val="22"/>
              </w:rPr>
              <w:t>Updat</w:t>
            </w:r>
            <w:r>
              <w:rPr>
                <w:rFonts w:ascii="Arial" w:hAnsi="Arial" w:cs="Arial"/>
                <w:sz w:val="22"/>
                <w:szCs w:val="22"/>
              </w:rPr>
              <w:t>ed</w:t>
            </w:r>
            <w:r w:rsidRPr="00BF7B16">
              <w:rPr>
                <w:rFonts w:ascii="Arial" w:hAnsi="Arial" w:cs="Arial"/>
                <w:sz w:val="22"/>
                <w:szCs w:val="22"/>
              </w:rPr>
              <w:t xml:space="preserve"> the meaning of ‘record’ with the latest definition in British Standard </w:t>
            </w:r>
          </w:p>
          <w:p w:rsidRPr="00BF7B16" w:rsidR="00BF7B16" w:rsidP="00BF7B16" w:rsidRDefault="00BF7B16" w14:paraId="4198F75B" w14:textId="77777777">
            <w:pPr>
              <w:rPr>
                <w:rFonts w:ascii="Arial" w:hAnsi="Arial" w:cs="Arial"/>
                <w:b/>
                <w:sz w:val="22"/>
                <w:szCs w:val="22"/>
              </w:rPr>
            </w:pPr>
            <w:r w:rsidRPr="00BF7B16">
              <w:rPr>
                <w:rFonts w:ascii="Arial" w:hAnsi="Arial" w:cs="Arial"/>
                <w:b/>
                <w:sz w:val="22"/>
                <w:szCs w:val="22"/>
              </w:rPr>
              <w:t>Introduction:</w:t>
            </w:r>
          </w:p>
          <w:p w:rsidRPr="00BF7B16" w:rsidR="00BF7B16" w:rsidP="00BF7B16" w:rsidRDefault="00BF7B16" w14:paraId="24562445" w14:textId="77777777">
            <w:pPr>
              <w:rPr>
                <w:rFonts w:ascii="Arial" w:hAnsi="Arial" w:cs="Arial"/>
                <w:sz w:val="22"/>
                <w:szCs w:val="22"/>
              </w:rPr>
            </w:pPr>
            <w:r w:rsidRPr="00BF7B16">
              <w:rPr>
                <w:rFonts w:ascii="Arial" w:hAnsi="Arial" w:cs="Arial"/>
                <w:sz w:val="22"/>
                <w:szCs w:val="22"/>
              </w:rPr>
              <w:t xml:space="preserve">Tidied up wording on what the policy applies to.  </w:t>
            </w:r>
          </w:p>
          <w:p w:rsidRPr="00BF7B16" w:rsidR="00BF7B16" w:rsidP="00BF7B16" w:rsidRDefault="00BF7B16" w14:paraId="17BA261D" w14:textId="77777777">
            <w:pPr>
              <w:rPr>
                <w:rFonts w:ascii="Arial" w:hAnsi="Arial" w:cs="Arial"/>
                <w:b/>
                <w:sz w:val="22"/>
                <w:szCs w:val="22"/>
              </w:rPr>
            </w:pPr>
            <w:r w:rsidRPr="00BF7B16">
              <w:rPr>
                <w:rFonts w:ascii="Arial" w:hAnsi="Arial" w:cs="Arial"/>
                <w:b/>
                <w:sz w:val="22"/>
                <w:szCs w:val="22"/>
              </w:rPr>
              <w:t xml:space="preserve">Purpose: </w:t>
            </w:r>
          </w:p>
          <w:p w:rsidRPr="00BF7B16" w:rsidR="00BF7B16" w:rsidP="00BF7B16" w:rsidRDefault="00BF7B16" w14:paraId="5B54DF1B" w14:textId="77777777">
            <w:pPr>
              <w:rPr>
                <w:rFonts w:ascii="Arial" w:hAnsi="Arial" w:cs="Arial"/>
                <w:sz w:val="22"/>
                <w:szCs w:val="22"/>
              </w:rPr>
            </w:pPr>
            <w:r w:rsidRPr="00BF7B16">
              <w:rPr>
                <w:rFonts w:ascii="Arial" w:hAnsi="Arial" w:cs="Arial"/>
                <w:sz w:val="22"/>
                <w:szCs w:val="22"/>
              </w:rPr>
              <w:t xml:space="preserve">Added point that accessibility to records is maintained for as long as they are required.  </w:t>
            </w:r>
          </w:p>
          <w:p w:rsidRPr="00BF7B16" w:rsidR="00BF7B16" w:rsidP="00BF7B16" w:rsidRDefault="00BF7B16" w14:paraId="61FFEDF7" w14:textId="77777777">
            <w:pPr>
              <w:rPr>
                <w:rFonts w:ascii="Arial" w:hAnsi="Arial" w:cs="Arial"/>
                <w:sz w:val="22"/>
                <w:szCs w:val="22"/>
              </w:rPr>
            </w:pPr>
            <w:r w:rsidRPr="00BF7B16">
              <w:rPr>
                <w:rFonts w:ascii="Arial" w:hAnsi="Arial" w:cs="Arial"/>
                <w:b/>
                <w:sz w:val="22"/>
                <w:szCs w:val="22"/>
              </w:rPr>
              <w:t xml:space="preserve">Roles &amp; responsibilities </w:t>
            </w:r>
          </w:p>
          <w:p w:rsidRPr="00BF7B16" w:rsidR="00BF7B16" w:rsidP="00BF7B16" w:rsidRDefault="00BF7B16" w14:paraId="325910CC" w14:textId="77777777">
            <w:pPr>
              <w:rPr>
                <w:rFonts w:ascii="Arial" w:hAnsi="Arial" w:cs="Arial"/>
                <w:sz w:val="22"/>
                <w:szCs w:val="22"/>
              </w:rPr>
            </w:pPr>
            <w:r w:rsidRPr="00BF7B16">
              <w:rPr>
                <w:rFonts w:ascii="Arial" w:hAnsi="Arial" w:cs="Arial"/>
                <w:sz w:val="22"/>
                <w:szCs w:val="22"/>
              </w:rPr>
              <w:t xml:space="preserve">Revised role of record management champions based on discussions in </w:t>
            </w:r>
            <w:r>
              <w:rPr>
                <w:rFonts w:ascii="Arial" w:hAnsi="Arial" w:cs="Arial"/>
                <w:sz w:val="22"/>
                <w:szCs w:val="22"/>
              </w:rPr>
              <w:t xml:space="preserve">the </w:t>
            </w:r>
            <w:r w:rsidRPr="00BF7B16">
              <w:rPr>
                <w:rFonts w:ascii="Arial" w:hAnsi="Arial" w:cs="Arial"/>
                <w:sz w:val="22"/>
                <w:szCs w:val="22"/>
              </w:rPr>
              <w:t xml:space="preserve">IGSG.  </w:t>
            </w:r>
          </w:p>
          <w:p w:rsidRPr="00BF7B16" w:rsidR="00BF7B16" w:rsidP="00BF7B16" w:rsidRDefault="00BF7B16" w14:paraId="1DE62373" w14:textId="77777777">
            <w:pPr>
              <w:rPr>
                <w:rFonts w:ascii="Arial" w:hAnsi="Arial" w:cs="Arial"/>
                <w:sz w:val="22"/>
                <w:szCs w:val="22"/>
              </w:rPr>
            </w:pPr>
            <w:r w:rsidRPr="00BF7B16">
              <w:rPr>
                <w:rFonts w:ascii="Arial" w:hAnsi="Arial" w:cs="Arial"/>
                <w:b/>
                <w:sz w:val="22"/>
                <w:szCs w:val="22"/>
              </w:rPr>
              <w:t>Policy</w:t>
            </w:r>
            <w:r w:rsidRPr="00BF7B16">
              <w:rPr>
                <w:rFonts w:ascii="Arial" w:hAnsi="Arial" w:cs="Arial"/>
                <w:sz w:val="22"/>
                <w:szCs w:val="22"/>
              </w:rPr>
              <w:t>:</w:t>
            </w:r>
          </w:p>
          <w:p w:rsidRPr="00FC76D5" w:rsidR="009A7340" w:rsidP="00BF7B16" w:rsidRDefault="00BF7B16" w14:paraId="20EAB53E" w14:textId="77777777">
            <w:pPr>
              <w:rPr>
                <w:rFonts w:ascii="Arial" w:hAnsi="Arial" w:eastAsia="Arial"/>
              </w:rPr>
            </w:pPr>
            <w:r w:rsidRPr="00BF7B16">
              <w:rPr>
                <w:rFonts w:ascii="Arial" w:hAnsi="Arial" w:cs="Arial"/>
                <w:sz w:val="22"/>
                <w:szCs w:val="22"/>
              </w:rPr>
              <w:t>Switch</w:t>
            </w:r>
            <w:r>
              <w:rPr>
                <w:rFonts w:ascii="Arial" w:hAnsi="Arial" w:cs="Arial"/>
                <w:sz w:val="22"/>
                <w:szCs w:val="22"/>
              </w:rPr>
              <w:t>ed</w:t>
            </w:r>
            <w:r w:rsidRPr="00BF7B16">
              <w:rPr>
                <w:rFonts w:ascii="Arial" w:hAnsi="Arial" w:cs="Arial"/>
                <w:sz w:val="22"/>
                <w:szCs w:val="22"/>
              </w:rPr>
              <w:t xml:space="preserve"> to the lifecycle continuum from the traditional lifecycle to better represent the fluidity of records, especially electronic records, and align with the Digital Curation Centre’s curation lifecycle model for research data management outputs.  </w:t>
            </w:r>
          </w:p>
        </w:tc>
      </w:tr>
      <w:tr w:rsidRPr="00FC76D5" w:rsidR="009A7340" w:rsidTr="00BB5640" w14:paraId="39C1E08B" w14:textId="77777777">
        <w:tc>
          <w:tcPr>
            <w:tcW w:w="1266" w:type="dxa"/>
            <w:shd w:val="clear" w:color="auto" w:fill="auto"/>
          </w:tcPr>
          <w:p w:rsidRPr="00BF7B16" w:rsidR="009A7340" w:rsidP="00DE0E40" w:rsidRDefault="009A7340" w14:paraId="6150CD0A" w14:textId="77777777">
            <w:pPr>
              <w:rPr>
                <w:rFonts w:ascii="Arial" w:hAnsi="Arial" w:eastAsia="Arial"/>
                <w:sz w:val="22"/>
                <w:szCs w:val="22"/>
              </w:rPr>
            </w:pPr>
          </w:p>
        </w:tc>
        <w:tc>
          <w:tcPr>
            <w:tcW w:w="1418" w:type="dxa"/>
            <w:shd w:val="clear" w:color="auto" w:fill="auto"/>
          </w:tcPr>
          <w:p w:rsidRPr="00BF7B16" w:rsidR="009A7340" w:rsidP="00DE0E40" w:rsidRDefault="009A7340" w14:paraId="73D6EB6C" w14:textId="77777777">
            <w:pPr>
              <w:rPr>
                <w:rFonts w:ascii="Arial" w:hAnsi="Arial" w:eastAsia="Arial"/>
                <w:sz w:val="22"/>
                <w:szCs w:val="22"/>
              </w:rPr>
            </w:pPr>
          </w:p>
        </w:tc>
        <w:tc>
          <w:tcPr>
            <w:tcW w:w="6378" w:type="dxa"/>
            <w:shd w:val="clear" w:color="auto" w:fill="auto"/>
          </w:tcPr>
          <w:p w:rsidRPr="00FC76D5" w:rsidR="009A7340" w:rsidP="00DE0E40" w:rsidRDefault="009A7340" w14:paraId="17127291" w14:textId="77777777">
            <w:pPr>
              <w:rPr>
                <w:rFonts w:ascii="Arial" w:hAnsi="Arial" w:eastAsia="Arial"/>
              </w:rPr>
            </w:pPr>
          </w:p>
        </w:tc>
      </w:tr>
      <w:tr w:rsidRPr="00FC76D5" w:rsidR="009A7340" w:rsidTr="00BB5640" w14:paraId="6C4BB0DD" w14:textId="77777777">
        <w:tc>
          <w:tcPr>
            <w:tcW w:w="1266" w:type="dxa"/>
            <w:shd w:val="clear" w:color="auto" w:fill="auto"/>
          </w:tcPr>
          <w:p w:rsidRPr="00BF7B16" w:rsidR="009A7340" w:rsidP="00DE0E40" w:rsidRDefault="009A7340" w14:paraId="5DD0135B" w14:textId="77777777">
            <w:pPr>
              <w:rPr>
                <w:rFonts w:ascii="Arial" w:hAnsi="Arial" w:eastAsia="Arial"/>
                <w:sz w:val="22"/>
                <w:szCs w:val="22"/>
              </w:rPr>
            </w:pPr>
          </w:p>
        </w:tc>
        <w:tc>
          <w:tcPr>
            <w:tcW w:w="1418" w:type="dxa"/>
            <w:shd w:val="clear" w:color="auto" w:fill="auto"/>
          </w:tcPr>
          <w:p w:rsidRPr="00BF7B16" w:rsidR="009A7340" w:rsidP="00DE0E40" w:rsidRDefault="009A7340" w14:paraId="12836241" w14:textId="77777777">
            <w:pPr>
              <w:rPr>
                <w:rFonts w:ascii="Arial" w:hAnsi="Arial" w:eastAsia="Arial"/>
                <w:sz w:val="22"/>
                <w:szCs w:val="22"/>
              </w:rPr>
            </w:pPr>
          </w:p>
        </w:tc>
        <w:tc>
          <w:tcPr>
            <w:tcW w:w="6378" w:type="dxa"/>
            <w:shd w:val="clear" w:color="auto" w:fill="auto"/>
          </w:tcPr>
          <w:p w:rsidRPr="00FC76D5" w:rsidR="009A7340" w:rsidP="00DE0E40" w:rsidRDefault="009A7340" w14:paraId="555D0312" w14:textId="77777777">
            <w:pPr>
              <w:rPr>
                <w:rFonts w:ascii="Arial" w:hAnsi="Arial" w:eastAsia="Arial"/>
              </w:rPr>
            </w:pPr>
          </w:p>
        </w:tc>
      </w:tr>
    </w:tbl>
    <w:p w:rsidR="009A7340" w:rsidP="00911372" w:rsidRDefault="009A7340" w14:paraId="2ECCFAA2" w14:textId="77777777">
      <w:pPr>
        <w:rPr>
          <w:rFonts w:ascii="Arial" w:hAnsi="Arial" w:cs="Arial"/>
        </w:rPr>
      </w:pPr>
    </w:p>
    <w:p w:rsidR="009A7340" w:rsidP="00911372" w:rsidRDefault="009A7340" w14:paraId="08B7E582" w14:textId="77777777">
      <w:pPr>
        <w:rPr>
          <w:rFonts w:ascii="Arial" w:hAnsi="Arial" w:cs="Arial"/>
        </w:rPr>
      </w:pPr>
    </w:p>
    <w:p w:rsidR="009A7340" w:rsidP="00911372" w:rsidRDefault="009A7340" w14:paraId="11EC58BD" w14:textId="77777777">
      <w:pPr>
        <w:rPr>
          <w:rFonts w:ascii="Arial" w:hAnsi="Arial" w:cs="Arial"/>
        </w:rPr>
      </w:pPr>
    </w:p>
    <w:sectPr w:rsidR="009A7340" w:rsidSect="00BB5640">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E19F56" w14:textId="77777777" w:rsidR="009A402E" w:rsidRDefault="009A402E" w:rsidP="009754C9">
      <w:r>
        <w:separator/>
      </w:r>
    </w:p>
  </w:endnote>
  <w:endnote w:type="continuationSeparator" w:id="0">
    <w:p w14:paraId="7EAA707E" w14:textId="77777777" w:rsidR="009A402E" w:rsidRDefault="009A402E" w:rsidP="00975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4FA17" w14:textId="77777777" w:rsidR="009A402E" w:rsidRDefault="009A402E" w:rsidP="009754C9">
      <w:r>
        <w:separator/>
      </w:r>
    </w:p>
  </w:footnote>
  <w:footnote w:type="continuationSeparator" w:id="0">
    <w:p w14:paraId="46CB1D5F" w14:textId="77777777" w:rsidR="009A402E" w:rsidRDefault="009A402E" w:rsidP="009754C9">
      <w:r>
        <w:continuationSeparator/>
      </w:r>
    </w:p>
  </w:footnote>
  <w:footnote w:id="1">
    <w:p w14:paraId="79329741" w14:textId="77777777" w:rsidR="00CA13B3" w:rsidRDefault="00CA13B3">
      <w:pPr>
        <w:pStyle w:val="FootnoteText"/>
      </w:pPr>
      <w:r>
        <w:rPr>
          <w:rStyle w:val="FootnoteReference"/>
        </w:rPr>
        <w:footnoteRef/>
      </w:r>
      <w:r>
        <w:t xml:space="preserve"> BS 10025:2021 Management of records. Code of Practice p. 2 British Standard Institute 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496B"/>
    <w:multiLevelType w:val="hybridMultilevel"/>
    <w:tmpl w:val="A9E8A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3A05B1"/>
    <w:multiLevelType w:val="hybridMultilevel"/>
    <w:tmpl w:val="03CC18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BC4933"/>
    <w:multiLevelType w:val="hybridMultilevel"/>
    <w:tmpl w:val="B87609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0328F"/>
    <w:multiLevelType w:val="hybridMultilevel"/>
    <w:tmpl w:val="A9E8A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646B7F"/>
    <w:multiLevelType w:val="hybridMultilevel"/>
    <w:tmpl w:val="A9E8A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E8C396C"/>
    <w:multiLevelType w:val="hybridMultilevel"/>
    <w:tmpl w:val="33D85B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A22E72"/>
    <w:multiLevelType w:val="hybridMultilevel"/>
    <w:tmpl w:val="FA0E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2C0113A"/>
    <w:multiLevelType w:val="hybridMultilevel"/>
    <w:tmpl w:val="4B38F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624285"/>
    <w:multiLevelType w:val="hybridMultilevel"/>
    <w:tmpl w:val="F788A0C8"/>
    <w:lvl w:ilvl="0" w:tplc="F9F4D244">
      <w:start w:val="1"/>
      <w:numFmt w:val="decimal"/>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4ED03F8E"/>
    <w:multiLevelType w:val="multilevel"/>
    <w:tmpl w:val="C9D20426"/>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bullet"/>
      <w:lvlText w:val=""/>
      <w:lvlJc w:val="left"/>
      <w:pPr>
        <w:ind w:left="720" w:hanging="720"/>
      </w:pPr>
      <w:rPr>
        <w:rFonts w:ascii="Wingdings" w:hAnsi="Wingding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0" w15:restartNumberingAfterBreak="0">
    <w:nsid w:val="51446775"/>
    <w:multiLevelType w:val="multilevel"/>
    <w:tmpl w:val="DB98D822"/>
    <w:lvl w:ilvl="0">
      <w:start w:val="1"/>
      <w:numFmt w:val="decimal"/>
      <w:lvlText w:val="%1."/>
      <w:lvlJc w:val="left"/>
      <w:pPr>
        <w:ind w:left="570" w:hanging="570"/>
      </w:pPr>
      <w:rPr>
        <w:rFonts w:hint="default"/>
        <w:color w:val="auto"/>
      </w:rPr>
    </w:lvl>
    <w:lvl w:ilvl="1">
      <w:start w:val="1"/>
      <w:numFmt w:val="decimal"/>
      <w:lvlText w:val="%1.%2"/>
      <w:lvlJc w:val="left"/>
      <w:pPr>
        <w:ind w:left="570" w:hanging="57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15:restartNumberingAfterBreak="0">
    <w:nsid w:val="5308296B"/>
    <w:multiLevelType w:val="hybridMultilevel"/>
    <w:tmpl w:val="4E6848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B9E63ED"/>
    <w:multiLevelType w:val="hybridMultilevel"/>
    <w:tmpl w:val="3CF040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FFA1370"/>
    <w:multiLevelType w:val="hybridMultilevel"/>
    <w:tmpl w:val="D62C09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8"/>
  </w:num>
  <w:num w:numId="4">
    <w:abstractNumId w:val="10"/>
  </w:num>
  <w:num w:numId="5">
    <w:abstractNumId w:val="6"/>
  </w:num>
  <w:num w:numId="6">
    <w:abstractNumId w:val="9"/>
  </w:num>
  <w:num w:numId="7">
    <w:abstractNumId w:val="3"/>
  </w:num>
  <w:num w:numId="8">
    <w:abstractNumId w:val="13"/>
  </w:num>
  <w:num w:numId="9">
    <w:abstractNumId w:val="2"/>
  </w:num>
  <w:num w:numId="10">
    <w:abstractNumId w:val="0"/>
  </w:num>
  <w:num w:numId="11">
    <w:abstractNumId w:val="4"/>
  </w:num>
  <w:num w:numId="12">
    <w:abstractNumId w:val="1"/>
  </w:num>
  <w:num w:numId="13">
    <w:abstractNumId w:val="1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2C97"/>
    <w:rsid w:val="00007553"/>
    <w:rsid w:val="00012249"/>
    <w:rsid w:val="0001315B"/>
    <w:rsid w:val="00022862"/>
    <w:rsid w:val="00024A18"/>
    <w:rsid w:val="0002520A"/>
    <w:rsid w:val="00031B8D"/>
    <w:rsid w:val="00031BF5"/>
    <w:rsid w:val="000349BA"/>
    <w:rsid w:val="000409BF"/>
    <w:rsid w:val="00044DD7"/>
    <w:rsid w:val="00047134"/>
    <w:rsid w:val="000571F5"/>
    <w:rsid w:val="00063ABE"/>
    <w:rsid w:val="00066E30"/>
    <w:rsid w:val="0007622F"/>
    <w:rsid w:val="00080BF1"/>
    <w:rsid w:val="0008132E"/>
    <w:rsid w:val="00085A70"/>
    <w:rsid w:val="000924E9"/>
    <w:rsid w:val="00094D6C"/>
    <w:rsid w:val="000A2FD1"/>
    <w:rsid w:val="000A3D62"/>
    <w:rsid w:val="000A4F41"/>
    <w:rsid w:val="000A6593"/>
    <w:rsid w:val="000A669C"/>
    <w:rsid w:val="000B2452"/>
    <w:rsid w:val="000D14DE"/>
    <w:rsid w:val="000D4C22"/>
    <w:rsid w:val="000D7F09"/>
    <w:rsid w:val="000E4349"/>
    <w:rsid w:val="000E7875"/>
    <w:rsid w:val="000F2000"/>
    <w:rsid w:val="000F66E6"/>
    <w:rsid w:val="00105A24"/>
    <w:rsid w:val="00112C9D"/>
    <w:rsid w:val="00117F5D"/>
    <w:rsid w:val="00124818"/>
    <w:rsid w:val="001266E7"/>
    <w:rsid w:val="00126F7A"/>
    <w:rsid w:val="00135F38"/>
    <w:rsid w:val="0014490D"/>
    <w:rsid w:val="0015085D"/>
    <w:rsid w:val="001704D7"/>
    <w:rsid w:val="00170BEE"/>
    <w:rsid w:val="0017570C"/>
    <w:rsid w:val="00176ADC"/>
    <w:rsid w:val="00177D7E"/>
    <w:rsid w:val="001823E9"/>
    <w:rsid w:val="0019011B"/>
    <w:rsid w:val="0019569B"/>
    <w:rsid w:val="001B6116"/>
    <w:rsid w:val="001C2BC6"/>
    <w:rsid w:val="001C67A3"/>
    <w:rsid w:val="001D1D92"/>
    <w:rsid w:val="001E6563"/>
    <w:rsid w:val="001F224A"/>
    <w:rsid w:val="00201C50"/>
    <w:rsid w:val="00206552"/>
    <w:rsid w:val="00207023"/>
    <w:rsid w:val="002070AA"/>
    <w:rsid w:val="00212A6A"/>
    <w:rsid w:val="00215867"/>
    <w:rsid w:val="00215D59"/>
    <w:rsid w:val="00216475"/>
    <w:rsid w:val="00226167"/>
    <w:rsid w:val="0022734D"/>
    <w:rsid w:val="00233F0A"/>
    <w:rsid w:val="002352FD"/>
    <w:rsid w:val="002433A8"/>
    <w:rsid w:val="00247E1A"/>
    <w:rsid w:val="002510D2"/>
    <w:rsid w:val="002525F7"/>
    <w:rsid w:val="0025391F"/>
    <w:rsid w:val="00255549"/>
    <w:rsid w:val="00267E4D"/>
    <w:rsid w:val="002811FD"/>
    <w:rsid w:val="00281721"/>
    <w:rsid w:val="002919C8"/>
    <w:rsid w:val="00291ABF"/>
    <w:rsid w:val="002A3174"/>
    <w:rsid w:val="002A3459"/>
    <w:rsid w:val="002A54CD"/>
    <w:rsid w:val="002B1037"/>
    <w:rsid w:val="002B34A3"/>
    <w:rsid w:val="002B522C"/>
    <w:rsid w:val="002C54EE"/>
    <w:rsid w:val="002C55FE"/>
    <w:rsid w:val="002C5965"/>
    <w:rsid w:val="002C5FC6"/>
    <w:rsid w:val="002E493C"/>
    <w:rsid w:val="002E6958"/>
    <w:rsid w:val="002F1A45"/>
    <w:rsid w:val="002F1C45"/>
    <w:rsid w:val="002F22ED"/>
    <w:rsid w:val="002F302A"/>
    <w:rsid w:val="002F4991"/>
    <w:rsid w:val="002F4D5E"/>
    <w:rsid w:val="00303A44"/>
    <w:rsid w:val="00310CFC"/>
    <w:rsid w:val="00316897"/>
    <w:rsid w:val="003272BB"/>
    <w:rsid w:val="00334064"/>
    <w:rsid w:val="003355DC"/>
    <w:rsid w:val="00335E42"/>
    <w:rsid w:val="00345639"/>
    <w:rsid w:val="003468FE"/>
    <w:rsid w:val="0035154B"/>
    <w:rsid w:val="00351FBC"/>
    <w:rsid w:val="0035282C"/>
    <w:rsid w:val="0035591B"/>
    <w:rsid w:val="003733FD"/>
    <w:rsid w:val="00374C7D"/>
    <w:rsid w:val="00390226"/>
    <w:rsid w:val="003A5FB9"/>
    <w:rsid w:val="003B2206"/>
    <w:rsid w:val="003B360F"/>
    <w:rsid w:val="003C3FC1"/>
    <w:rsid w:val="003E6BD7"/>
    <w:rsid w:val="003F5840"/>
    <w:rsid w:val="003F7612"/>
    <w:rsid w:val="0040182E"/>
    <w:rsid w:val="00407EDA"/>
    <w:rsid w:val="00415028"/>
    <w:rsid w:val="004268E6"/>
    <w:rsid w:val="0043395C"/>
    <w:rsid w:val="0043459A"/>
    <w:rsid w:val="004361F5"/>
    <w:rsid w:val="00446235"/>
    <w:rsid w:val="00451AA1"/>
    <w:rsid w:val="004525E0"/>
    <w:rsid w:val="00457368"/>
    <w:rsid w:val="00481C5D"/>
    <w:rsid w:val="004A0483"/>
    <w:rsid w:val="004A3511"/>
    <w:rsid w:val="004A7A09"/>
    <w:rsid w:val="004C5293"/>
    <w:rsid w:val="004D272F"/>
    <w:rsid w:val="004D2DE9"/>
    <w:rsid w:val="004D4E1A"/>
    <w:rsid w:val="004F0D32"/>
    <w:rsid w:val="004F0E2E"/>
    <w:rsid w:val="004F3515"/>
    <w:rsid w:val="004F7A26"/>
    <w:rsid w:val="0050098D"/>
    <w:rsid w:val="005017F6"/>
    <w:rsid w:val="00511EEC"/>
    <w:rsid w:val="00523DC5"/>
    <w:rsid w:val="00531E02"/>
    <w:rsid w:val="00532D59"/>
    <w:rsid w:val="00532EF9"/>
    <w:rsid w:val="005424DB"/>
    <w:rsid w:val="00545606"/>
    <w:rsid w:val="0055136F"/>
    <w:rsid w:val="005569CF"/>
    <w:rsid w:val="00557A45"/>
    <w:rsid w:val="005616F1"/>
    <w:rsid w:val="005630DD"/>
    <w:rsid w:val="005839A0"/>
    <w:rsid w:val="005874F8"/>
    <w:rsid w:val="00594CF6"/>
    <w:rsid w:val="00597C35"/>
    <w:rsid w:val="005A5890"/>
    <w:rsid w:val="005A6BB9"/>
    <w:rsid w:val="005B3976"/>
    <w:rsid w:val="005B7467"/>
    <w:rsid w:val="005C080A"/>
    <w:rsid w:val="005C1F1B"/>
    <w:rsid w:val="005C5D6F"/>
    <w:rsid w:val="005D5F24"/>
    <w:rsid w:val="005D7894"/>
    <w:rsid w:val="005E60E3"/>
    <w:rsid w:val="005F1878"/>
    <w:rsid w:val="005F5DF9"/>
    <w:rsid w:val="005F68B1"/>
    <w:rsid w:val="00612731"/>
    <w:rsid w:val="006130C7"/>
    <w:rsid w:val="00613B82"/>
    <w:rsid w:val="00614E4B"/>
    <w:rsid w:val="0061786E"/>
    <w:rsid w:val="006238C7"/>
    <w:rsid w:val="006269A2"/>
    <w:rsid w:val="00630A60"/>
    <w:rsid w:val="00634FB1"/>
    <w:rsid w:val="0063745A"/>
    <w:rsid w:val="00643BBF"/>
    <w:rsid w:val="006457E4"/>
    <w:rsid w:val="0064694C"/>
    <w:rsid w:val="00654541"/>
    <w:rsid w:val="00655522"/>
    <w:rsid w:val="006612BF"/>
    <w:rsid w:val="00662433"/>
    <w:rsid w:val="00666F3D"/>
    <w:rsid w:val="00670123"/>
    <w:rsid w:val="00673109"/>
    <w:rsid w:val="00691BED"/>
    <w:rsid w:val="006924DA"/>
    <w:rsid w:val="0069681F"/>
    <w:rsid w:val="006A565A"/>
    <w:rsid w:val="006C2000"/>
    <w:rsid w:val="006C20CF"/>
    <w:rsid w:val="006C465C"/>
    <w:rsid w:val="006D33F1"/>
    <w:rsid w:val="006E038F"/>
    <w:rsid w:val="006E385D"/>
    <w:rsid w:val="006E39A7"/>
    <w:rsid w:val="006F2423"/>
    <w:rsid w:val="006F7235"/>
    <w:rsid w:val="007116CD"/>
    <w:rsid w:val="00714824"/>
    <w:rsid w:val="0071716B"/>
    <w:rsid w:val="00720883"/>
    <w:rsid w:val="00727D65"/>
    <w:rsid w:val="00730871"/>
    <w:rsid w:val="00730E4F"/>
    <w:rsid w:val="0074662A"/>
    <w:rsid w:val="00747345"/>
    <w:rsid w:val="00750A40"/>
    <w:rsid w:val="00770C43"/>
    <w:rsid w:val="007714E9"/>
    <w:rsid w:val="00774DE2"/>
    <w:rsid w:val="00776944"/>
    <w:rsid w:val="007775CD"/>
    <w:rsid w:val="007803B7"/>
    <w:rsid w:val="007815CD"/>
    <w:rsid w:val="007830D2"/>
    <w:rsid w:val="00784A9A"/>
    <w:rsid w:val="007910AF"/>
    <w:rsid w:val="00792C4F"/>
    <w:rsid w:val="007A474D"/>
    <w:rsid w:val="007C4AC1"/>
    <w:rsid w:val="007D45AA"/>
    <w:rsid w:val="007E00DD"/>
    <w:rsid w:val="007E626E"/>
    <w:rsid w:val="007F4455"/>
    <w:rsid w:val="007F4F22"/>
    <w:rsid w:val="00800BB5"/>
    <w:rsid w:val="00801DD7"/>
    <w:rsid w:val="008120C0"/>
    <w:rsid w:val="00820D04"/>
    <w:rsid w:val="0082107A"/>
    <w:rsid w:val="00836175"/>
    <w:rsid w:val="00841708"/>
    <w:rsid w:val="008463C0"/>
    <w:rsid w:val="00847910"/>
    <w:rsid w:val="00853D22"/>
    <w:rsid w:val="00855914"/>
    <w:rsid w:val="00856067"/>
    <w:rsid w:val="008623C5"/>
    <w:rsid w:val="008750B1"/>
    <w:rsid w:val="00892F6F"/>
    <w:rsid w:val="00893D26"/>
    <w:rsid w:val="008A0989"/>
    <w:rsid w:val="008A48AE"/>
    <w:rsid w:val="008B3864"/>
    <w:rsid w:val="008B7809"/>
    <w:rsid w:val="008C6EB8"/>
    <w:rsid w:val="008D060A"/>
    <w:rsid w:val="008D0915"/>
    <w:rsid w:val="008D5B27"/>
    <w:rsid w:val="008E5D28"/>
    <w:rsid w:val="008E6DFA"/>
    <w:rsid w:val="008F1ECC"/>
    <w:rsid w:val="008F5890"/>
    <w:rsid w:val="00905245"/>
    <w:rsid w:val="00906980"/>
    <w:rsid w:val="009078F4"/>
    <w:rsid w:val="0091127E"/>
    <w:rsid w:val="00911372"/>
    <w:rsid w:val="00911659"/>
    <w:rsid w:val="0091396F"/>
    <w:rsid w:val="0093456B"/>
    <w:rsid w:val="0093584C"/>
    <w:rsid w:val="00936532"/>
    <w:rsid w:val="0093709A"/>
    <w:rsid w:val="009607F6"/>
    <w:rsid w:val="009632CB"/>
    <w:rsid w:val="00973E35"/>
    <w:rsid w:val="0097486C"/>
    <w:rsid w:val="009754C9"/>
    <w:rsid w:val="00975C07"/>
    <w:rsid w:val="00980E15"/>
    <w:rsid w:val="009866FF"/>
    <w:rsid w:val="00993635"/>
    <w:rsid w:val="009A10BA"/>
    <w:rsid w:val="009A2AE1"/>
    <w:rsid w:val="009A402E"/>
    <w:rsid w:val="009A7340"/>
    <w:rsid w:val="009B44A3"/>
    <w:rsid w:val="009B6426"/>
    <w:rsid w:val="009C03E2"/>
    <w:rsid w:val="009C1760"/>
    <w:rsid w:val="009C28C4"/>
    <w:rsid w:val="009C465B"/>
    <w:rsid w:val="009C5A6F"/>
    <w:rsid w:val="009D365B"/>
    <w:rsid w:val="009D768D"/>
    <w:rsid w:val="009E589B"/>
    <w:rsid w:val="009E7D0F"/>
    <w:rsid w:val="009F6293"/>
    <w:rsid w:val="00A01421"/>
    <w:rsid w:val="00A01BF8"/>
    <w:rsid w:val="00A13079"/>
    <w:rsid w:val="00A217A6"/>
    <w:rsid w:val="00A24D17"/>
    <w:rsid w:val="00A32117"/>
    <w:rsid w:val="00A329D7"/>
    <w:rsid w:val="00A4056F"/>
    <w:rsid w:val="00A45E44"/>
    <w:rsid w:val="00A53416"/>
    <w:rsid w:val="00A5510C"/>
    <w:rsid w:val="00A67565"/>
    <w:rsid w:val="00A711C9"/>
    <w:rsid w:val="00A84BC2"/>
    <w:rsid w:val="00A86489"/>
    <w:rsid w:val="00A877D0"/>
    <w:rsid w:val="00A900E1"/>
    <w:rsid w:val="00A909B7"/>
    <w:rsid w:val="00A920C5"/>
    <w:rsid w:val="00A93E7F"/>
    <w:rsid w:val="00A94B0F"/>
    <w:rsid w:val="00AA35B7"/>
    <w:rsid w:val="00AA7617"/>
    <w:rsid w:val="00AB014F"/>
    <w:rsid w:val="00AB38F3"/>
    <w:rsid w:val="00AB44A3"/>
    <w:rsid w:val="00AC1D99"/>
    <w:rsid w:val="00AC232D"/>
    <w:rsid w:val="00AC4A2D"/>
    <w:rsid w:val="00AD0870"/>
    <w:rsid w:val="00AD0E26"/>
    <w:rsid w:val="00AD49F6"/>
    <w:rsid w:val="00AD7EC0"/>
    <w:rsid w:val="00AE0C60"/>
    <w:rsid w:val="00AE45DA"/>
    <w:rsid w:val="00AF2BB9"/>
    <w:rsid w:val="00AF48EF"/>
    <w:rsid w:val="00B044BB"/>
    <w:rsid w:val="00B10967"/>
    <w:rsid w:val="00B1648F"/>
    <w:rsid w:val="00B20F7A"/>
    <w:rsid w:val="00B24333"/>
    <w:rsid w:val="00B25C6C"/>
    <w:rsid w:val="00B264B0"/>
    <w:rsid w:val="00B33988"/>
    <w:rsid w:val="00B416B3"/>
    <w:rsid w:val="00B45FB6"/>
    <w:rsid w:val="00B46C38"/>
    <w:rsid w:val="00B47F0C"/>
    <w:rsid w:val="00B523C6"/>
    <w:rsid w:val="00B53CF0"/>
    <w:rsid w:val="00B607F3"/>
    <w:rsid w:val="00B67922"/>
    <w:rsid w:val="00B71D05"/>
    <w:rsid w:val="00B85486"/>
    <w:rsid w:val="00B91342"/>
    <w:rsid w:val="00B92E67"/>
    <w:rsid w:val="00B97BD3"/>
    <w:rsid w:val="00BA0669"/>
    <w:rsid w:val="00BA4440"/>
    <w:rsid w:val="00BB5640"/>
    <w:rsid w:val="00BC2333"/>
    <w:rsid w:val="00BD6A86"/>
    <w:rsid w:val="00BE2B96"/>
    <w:rsid w:val="00BE35E4"/>
    <w:rsid w:val="00BF13BD"/>
    <w:rsid w:val="00BF7B16"/>
    <w:rsid w:val="00C05D9E"/>
    <w:rsid w:val="00C068FF"/>
    <w:rsid w:val="00C11FE8"/>
    <w:rsid w:val="00C13D97"/>
    <w:rsid w:val="00C14674"/>
    <w:rsid w:val="00C14786"/>
    <w:rsid w:val="00C15FAD"/>
    <w:rsid w:val="00C17372"/>
    <w:rsid w:val="00C2272F"/>
    <w:rsid w:val="00C3325B"/>
    <w:rsid w:val="00C41E07"/>
    <w:rsid w:val="00C471AF"/>
    <w:rsid w:val="00C47AA7"/>
    <w:rsid w:val="00C5052B"/>
    <w:rsid w:val="00C7528A"/>
    <w:rsid w:val="00C84156"/>
    <w:rsid w:val="00C905B7"/>
    <w:rsid w:val="00C93112"/>
    <w:rsid w:val="00C97E6A"/>
    <w:rsid w:val="00CA13B3"/>
    <w:rsid w:val="00CA610B"/>
    <w:rsid w:val="00CD02EF"/>
    <w:rsid w:val="00CD038C"/>
    <w:rsid w:val="00CD1915"/>
    <w:rsid w:val="00CD6D5C"/>
    <w:rsid w:val="00CE08E9"/>
    <w:rsid w:val="00CE32F4"/>
    <w:rsid w:val="00D01FF2"/>
    <w:rsid w:val="00D03282"/>
    <w:rsid w:val="00D07FAE"/>
    <w:rsid w:val="00D11234"/>
    <w:rsid w:val="00D12491"/>
    <w:rsid w:val="00D17037"/>
    <w:rsid w:val="00D17CFB"/>
    <w:rsid w:val="00D304CE"/>
    <w:rsid w:val="00D34B6A"/>
    <w:rsid w:val="00D37DAF"/>
    <w:rsid w:val="00D42867"/>
    <w:rsid w:val="00D45286"/>
    <w:rsid w:val="00D52AA7"/>
    <w:rsid w:val="00D734CB"/>
    <w:rsid w:val="00D772B0"/>
    <w:rsid w:val="00D8064D"/>
    <w:rsid w:val="00D85E45"/>
    <w:rsid w:val="00D91855"/>
    <w:rsid w:val="00D94450"/>
    <w:rsid w:val="00D973AC"/>
    <w:rsid w:val="00DA017D"/>
    <w:rsid w:val="00DA4AB3"/>
    <w:rsid w:val="00DB68C7"/>
    <w:rsid w:val="00DD119E"/>
    <w:rsid w:val="00DD3253"/>
    <w:rsid w:val="00DE244E"/>
    <w:rsid w:val="00DE2BA9"/>
    <w:rsid w:val="00DF3CCC"/>
    <w:rsid w:val="00DF52B5"/>
    <w:rsid w:val="00DF70F9"/>
    <w:rsid w:val="00E00C4A"/>
    <w:rsid w:val="00E10E6A"/>
    <w:rsid w:val="00E12ABD"/>
    <w:rsid w:val="00E3235D"/>
    <w:rsid w:val="00E34FA1"/>
    <w:rsid w:val="00E46ED0"/>
    <w:rsid w:val="00E51074"/>
    <w:rsid w:val="00E56C93"/>
    <w:rsid w:val="00E61CFF"/>
    <w:rsid w:val="00E92639"/>
    <w:rsid w:val="00EA4ED3"/>
    <w:rsid w:val="00EB48A6"/>
    <w:rsid w:val="00EC0841"/>
    <w:rsid w:val="00EC2B14"/>
    <w:rsid w:val="00EC497E"/>
    <w:rsid w:val="00EC55C2"/>
    <w:rsid w:val="00EC7CF6"/>
    <w:rsid w:val="00ED152B"/>
    <w:rsid w:val="00ED2263"/>
    <w:rsid w:val="00EE19D5"/>
    <w:rsid w:val="00EE76F2"/>
    <w:rsid w:val="00EF1C18"/>
    <w:rsid w:val="00F030D8"/>
    <w:rsid w:val="00F04C86"/>
    <w:rsid w:val="00F054A7"/>
    <w:rsid w:val="00F10ED1"/>
    <w:rsid w:val="00F2069A"/>
    <w:rsid w:val="00F233F8"/>
    <w:rsid w:val="00F36FAC"/>
    <w:rsid w:val="00F41862"/>
    <w:rsid w:val="00F55F4D"/>
    <w:rsid w:val="00F63D26"/>
    <w:rsid w:val="00F72108"/>
    <w:rsid w:val="00F733A6"/>
    <w:rsid w:val="00F7660C"/>
    <w:rsid w:val="00F8598D"/>
    <w:rsid w:val="00F90EA1"/>
    <w:rsid w:val="00F92ED1"/>
    <w:rsid w:val="00FA38D7"/>
    <w:rsid w:val="00FA60A2"/>
    <w:rsid w:val="00FA6238"/>
    <w:rsid w:val="00FA6399"/>
    <w:rsid w:val="00FA6708"/>
    <w:rsid w:val="00FB42F7"/>
    <w:rsid w:val="00FB51B0"/>
    <w:rsid w:val="00FC3001"/>
    <w:rsid w:val="00FC6BC6"/>
    <w:rsid w:val="00FC77E2"/>
    <w:rsid w:val="00FD3A56"/>
    <w:rsid w:val="00FE22E7"/>
    <w:rsid w:val="00FE2C97"/>
    <w:rsid w:val="00FE3A68"/>
    <w:rsid w:val="00FE5184"/>
    <w:rsid w:val="00FE7E30"/>
    <w:rsid w:val="00FF25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512FB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3F584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B20F7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B20F7A"/>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8A0989"/>
    <w:pPr>
      <w:keepNext/>
      <w:keepLines/>
      <w:spacing w:before="40" w:line="259" w:lineRule="auto"/>
      <w:outlineLvl w:val="4"/>
    </w:pPr>
    <w:rPr>
      <w:rFonts w:asciiTheme="majorHAnsi" w:eastAsiaTheme="majorEastAsia" w:hAnsiTheme="majorHAnsi" w:cstheme="majorBidi"/>
      <w:color w:val="2E74B5" w:themeColor="accent1" w:themeShade="BF"/>
      <w:sz w:val="22"/>
      <w:szCs w:val="22"/>
    </w:rPr>
  </w:style>
  <w:style w:type="paragraph" w:styleId="Heading6">
    <w:name w:val="heading 6"/>
    <w:basedOn w:val="Normal"/>
    <w:next w:val="Normal"/>
    <w:link w:val="Heading6Char"/>
    <w:uiPriority w:val="9"/>
    <w:unhideWhenUsed/>
    <w:qFormat/>
    <w:rsid w:val="008A0989"/>
    <w:pPr>
      <w:keepNext/>
      <w:keepLines/>
      <w:spacing w:before="40" w:line="259" w:lineRule="auto"/>
      <w:outlineLvl w:val="5"/>
    </w:pPr>
    <w:rPr>
      <w:rFonts w:asciiTheme="majorHAnsi" w:eastAsiaTheme="majorEastAsia" w:hAnsiTheme="majorHAnsi" w:cstheme="majorBidi"/>
      <w:color w:val="1F4D78" w:themeColor="accent1" w:themeShade="7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D6D5C"/>
    <w:rPr>
      <w:color w:val="0000FF"/>
      <w:u w:val="single"/>
    </w:rPr>
  </w:style>
  <w:style w:type="paragraph" w:styleId="BalloonText">
    <w:name w:val="Balloon Text"/>
    <w:basedOn w:val="Normal"/>
    <w:semiHidden/>
    <w:rsid w:val="00C47AA7"/>
    <w:rPr>
      <w:rFonts w:ascii="Tahoma" w:hAnsi="Tahoma" w:cs="Tahoma"/>
      <w:sz w:val="16"/>
      <w:szCs w:val="16"/>
    </w:rPr>
  </w:style>
  <w:style w:type="character" w:customStyle="1" w:styleId="Heading1Char">
    <w:name w:val="Heading 1 Char"/>
    <w:basedOn w:val="DefaultParagraphFont"/>
    <w:link w:val="Heading1"/>
    <w:rsid w:val="003F5840"/>
    <w:rPr>
      <w:rFonts w:ascii="Arial" w:hAnsi="Arial" w:cs="Arial"/>
      <w:b/>
      <w:bCs/>
      <w:kern w:val="32"/>
      <w:sz w:val="32"/>
      <w:szCs w:val="32"/>
      <w:lang w:eastAsia="en-US"/>
    </w:rPr>
  </w:style>
  <w:style w:type="character" w:customStyle="1" w:styleId="Heading2Char">
    <w:name w:val="Heading 2 Char"/>
    <w:basedOn w:val="DefaultParagraphFont"/>
    <w:link w:val="Heading2"/>
    <w:semiHidden/>
    <w:rsid w:val="00B20F7A"/>
    <w:rPr>
      <w:rFonts w:asciiTheme="majorHAnsi" w:eastAsiaTheme="majorEastAsia" w:hAnsiTheme="majorHAnsi" w:cstheme="majorBidi"/>
      <w:color w:val="2E74B5" w:themeColor="accent1" w:themeShade="BF"/>
      <w:sz w:val="26"/>
      <w:szCs w:val="26"/>
      <w:lang w:eastAsia="en-US"/>
    </w:rPr>
  </w:style>
  <w:style w:type="character" w:customStyle="1" w:styleId="Heading3Char">
    <w:name w:val="Heading 3 Char"/>
    <w:basedOn w:val="DefaultParagraphFont"/>
    <w:link w:val="Heading3"/>
    <w:semiHidden/>
    <w:rsid w:val="00B20F7A"/>
    <w:rPr>
      <w:rFonts w:asciiTheme="majorHAnsi" w:eastAsiaTheme="majorEastAsia" w:hAnsiTheme="majorHAnsi" w:cstheme="majorBidi"/>
      <w:color w:val="1F4D78" w:themeColor="accent1" w:themeShade="7F"/>
      <w:sz w:val="24"/>
      <w:szCs w:val="24"/>
      <w:lang w:eastAsia="en-US"/>
    </w:rPr>
  </w:style>
  <w:style w:type="paragraph" w:styleId="ListParagraph">
    <w:name w:val="List Paragraph"/>
    <w:basedOn w:val="Normal"/>
    <w:uiPriority w:val="34"/>
    <w:qFormat/>
    <w:rsid w:val="00B20F7A"/>
    <w:pPr>
      <w:tabs>
        <w:tab w:val="left" w:pos="567"/>
      </w:tabs>
      <w:ind w:left="720" w:hanging="567"/>
      <w:contextualSpacing/>
    </w:pPr>
    <w:rPr>
      <w:rFonts w:ascii="Arial" w:eastAsia="SimSun" w:hAnsi="Arial" w:cs="Arial"/>
      <w:sz w:val="20"/>
      <w:szCs w:val="20"/>
      <w:lang w:val="en-AU" w:eastAsia="zh-CN"/>
    </w:rPr>
  </w:style>
  <w:style w:type="paragraph" w:styleId="TOCHeading">
    <w:name w:val="TOC Heading"/>
    <w:basedOn w:val="Heading1"/>
    <w:next w:val="Normal"/>
    <w:uiPriority w:val="39"/>
    <w:unhideWhenUsed/>
    <w:qFormat/>
    <w:rsid w:val="00855914"/>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rPr>
  </w:style>
  <w:style w:type="paragraph" w:styleId="TOC1">
    <w:name w:val="toc 1"/>
    <w:basedOn w:val="Normal"/>
    <w:next w:val="Normal"/>
    <w:autoRedefine/>
    <w:uiPriority w:val="39"/>
    <w:rsid w:val="00855914"/>
    <w:pPr>
      <w:spacing w:after="100"/>
    </w:pPr>
    <w:rPr>
      <w:rFonts w:ascii="Arial" w:hAnsi="Arial"/>
    </w:rPr>
  </w:style>
  <w:style w:type="paragraph" w:styleId="TOC2">
    <w:name w:val="toc 2"/>
    <w:basedOn w:val="Normal"/>
    <w:next w:val="Normal"/>
    <w:autoRedefine/>
    <w:uiPriority w:val="39"/>
    <w:rsid w:val="00855914"/>
    <w:pPr>
      <w:spacing w:after="100"/>
      <w:ind w:left="240"/>
    </w:pPr>
  </w:style>
  <w:style w:type="paragraph" w:styleId="TOC3">
    <w:name w:val="toc 3"/>
    <w:basedOn w:val="Normal"/>
    <w:next w:val="Normal"/>
    <w:autoRedefine/>
    <w:uiPriority w:val="39"/>
    <w:rsid w:val="00855914"/>
    <w:pPr>
      <w:spacing w:after="100"/>
      <w:ind w:left="480"/>
    </w:pPr>
  </w:style>
  <w:style w:type="character" w:styleId="SubtleEmphasis">
    <w:name w:val="Subtle Emphasis"/>
    <w:basedOn w:val="DefaultParagraphFont"/>
    <w:uiPriority w:val="19"/>
    <w:qFormat/>
    <w:rsid w:val="007E626E"/>
    <w:rPr>
      <w:i/>
      <w:iCs/>
      <w:color w:val="404040" w:themeColor="text1" w:themeTint="BF"/>
    </w:rPr>
  </w:style>
  <w:style w:type="paragraph" w:styleId="Header">
    <w:name w:val="header"/>
    <w:basedOn w:val="Normal"/>
    <w:link w:val="HeaderChar"/>
    <w:rsid w:val="009754C9"/>
    <w:pPr>
      <w:tabs>
        <w:tab w:val="center" w:pos="4513"/>
        <w:tab w:val="right" w:pos="9026"/>
      </w:tabs>
    </w:pPr>
  </w:style>
  <w:style w:type="character" w:customStyle="1" w:styleId="HeaderChar">
    <w:name w:val="Header Char"/>
    <w:basedOn w:val="DefaultParagraphFont"/>
    <w:link w:val="Header"/>
    <w:rsid w:val="009754C9"/>
    <w:rPr>
      <w:sz w:val="24"/>
      <w:szCs w:val="24"/>
      <w:lang w:eastAsia="en-US"/>
    </w:rPr>
  </w:style>
  <w:style w:type="paragraph" w:styleId="Footer">
    <w:name w:val="footer"/>
    <w:basedOn w:val="Normal"/>
    <w:link w:val="FooterChar"/>
    <w:rsid w:val="009754C9"/>
    <w:pPr>
      <w:tabs>
        <w:tab w:val="center" w:pos="4513"/>
        <w:tab w:val="right" w:pos="9026"/>
      </w:tabs>
    </w:pPr>
  </w:style>
  <w:style w:type="character" w:customStyle="1" w:styleId="FooterChar">
    <w:name w:val="Footer Char"/>
    <w:basedOn w:val="DefaultParagraphFont"/>
    <w:link w:val="Footer"/>
    <w:rsid w:val="009754C9"/>
    <w:rPr>
      <w:sz w:val="24"/>
      <w:szCs w:val="24"/>
      <w:lang w:eastAsia="en-US"/>
    </w:rPr>
  </w:style>
  <w:style w:type="paragraph" w:styleId="FootnoteText">
    <w:name w:val="footnote text"/>
    <w:basedOn w:val="Normal"/>
    <w:link w:val="FootnoteTextChar"/>
    <w:uiPriority w:val="99"/>
    <w:unhideWhenUsed/>
    <w:rsid w:val="00523DC5"/>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523DC5"/>
    <w:rPr>
      <w:rFonts w:asciiTheme="minorHAnsi" w:eastAsiaTheme="minorHAnsi" w:hAnsiTheme="minorHAnsi" w:cstheme="minorBidi"/>
      <w:lang w:eastAsia="en-US"/>
    </w:rPr>
  </w:style>
  <w:style w:type="character" w:styleId="FootnoteReference">
    <w:name w:val="footnote reference"/>
    <w:basedOn w:val="DefaultParagraphFont"/>
    <w:uiPriority w:val="99"/>
    <w:unhideWhenUsed/>
    <w:rsid w:val="00523DC5"/>
    <w:rPr>
      <w:vertAlign w:val="superscript"/>
    </w:rPr>
  </w:style>
  <w:style w:type="character" w:customStyle="1" w:styleId="Heading6Char">
    <w:name w:val="Heading 6 Char"/>
    <w:basedOn w:val="DefaultParagraphFont"/>
    <w:link w:val="Heading6"/>
    <w:uiPriority w:val="9"/>
    <w:rsid w:val="008A0989"/>
    <w:rPr>
      <w:rFonts w:asciiTheme="majorHAnsi" w:eastAsiaTheme="majorEastAsia" w:hAnsiTheme="majorHAnsi" w:cstheme="majorBidi"/>
      <w:color w:val="1F4D78" w:themeColor="accent1" w:themeShade="7F"/>
      <w:sz w:val="22"/>
      <w:szCs w:val="22"/>
      <w:lang w:eastAsia="en-US"/>
    </w:rPr>
  </w:style>
  <w:style w:type="character" w:customStyle="1" w:styleId="Heading5Char">
    <w:name w:val="Heading 5 Char"/>
    <w:basedOn w:val="DefaultParagraphFont"/>
    <w:link w:val="Heading5"/>
    <w:uiPriority w:val="9"/>
    <w:rsid w:val="008A0989"/>
    <w:rPr>
      <w:rFonts w:asciiTheme="majorHAnsi" w:eastAsiaTheme="majorEastAsia" w:hAnsiTheme="majorHAnsi" w:cstheme="majorBidi"/>
      <w:color w:val="2E74B5"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198165">
      <w:bodyDiv w:val="1"/>
      <w:marLeft w:val="0"/>
      <w:marRight w:val="0"/>
      <w:marTop w:val="0"/>
      <w:marBottom w:val="0"/>
      <w:divBdr>
        <w:top w:val="none" w:sz="0" w:space="0" w:color="auto"/>
        <w:left w:val="none" w:sz="0" w:space="0" w:color="auto"/>
        <w:bottom w:val="none" w:sz="0" w:space="0" w:color="auto"/>
        <w:right w:val="none" w:sz="0" w:space="0" w:color="auto"/>
      </w:divBdr>
    </w:div>
    <w:div w:id="1301496584">
      <w:bodyDiv w:val="1"/>
      <w:marLeft w:val="0"/>
      <w:marRight w:val="0"/>
      <w:marTop w:val="0"/>
      <w:marBottom w:val="0"/>
      <w:divBdr>
        <w:top w:val="none" w:sz="0" w:space="0" w:color="auto"/>
        <w:left w:val="none" w:sz="0" w:space="0" w:color="auto"/>
        <w:bottom w:val="none" w:sz="0" w:space="0" w:color="auto"/>
        <w:right w:val="none" w:sz="0" w:space="0" w:color="auto"/>
      </w:divBdr>
    </w:div>
    <w:div w:id="1312253504">
      <w:bodyDiv w:val="1"/>
      <w:marLeft w:val="0"/>
      <w:marRight w:val="0"/>
      <w:marTop w:val="0"/>
      <w:marBottom w:val="0"/>
      <w:divBdr>
        <w:top w:val="none" w:sz="0" w:space="0" w:color="auto"/>
        <w:left w:val="none" w:sz="0" w:space="0" w:color="auto"/>
        <w:bottom w:val="none" w:sz="0" w:space="0" w:color="auto"/>
        <w:right w:val="none" w:sz="0" w:space="0" w:color="auto"/>
      </w:divBdr>
    </w:div>
    <w:div w:id="1317488687">
      <w:bodyDiv w:val="1"/>
      <w:marLeft w:val="0"/>
      <w:marRight w:val="0"/>
      <w:marTop w:val="0"/>
      <w:marBottom w:val="0"/>
      <w:divBdr>
        <w:top w:val="none" w:sz="0" w:space="0" w:color="auto"/>
        <w:left w:val="none" w:sz="0" w:space="0" w:color="auto"/>
        <w:bottom w:val="none" w:sz="0" w:space="0" w:color="auto"/>
        <w:right w:val="none" w:sz="0" w:space="0" w:color="auto"/>
      </w:divBdr>
    </w:div>
    <w:div w:id="1362437441">
      <w:bodyDiv w:val="1"/>
      <w:marLeft w:val="0"/>
      <w:marRight w:val="0"/>
      <w:marTop w:val="0"/>
      <w:marBottom w:val="0"/>
      <w:divBdr>
        <w:top w:val="none" w:sz="0" w:space="0" w:color="auto"/>
        <w:left w:val="none" w:sz="0" w:space="0" w:color="auto"/>
        <w:bottom w:val="none" w:sz="0" w:space="0" w:color="auto"/>
        <w:right w:val="none" w:sz="0" w:space="0" w:color="auto"/>
      </w:divBdr>
    </w:div>
    <w:div w:id="1681465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B3EEEE9591F4479B17D4E1D58D4842" ma:contentTypeVersion="14" ma:contentTypeDescription="Create a new document." ma:contentTypeScope="" ma:versionID="a7be48e31b0dd8ae4a42749933fdb2fb">
  <xsd:schema xmlns:xsd="http://www.w3.org/2001/XMLSchema" xmlns:xs="http://www.w3.org/2001/XMLSchema" xmlns:p="http://schemas.microsoft.com/office/2006/metadata/properties" xmlns:ns3="34608e2a-a1b9-4d9a-a165-3f3152441886" xmlns:ns4="e1af0188-f0df-4c8f-91d9-9570df9ae30e" targetNamespace="http://schemas.microsoft.com/office/2006/metadata/properties" ma:root="true" ma:fieldsID="c4f9fca15af1aa6a15a4554936631612" ns3:_="" ns4:_="">
    <xsd:import namespace="34608e2a-a1b9-4d9a-a165-3f3152441886"/>
    <xsd:import namespace="e1af0188-f0df-4c8f-91d9-9570df9ae3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08e2a-a1b9-4d9a-a165-3f3152441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1af0188-f0df-4c8f-91d9-9570df9ae3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D2A4F-D3B7-43A0-B95C-FD81BC8E8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08e2a-a1b9-4d9a-a165-3f3152441886"/>
    <ds:schemaRef ds:uri="e1af0188-f0df-4c8f-91d9-9570df9ae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B0F1E6-EB68-42BF-AFDB-B07BDB2264D3}">
  <ds:schemaRefs>
    <ds:schemaRef ds:uri="http://schemas.microsoft.com/sharepoint/v3/contenttype/forms"/>
  </ds:schemaRefs>
</ds:datastoreItem>
</file>

<file path=customXml/itemProps3.xml><?xml version="1.0" encoding="utf-8"?>
<ds:datastoreItem xmlns:ds="http://schemas.openxmlformats.org/officeDocument/2006/customXml" ds:itemID="{A835EF2B-6065-4DDA-B82E-74DFD35F6751}">
  <ds:schemaRefs>
    <ds:schemaRef ds:uri="http://purl.org/dc/terms/"/>
    <ds:schemaRef ds:uri="http://schemas.openxmlformats.org/package/2006/metadata/core-properties"/>
    <ds:schemaRef ds:uri="http://purl.org/dc/dcmitype/"/>
    <ds:schemaRef ds:uri="34608e2a-a1b9-4d9a-a165-3f3152441886"/>
    <ds:schemaRef ds:uri="http://purl.org/dc/elements/1.1/"/>
    <ds:schemaRef ds:uri="http://schemas.microsoft.com/office/2006/metadata/properties"/>
    <ds:schemaRef ds:uri="http://schemas.microsoft.com/office/2006/documentManagement/types"/>
    <ds:schemaRef ds:uri="http://schemas.microsoft.com/office/infopath/2007/PartnerControls"/>
    <ds:schemaRef ds:uri="e1af0188-f0df-4c8f-91d9-9570df9ae30e"/>
    <ds:schemaRef ds:uri="http://www.w3.org/XML/1998/namespace"/>
  </ds:schemaRefs>
</ds:datastoreItem>
</file>

<file path=customXml/itemProps4.xml><?xml version="1.0" encoding="utf-8"?>
<ds:datastoreItem xmlns:ds="http://schemas.openxmlformats.org/officeDocument/2006/customXml" ds:itemID="{74831A56-1292-4476-A549-206B0CA9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1611</Words>
  <Characters>9189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SOP Title:</vt:lpstr>
    </vt:vector>
  </TitlesOfParts>
  <Manager/>
  <Company/>
  <LinksUpToDate>false</LinksUpToDate>
  <CharactersWithSpaces>10779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Records Management Policy</dc:title>
  <dc:subject>
  </dc:subject>
  <dc:creator>
  </dc:creator>
  <cp:keywords>
  </cp:keywords>
  <dc:description>
  </dc:description>
  <cp:lastModifiedBy>Molly Raymer</cp:lastModifiedBy>
  <cp:revision>1</cp:revision>
  <cp:lastPrinted>2009-07-22T13:18:00Z</cp:lastPrinted>
  <dcterms:created xsi:type="dcterms:W3CDTF">2022-10-03T15:45:00Z</dcterms:created>
  <dcterms:modified xsi:type="dcterms:W3CDTF">2022-10-03T15:46:06Z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0x01010006B3EEEE9591F4479B17D4E1D58D4842</vt:lpwstr>
  </property>
</Properties>
</file>