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0A2" w:rsidRDefault="00FA60A2"/>
    <w:tbl>
      <w:tblPr>
        <w:tblStyle w:val="TableGrid"/>
        <w:tblW w:w="9356" w:type="dxa"/>
        <w:tblInd w:w="-459" w:type="dxa"/>
        <w:tblLook w:val="01E0" w:firstRow="1" w:lastRow="1" w:firstColumn="1" w:lastColumn="1" w:noHBand="0" w:noVBand="0"/>
      </w:tblPr>
      <w:tblGrid>
        <w:gridCol w:w="6096"/>
        <w:gridCol w:w="3260"/>
      </w:tblGrid>
      <w:tr w:rsidR="00DB68C7" w:rsidTr="00DB68C7">
        <w:trPr>
          <w:trHeight w:val="848"/>
        </w:trPr>
        <w:tc>
          <w:tcPr>
            <w:tcW w:w="6096" w:type="dxa"/>
          </w:tcPr>
          <w:p w:rsidR="00DB68C7" w:rsidP="0091127E" w:rsidRDefault="00DB68C7">
            <w:pPr>
              <w:rPr>
                <w:rFonts w:ascii="Arial" w:hAnsi="Arial" w:cs="Arial"/>
              </w:rPr>
            </w:pPr>
          </w:p>
          <w:p w:rsidRPr="00714824" w:rsidR="00714824" w:rsidP="00BD6A86" w:rsidRDefault="00714824">
            <w:pPr>
              <w:rPr>
                <w:rFonts w:ascii="Arial" w:hAnsi="Arial" w:cs="Arial"/>
              </w:rPr>
            </w:pPr>
            <w:r w:rsidRPr="00C6009F">
              <w:rPr>
                <w:rFonts w:ascii="Arial" w:hAnsi="Arial" w:cs="Arial"/>
                <w:sz w:val="20"/>
                <w:szCs w:val="20"/>
              </w:rPr>
              <w:t>SOP Title Reference:</w:t>
            </w:r>
            <w:r>
              <w:rPr>
                <w:rFonts w:ascii="Arial" w:hAnsi="Arial" w:cs="Arial"/>
                <w:sz w:val="20"/>
                <w:szCs w:val="20"/>
              </w:rPr>
              <w:t xml:space="preserve"> </w:t>
            </w:r>
            <w:r w:rsidR="00C3325B">
              <w:rPr>
                <w:rFonts w:ascii="Arial" w:hAnsi="Arial" w:cs="Arial"/>
                <w:b/>
              </w:rPr>
              <w:t xml:space="preserve">Archives </w:t>
            </w:r>
            <w:r w:rsidR="00BD6A86">
              <w:rPr>
                <w:rFonts w:ascii="Arial" w:hAnsi="Arial" w:cs="Arial"/>
                <w:b/>
              </w:rPr>
              <w:t xml:space="preserve">&amp; Special Collections </w:t>
            </w:r>
            <w:r w:rsidR="0069681F">
              <w:rPr>
                <w:rFonts w:ascii="Arial" w:hAnsi="Arial" w:cs="Arial"/>
                <w:b/>
              </w:rPr>
              <w:t xml:space="preserve">Access </w:t>
            </w:r>
            <w:r w:rsidR="00C3325B">
              <w:rPr>
                <w:rFonts w:ascii="Arial" w:hAnsi="Arial" w:cs="Arial"/>
                <w:b/>
              </w:rPr>
              <w:t>Policy</w:t>
            </w:r>
          </w:p>
          <w:p w:rsidRPr="004361F5" w:rsidR="00DB68C7" w:rsidP="00714824" w:rsidRDefault="00DB68C7">
            <w:pPr>
              <w:rPr>
                <w:rFonts w:ascii="Arial" w:hAnsi="Arial" w:cs="Arial"/>
                <w:b/>
              </w:rPr>
            </w:pPr>
          </w:p>
        </w:tc>
        <w:tc>
          <w:tcPr>
            <w:tcW w:w="3260" w:type="dxa"/>
            <w:vMerge w:val="restart"/>
          </w:tcPr>
          <w:p w:rsidR="00DB68C7" w:rsidP="0091127E" w:rsidRDefault="00DB68C7">
            <w:pPr>
              <w:rPr>
                <w:rFonts w:ascii="Arial" w:hAnsi="Arial" w:cs="Arial"/>
              </w:rPr>
            </w:pPr>
            <w:r>
              <w:rPr>
                <w:rFonts w:ascii="Arial" w:hAnsi="Arial" w:cs="Arial"/>
                <w:noProof/>
                <w:lang w:eastAsia="en-GB"/>
              </w:rPr>
              <w:drawing>
                <wp:anchor distT="0" distB="0" distL="114300" distR="114300" simplePos="0" relativeHeight="251663872" behindDoc="0" locked="0" layoutInCell="1" allowOverlap="1">
                  <wp:simplePos x="0" y="0"/>
                  <wp:positionH relativeFrom="column">
                    <wp:posOffset>-26035</wp:posOffset>
                  </wp:positionH>
                  <wp:positionV relativeFrom="paragraph">
                    <wp:posOffset>79375</wp:posOffset>
                  </wp:positionV>
                  <wp:extent cx="1972310" cy="922020"/>
                  <wp:effectExtent l="0" t="0" r="8890" b="0"/>
                  <wp:wrapNone/>
                  <wp:docPr id="20" name="Picture 20" descr="logo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medium"/>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97231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68C7" w:rsidP="0091127E" w:rsidRDefault="00DB68C7">
            <w:pPr>
              <w:rPr>
                <w:rFonts w:ascii="Arial" w:hAnsi="Arial" w:cs="Arial"/>
              </w:rPr>
            </w:pPr>
          </w:p>
          <w:p w:rsidR="00DB68C7" w:rsidP="0091127E" w:rsidRDefault="00DB68C7">
            <w:pPr>
              <w:rPr>
                <w:rFonts w:ascii="Arial" w:hAnsi="Arial" w:cs="Arial"/>
              </w:rPr>
            </w:pPr>
          </w:p>
          <w:p w:rsidR="00DB68C7" w:rsidP="0091127E" w:rsidRDefault="00DB68C7">
            <w:pPr>
              <w:rPr>
                <w:rFonts w:ascii="Arial" w:hAnsi="Arial" w:cs="Arial"/>
              </w:rPr>
            </w:pPr>
          </w:p>
          <w:p w:rsidR="00DB68C7" w:rsidP="0091127E" w:rsidRDefault="00DB68C7">
            <w:pPr>
              <w:rPr>
                <w:rFonts w:ascii="Arial" w:hAnsi="Arial" w:cs="Arial"/>
              </w:rPr>
            </w:pPr>
          </w:p>
        </w:tc>
      </w:tr>
      <w:tr w:rsidR="00DB68C7" w:rsidTr="008E3A22">
        <w:trPr>
          <w:trHeight w:val="847"/>
        </w:trPr>
        <w:tc>
          <w:tcPr>
            <w:tcW w:w="6096" w:type="dxa"/>
          </w:tcPr>
          <w:p w:rsidRPr="00C6009F" w:rsidR="00714824" w:rsidP="00714824" w:rsidRDefault="00714824">
            <w:pPr>
              <w:spacing w:before="240"/>
              <w:rPr>
                <w:rFonts w:ascii="Arial" w:hAnsi="Arial" w:cs="Arial"/>
              </w:rPr>
            </w:pPr>
            <w:r w:rsidRPr="00C6009F">
              <w:rPr>
                <w:rFonts w:ascii="Arial" w:hAnsi="Arial" w:cs="Arial"/>
                <w:sz w:val="20"/>
                <w:szCs w:val="20"/>
              </w:rPr>
              <w:t>Author:</w:t>
            </w:r>
            <w:r w:rsidRPr="00C6009F">
              <w:rPr>
                <w:rFonts w:ascii="Arial" w:hAnsi="Arial" w:cs="Arial"/>
              </w:rPr>
              <w:t xml:space="preserve"> </w:t>
            </w:r>
            <w:r w:rsidR="00614E4B">
              <w:rPr>
                <w:rFonts w:ascii="Arial" w:hAnsi="Arial" w:cs="Arial"/>
                <w:b/>
              </w:rPr>
              <w:t>Information Services</w:t>
            </w:r>
          </w:p>
          <w:p w:rsidR="00DB68C7" w:rsidP="0091127E" w:rsidRDefault="00DB68C7">
            <w:pPr>
              <w:rPr>
                <w:rFonts w:ascii="Arial" w:hAnsi="Arial" w:cs="Arial"/>
              </w:rPr>
            </w:pPr>
          </w:p>
        </w:tc>
        <w:tc>
          <w:tcPr>
            <w:tcW w:w="3260" w:type="dxa"/>
            <w:vMerge/>
          </w:tcPr>
          <w:p w:rsidR="00DB68C7" w:rsidP="0091127E" w:rsidRDefault="00DB68C7">
            <w:pPr>
              <w:rPr>
                <w:rFonts w:ascii="Arial" w:hAnsi="Arial" w:cs="Arial"/>
                <w:noProof/>
                <w:lang w:val="en-US"/>
              </w:rPr>
            </w:pPr>
          </w:p>
        </w:tc>
      </w:tr>
      <w:tr w:rsidR="00FA60A2" w:rsidTr="00CD6D5C">
        <w:trPr>
          <w:trHeight w:val="10762"/>
        </w:trPr>
        <w:tc>
          <w:tcPr>
            <w:tcW w:w="9356" w:type="dxa"/>
            <w:gridSpan w:val="2"/>
            <w:tcBorders>
              <w:bottom w:val="single" w:color="auto" w:sz="4" w:space="0"/>
            </w:tcBorders>
          </w:tcPr>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AD49F6" w:rsidP="0091127E" w:rsidRDefault="00AD49F6">
            <w:pPr>
              <w:rPr>
                <w:rFonts w:ascii="Arial" w:hAnsi="Arial" w:cs="Arial"/>
                <w:b/>
                <w:sz w:val="52"/>
                <w:szCs w:val="52"/>
              </w:rPr>
            </w:pPr>
          </w:p>
          <w:p w:rsidRPr="00AD49F6" w:rsidR="00FA60A2" w:rsidP="0091127E" w:rsidRDefault="009A7340">
            <w:pPr>
              <w:rPr>
                <w:rFonts w:ascii="Arial" w:hAnsi="Arial" w:cs="Arial"/>
                <w:b/>
                <w:sz w:val="56"/>
                <w:szCs w:val="56"/>
              </w:rPr>
            </w:pPr>
            <w:r>
              <w:rPr>
                <w:rFonts w:ascii="Arial" w:hAnsi="Arial" w:cs="Arial"/>
                <w:b/>
                <w:sz w:val="56"/>
                <w:szCs w:val="56"/>
              </w:rPr>
              <w:t>Information</w:t>
            </w:r>
            <w:r w:rsidRPr="00AD49F6" w:rsidR="00FA60A2">
              <w:rPr>
                <w:rFonts w:ascii="Arial" w:hAnsi="Arial" w:cs="Arial"/>
                <w:b/>
                <w:sz w:val="56"/>
                <w:szCs w:val="56"/>
              </w:rPr>
              <w:t xml:space="preserve"> Services</w:t>
            </w:r>
          </w:p>
          <w:p w:rsidRPr="00AD49F6" w:rsidR="00FA60A2" w:rsidP="0091127E" w:rsidRDefault="00FA60A2">
            <w:pPr>
              <w:rPr>
                <w:rFonts w:ascii="Arial" w:hAnsi="Arial" w:cs="Arial"/>
                <w:b/>
                <w:sz w:val="56"/>
                <w:szCs w:val="56"/>
              </w:rPr>
            </w:pPr>
            <w:r w:rsidRPr="00AD49F6">
              <w:rPr>
                <w:rFonts w:ascii="Arial" w:hAnsi="Arial" w:cs="Arial"/>
                <w:b/>
                <w:sz w:val="56"/>
                <w:szCs w:val="56"/>
              </w:rPr>
              <w:t>Policies and Procedures</w:t>
            </w: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FA60A2" w:rsidP="0091127E" w:rsidRDefault="00FA60A2">
            <w:pPr>
              <w:rPr>
                <w:rFonts w:ascii="Arial" w:hAnsi="Arial" w:cs="Arial"/>
              </w:rPr>
            </w:pPr>
          </w:p>
          <w:p w:rsidR="00E00C4A" w:rsidP="0091127E" w:rsidRDefault="00E00C4A">
            <w:pPr>
              <w:rPr>
                <w:rFonts w:ascii="Arial" w:hAnsi="Arial" w:cs="Arial"/>
                <w:sz w:val="48"/>
                <w:szCs w:val="48"/>
              </w:rPr>
            </w:pPr>
          </w:p>
          <w:p w:rsidR="00FA60A2" w:rsidP="0091127E" w:rsidRDefault="00EC7CF6">
            <w:pPr>
              <w:rPr>
                <w:rFonts w:ascii="Arial" w:hAnsi="Arial" w:cs="Arial"/>
              </w:rPr>
            </w:pPr>
            <w:r w:rsidRPr="00EC7CF6">
              <w:rPr>
                <w:rFonts w:ascii="Arial" w:hAnsi="Arial" w:cs="Arial"/>
                <w:sz w:val="48"/>
                <w:szCs w:val="48"/>
              </w:rPr>
              <w:t xml:space="preserve">ARCHIVES &amp; SPECIAL COLLECTIONS </w:t>
            </w:r>
            <w:r w:rsidR="0069681F">
              <w:rPr>
                <w:rFonts w:ascii="Arial" w:hAnsi="Arial" w:cs="Arial"/>
                <w:sz w:val="48"/>
                <w:szCs w:val="48"/>
              </w:rPr>
              <w:t xml:space="preserve">ACCESS </w:t>
            </w:r>
            <w:r w:rsidRPr="00EC7CF6">
              <w:rPr>
                <w:rFonts w:ascii="Arial" w:hAnsi="Arial" w:cs="Arial"/>
                <w:sz w:val="48"/>
                <w:szCs w:val="48"/>
              </w:rPr>
              <w:t>POLICY</w:t>
            </w:r>
          </w:p>
          <w:p w:rsidR="00CD6D5C" w:rsidP="0091127E" w:rsidRDefault="00CD6D5C">
            <w:pPr>
              <w:rPr>
                <w:rFonts w:ascii="Arial" w:hAnsi="Arial" w:cs="Arial"/>
              </w:rPr>
            </w:pPr>
          </w:p>
          <w:p w:rsidR="00CD6D5C" w:rsidP="0091127E" w:rsidRDefault="00CD6D5C">
            <w:pPr>
              <w:rPr>
                <w:rFonts w:ascii="Arial" w:hAnsi="Arial" w:cs="Arial"/>
              </w:rPr>
            </w:pPr>
          </w:p>
          <w:p w:rsidRPr="00E46ED0" w:rsidR="00E46ED0" w:rsidP="00E46ED0" w:rsidRDefault="00E46ED0">
            <w:pPr>
              <w:rPr>
                <w:rFonts w:ascii="Arial" w:hAnsi="Arial" w:cs="Arial"/>
              </w:rPr>
            </w:pPr>
          </w:p>
          <w:p w:rsidR="00CD6D5C" w:rsidP="0091127E" w:rsidRDefault="00CD6D5C">
            <w:pPr>
              <w:rPr>
                <w:rFonts w:ascii="Arial" w:hAnsi="Arial" w:cs="Arial"/>
              </w:rPr>
            </w:pPr>
          </w:p>
        </w:tc>
      </w:tr>
      <w:tr w:rsidR="00CD6D5C" w:rsidTr="00CD6D5C">
        <w:trPr>
          <w:trHeight w:val="842"/>
        </w:trPr>
        <w:tc>
          <w:tcPr>
            <w:tcW w:w="9356" w:type="dxa"/>
            <w:gridSpan w:val="2"/>
          </w:tcPr>
          <w:p w:rsidR="00CD6D5C" w:rsidP="00911372" w:rsidRDefault="00CD6D5C">
            <w:pPr>
              <w:rPr>
                <w:rFonts w:ascii="Arial" w:hAnsi="Arial" w:cs="Arial"/>
              </w:rPr>
            </w:pPr>
          </w:p>
          <w:p w:rsidRPr="009F6293" w:rsidR="00CD6D5C" w:rsidP="009F6293" w:rsidRDefault="00CD6D5C">
            <w:pPr>
              <w:spacing w:before="240"/>
              <w:jc w:val="right"/>
              <w:rPr>
                <w:rFonts w:ascii="Arial" w:hAnsi="Arial" w:cs="Arial"/>
                <w:sz w:val="22"/>
                <w:szCs w:val="22"/>
                <w:lang w:val="en-US"/>
              </w:rPr>
            </w:pPr>
            <w:r w:rsidRPr="009F6293">
              <w:rPr>
                <w:rFonts w:ascii="Arial" w:hAnsi="Arial" w:cs="Arial"/>
                <w:sz w:val="22"/>
                <w:szCs w:val="22"/>
                <w:lang w:val="en-US"/>
              </w:rPr>
              <w:t>St George's, University of London, Cranmer Terrace, London  SW17 0RE</w:t>
            </w:r>
          </w:p>
        </w:tc>
      </w:tr>
    </w:tbl>
    <w:p w:rsidR="0091127E" w:rsidP="00911372" w:rsidRDefault="0091127E">
      <w:pPr>
        <w:rPr>
          <w:rFonts w:ascii="Arial" w:hAnsi="Arial" w:cs="Arial"/>
        </w:rPr>
      </w:pPr>
    </w:p>
    <w:p w:rsidR="006238C7" w:rsidP="00911372" w:rsidRDefault="006238C7">
      <w:pPr>
        <w:rPr>
          <w:rFonts w:ascii="Arial" w:hAnsi="Arial" w:cs="Arial"/>
        </w:rPr>
      </w:pPr>
    </w:p>
    <w:p w:rsidR="003F5840" w:rsidP="00911372" w:rsidRDefault="003F5840">
      <w:pPr>
        <w:rPr>
          <w:rFonts w:ascii="Arial" w:hAnsi="Arial" w:cs="Arial"/>
        </w:rPr>
      </w:pPr>
    </w:p>
    <w:p w:rsidRPr="00855914" w:rsidR="003F5840" w:rsidP="00855914" w:rsidRDefault="003F5840">
      <w:pPr>
        <w:rPr>
          <w:rFonts w:ascii="Arial" w:hAnsi="Arial" w:cs="Arial"/>
          <w:b/>
          <w:sz w:val="32"/>
          <w:szCs w:val="32"/>
        </w:rPr>
      </w:pPr>
      <w:bookmarkStart w:name="_Toc508895004" w:id="0"/>
      <w:r w:rsidRPr="00855914">
        <w:rPr>
          <w:rFonts w:ascii="Arial" w:hAnsi="Arial" w:cs="Arial"/>
          <w:b/>
          <w:sz w:val="32"/>
          <w:szCs w:val="32"/>
        </w:rPr>
        <w:t>Contents</w:t>
      </w:r>
      <w:bookmarkEnd w:id="0"/>
    </w:p>
    <w:p w:rsidR="00A24D17" w:rsidRDefault="00855914">
      <w:pPr>
        <w:pStyle w:val="TOC1"/>
        <w:tabs>
          <w:tab w:val="left" w:pos="480"/>
          <w:tab w:val="right" w:leader="dot" w:pos="8303"/>
        </w:tabs>
        <w:rPr>
          <w:rFonts w:asciiTheme="minorHAnsi" w:hAnsiTheme="minorHAnsi" w:eastAsiaTheme="minorEastAsia" w:cstheme="minorBidi"/>
          <w:noProof/>
          <w:sz w:val="22"/>
          <w:szCs w:val="22"/>
          <w:lang w:eastAsia="en-GB"/>
        </w:rPr>
      </w:pPr>
      <w:r>
        <w:fldChar w:fldCharType="begin"/>
      </w:r>
      <w:r>
        <w:instrText xml:space="preserve"> TOC \o "1-3" \h \z \u </w:instrText>
      </w:r>
      <w:r>
        <w:fldChar w:fldCharType="separate"/>
      </w:r>
      <w:hyperlink w:history="1" w:anchor="_Toc511642818">
        <w:r w:rsidRPr="001C166A" w:rsidR="00A24D17">
          <w:rPr>
            <w:rStyle w:val="Hyperlink"/>
            <w:noProof/>
          </w:rPr>
          <w:t>1.</w:t>
        </w:r>
        <w:r w:rsidR="00A24D17">
          <w:rPr>
            <w:rFonts w:asciiTheme="minorHAnsi" w:hAnsiTheme="minorHAnsi" w:eastAsiaTheme="minorEastAsia" w:cstheme="minorBidi"/>
            <w:noProof/>
            <w:sz w:val="22"/>
            <w:szCs w:val="22"/>
            <w:lang w:eastAsia="en-GB"/>
          </w:rPr>
          <w:tab/>
        </w:r>
        <w:r w:rsidRPr="001C166A" w:rsidR="00A24D17">
          <w:rPr>
            <w:rStyle w:val="Hyperlink"/>
            <w:noProof/>
          </w:rPr>
          <w:t>Introduction</w:t>
        </w:r>
        <w:r w:rsidR="00A24D17">
          <w:rPr>
            <w:noProof/>
            <w:webHidden/>
          </w:rPr>
          <w:tab/>
        </w:r>
        <w:r w:rsidR="00A24D17">
          <w:rPr>
            <w:noProof/>
            <w:webHidden/>
          </w:rPr>
          <w:fldChar w:fldCharType="begin"/>
        </w:r>
        <w:r w:rsidR="00A24D17">
          <w:rPr>
            <w:noProof/>
            <w:webHidden/>
          </w:rPr>
          <w:instrText xml:space="preserve"> PAGEREF _Toc511642818 \h </w:instrText>
        </w:r>
        <w:r w:rsidR="00A24D17">
          <w:rPr>
            <w:noProof/>
            <w:webHidden/>
          </w:rPr>
        </w:r>
        <w:r w:rsidR="00A24D17">
          <w:rPr>
            <w:noProof/>
            <w:webHidden/>
          </w:rPr>
          <w:fldChar w:fldCharType="separate"/>
        </w:r>
        <w:r w:rsidR="00EC55C2">
          <w:rPr>
            <w:noProof/>
            <w:webHidden/>
          </w:rPr>
          <w:t>3</w:t>
        </w:r>
        <w:r w:rsidR="00A24D17">
          <w:rPr>
            <w:noProof/>
            <w:webHidden/>
          </w:rPr>
          <w:fldChar w:fldCharType="end"/>
        </w:r>
      </w:hyperlink>
    </w:p>
    <w:p w:rsidR="00A24D17" w:rsidRDefault="00EB2A24">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511642819">
        <w:r w:rsidRPr="001C166A" w:rsidR="00A24D17">
          <w:rPr>
            <w:rStyle w:val="Hyperlink"/>
            <w:noProof/>
          </w:rPr>
          <w:t>2.</w:t>
        </w:r>
        <w:r w:rsidR="00A24D17">
          <w:rPr>
            <w:rFonts w:asciiTheme="minorHAnsi" w:hAnsiTheme="minorHAnsi" w:eastAsiaTheme="minorEastAsia" w:cstheme="minorBidi"/>
            <w:noProof/>
            <w:sz w:val="22"/>
            <w:szCs w:val="22"/>
            <w:lang w:eastAsia="en-GB"/>
          </w:rPr>
          <w:tab/>
        </w:r>
        <w:r w:rsidRPr="001C166A" w:rsidR="00A24D17">
          <w:rPr>
            <w:rStyle w:val="Hyperlink"/>
            <w:noProof/>
          </w:rPr>
          <w:t>Scope of Policy</w:t>
        </w:r>
        <w:r w:rsidR="00A24D17">
          <w:rPr>
            <w:noProof/>
            <w:webHidden/>
          </w:rPr>
          <w:tab/>
        </w:r>
        <w:r w:rsidR="00A24D17">
          <w:rPr>
            <w:noProof/>
            <w:webHidden/>
          </w:rPr>
          <w:fldChar w:fldCharType="begin"/>
        </w:r>
        <w:r w:rsidR="00A24D17">
          <w:rPr>
            <w:noProof/>
            <w:webHidden/>
          </w:rPr>
          <w:instrText xml:space="preserve"> PAGEREF _Toc511642819 \h </w:instrText>
        </w:r>
        <w:r w:rsidR="00A24D17">
          <w:rPr>
            <w:noProof/>
            <w:webHidden/>
          </w:rPr>
        </w:r>
        <w:r w:rsidR="00A24D17">
          <w:rPr>
            <w:noProof/>
            <w:webHidden/>
          </w:rPr>
          <w:fldChar w:fldCharType="separate"/>
        </w:r>
        <w:r w:rsidR="00EC55C2">
          <w:rPr>
            <w:noProof/>
            <w:webHidden/>
          </w:rPr>
          <w:t>3</w:t>
        </w:r>
        <w:r w:rsidR="00A24D17">
          <w:rPr>
            <w:noProof/>
            <w:webHidden/>
          </w:rPr>
          <w:fldChar w:fldCharType="end"/>
        </w:r>
      </w:hyperlink>
    </w:p>
    <w:p w:rsidR="00A24D17" w:rsidRDefault="00EB2A24">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511642820">
        <w:r w:rsidRPr="001C166A" w:rsidR="00A24D17">
          <w:rPr>
            <w:rStyle w:val="Hyperlink"/>
            <w:noProof/>
          </w:rPr>
          <w:t>3.</w:t>
        </w:r>
        <w:r w:rsidR="00A24D17">
          <w:rPr>
            <w:rFonts w:asciiTheme="minorHAnsi" w:hAnsiTheme="minorHAnsi" w:eastAsiaTheme="minorEastAsia" w:cstheme="minorBidi"/>
            <w:noProof/>
            <w:sz w:val="22"/>
            <w:szCs w:val="22"/>
            <w:lang w:eastAsia="en-GB"/>
          </w:rPr>
          <w:tab/>
        </w:r>
        <w:r w:rsidRPr="001C166A" w:rsidR="00A24D17">
          <w:rPr>
            <w:rStyle w:val="Hyperlink"/>
            <w:noProof/>
          </w:rPr>
          <w:t>Procedures</w:t>
        </w:r>
        <w:r w:rsidR="00A24D17">
          <w:rPr>
            <w:noProof/>
            <w:webHidden/>
          </w:rPr>
          <w:tab/>
        </w:r>
        <w:r w:rsidR="00A24D17">
          <w:rPr>
            <w:noProof/>
            <w:webHidden/>
          </w:rPr>
          <w:fldChar w:fldCharType="begin"/>
        </w:r>
        <w:r w:rsidR="00A24D17">
          <w:rPr>
            <w:noProof/>
            <w:webHidden/>
          </w:rPr>
          <w:instrText xml:space="preserve"> PAGEREF _Toc511642820 \h </w:instrText>
        </w:r>
        <w:r w:rsidR="00A24D17">
          <w:rPr>
            <w:noProof/>
            <w:webHidden/>
          </w:rPr>
        </w:r>
        <w:r w:rsidR="00A24D17">
          <w:rPr>
            <w:noProof/>
            <w:webHidden/>
          </w:rPr>
          <w:fldChar w:fldCharType="separate"/>
        </w:r>
        <w:r w:rsidR="00EC55C2">
          <w:rPr>
            <w:noProof/>
            <w:webHidden/>
          </w:rPr>
          <w:t>3</w:t>
        </w:r>
        <w:r w:rsidR="00A24D17">
          <w:rPr>
            <w:noProof/>
            <w:webHidden/>
          </w:rPr>
          <w:fldChar w:fldCharType="end"/>
        </w:r>
      </w:hyperlink>
    </w:p>
    <w:p w:rsidR="00A24D17" w:rsidRDefault="00EB2A24">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511642821">
        <w:r w:rsidRPr="001C166A" w:rsidR="00A24D17">
          <w:rPr>
            <w:rStyle w:val="Hyperlink"/>
            <w:noProof/>
          </w:rPr>
          <w:t>4.</w:t>
        </w:r>
        <w:r w:rsidR="00A24D17">
          <w:rPr>
            <w:rFonts w:asciiTheme="minorHAnsi" w:hAnsiTheme="minorHAnsi" w:eastAsiaTheme="minorEastAsia" w:cstheme="minorBidi"/>
            <w:noProof/>
            <w:sz w:val="22"/>
            <w:szCs w:val="22"/>
            <w:lang w:eastAsia="en-GB"/>
          </w:rPr>
          <w:tab/>
        </w:r>
        <w:r w:rsidRPr="001C166A" w:rsidR="00A24D17">
          <w:rPr>
            <w:rStyle w:val="Hyperlink"/>
            <w:noProof/>
          </w:rPr>
          <w:t>Storage, Collection Care and Preservation</w:t>
        </w:r>
        <w:r w:rsidR="00A24D17">
          <w:rPr>
            <w:noProof/>
            <w:webHidden/>
          </w:rPr>
          <w:tab/>
        </w:r>
        <w:r w:rsidR="00A24D17">
          <w:rPr>
            <w:noProof/>
            <w:webHidden/>
          </w:rPr>
          <w:fldChar w:fldCharType="begin"/>
        </w:r>
        <w:r w:rsidR="00A24D17">
          <w:rPr>
            <w:noProof/>
            <w:webHidden/>
          </w:rPr>
          <w:instrText xml:space="preserve"> PAGEREF _Toc511642821 \h </w:instrText>
        </w:r>
        <w:r w:rsidR="00A24D17">
          <w:rPr>
            <w:noProof/>
            <w:webHidden/>
          </w:rPr>
        </w:r>
        <w:r w:rsidR="00A24D17">
          <w:rPr>
            <w:noProof/>
            <w:webHidden/>
          </w:rPr>
          <w:fldChar w:fldCharType="separate"/>
        </w:r>
        <w:r w:rsidR="00EC55C2">
          <w:rPr>
            <w:noProof/>
            <w:webHidden/>
          </w:rPr>
          <w:t>4</w:t>
        </w:r>
        <w:r w:rsidR="00A24D17">
          <w:rPr>
            <w:noProof/>
            <w:webHidden/>
          </w:rPr>
          <w:fldChar w:fldCharType="end"/>
        </w:r>
      </w:hyperlink>
    </w:p>
    <w:p w:rsidR="00A24D17" w:rsidRDefault="00EB2A24">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511642822">
        <w:r w:rsidRPr="001C166A" w:rsidR="00A24D17">
          <w:rPr>
            <w:rStyle w:val="Hyperlink"/>
            <w:noProof/>
          </w:rPr>
          <w:t>5.</w:t>
        </w:r>
        <w:r w:rsidR="00A24D17">
          <w:rPr>
            <w:rFonts w:asciiTheme="minorHAnsi" w:hAnsiTheme="minorHAnsi" w:eastAsiaTheme="minorEastAsia" w:cstheme="minorBidi"/>
            <w:noProof/>
            <w:sz w:val="22"/>
            <w:szCs w:val="22"/>
            <w:lang w:eastAsia="en-GB"/>
          </w:rPr>
          <w:tab/>
        </w:r>
        <w:r w:rsidRPr="001C166A" w:rsidR="00A24D17">
          <w:rPr>
            <w:rStyle w:val="Hyperlink"/>
            <w:noProof/>
          </w:rPr>
          <w:t>Enquiries</w:t>
        </w:r>
        <w:r w:rsidR="00A24D17">
          <w:rPr>
            <w:noProof/>
            <w:webHidden/>
          </w:rPr>
          <w:tab/>
        </w:r>
        <w:r w:rsidR="00A24D17">
          <w:rPr>
            <w:noProof/>
            <w:webHidden/>
          </w:rPr>
          <w:fldChar w:fldCharType="begin"/>
        </w:r>
        <w:r w:rsidR="00A24D17">
          <w:rPr>
            <w:noProof/>
            <w:webHidden/>
          </w:rPr>
          <w:instrText xml:space="preserve"> PAGEREF _Toc511642822 \h </w:instrText>
        </w:r>
        <w:r w:rsidR="00A24D17">
          <w:rPr>
            <w:noProof/>
            <w:webHidden/>
          </w:rPr>
        </w:r>
        <w:r w:rsidR="00A24D17">
          <w:rPr>
            <w:noProof/>
            <w:webHidden/>
          </w:rPr>
          <w:fldChar w:fldCharType="separate"/>
        </w:r>
        <w:r w:rsidR="00EC55C2">
          <w:rPr>
            <w:noProof/>
            <w:webHidden/>
          </w:rPr>
          <w:t>4</w:t>
        </w:r>
        <w:r w:rsidR="00A24D17">
          <w:rPr>
            <w:noProof/>
            <w:webHidden/>
          </w:rPr>
          <w:fldChar w:fldCharType="end"/>
        </w:r>
      </w:hyperlink>
    </w:p>
    <w:p w:rsidR="00A24D17" w:rsidRDefault="00EB2A24">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511642823">
        <w:r w:rsidRPr="001C166A" w:rsidR="00A24D17">
          <w:rPr>
            <w:rStyle w:val="Hyperlink"/>
            <w:noProof/>
          </w:rPr>
          <w:t>6.</w:t>
        </w:r>
        <w:r w:rsidR="00A24D17">
          <w:rPr>
            <w:rFonts w:asciiTheme="minorHAnsi" w:hAnsiTheme="minorHAnsi" w:eastAsiaTheme="minorEastAsia" w:cstheme="minorBidi"/>
            <w:noProof/>
            <w:sz w:val="22"/>
            <w:szCs w:val="22"/>
            <w:lang w:eastAsia="en-GB"/>
          </w:rPr>
          <w:tab/>
        </w:r>
        <w:r w:rsidRPr="001C166A" w:rsidR="00A24D17">
          <w:rPr>
            <w:rStyle w:val="Hyperlink"/>
            <w:noProof/>
          </w:rPr>
          <w:t>Records Closure and Restriction Periods</w:t>
        </w:r>
        <w:r w:rsidR="00A24D17">
          <w:rPr>
            <w:noProof/>
            <w:webHidden/>
          </w:rPr>
          <w:tab/>
        </w:r>
        <w:r w:rsidR="00A24D17">
          <w:rPr>
            <w:noProof/>
            <w:webHidden/>
          </w:rPr>
          <w:fldChar w:fldCharType="begin"/>
        </w:r>
        <w:r w:rsidR="00A24D17">
          <w:rPr>
            <w:noProof/>
            <w:webHidden/>
          </w:rPr>
          <w:instrText xml:space="preserve"> PAGEREF _Toc511642823 \h </w:instrText>
        </w:r>
        <w:r w:rsidR="00A24D17">
          <w:rPr>
            <w:noProof/>
            <w:webHidden/>
          </w:rPr>
        </w:r>
        <w:r w:rsidR="00A24D17">
          <w:rPr>
            <w:noProof/>
            <w:webHidden/>
          </w:rPr>
          <w:fldChar w:fldCharType="separate"/>
        </w:r>
        <w:r w:rsidR="00EC55C2">
          <w:rPr>
            <w:noProof/>
            <w:webHidden/>
          </w:rPr>
          <w:t>4</w:t>
        </w:r>
        <w:r w:rsidR="00A24D17">
          <w:rPr>
            <w:noProof/>
            <w:webHidden/>
          </w:rPr>
          <w:fldChar w:fldCharType="end"/>
        </w:r>
      </w:hyperlink>
    </w:p>
    <w:p w:rsidR="00A24D17" w:rsidRDefault="00EB2A24">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511642824">
        <w:r w:rsidRPr="001C166A" w:rsidR="00A24D17">
          <w:rPr>
            <w:rStyle w:val="Hyperlink"/>
            <w:noProof/>
          </w:rPr>
          <w:t>7.</w:t>
        </w:r>
        <w:r w:rsidR="00A24D17">
          <w:rPr>
            <w:rFonts w:asciiTheme="minorHAnsi" w:hAnsiTheme="minorHAnsi" w:eastAsiaTheme="minorEastAsia" w:cstheme="minorBidi"/>
            <w:noProof/>
            <w:sz w:val="22"/>
            <w:szCs w:val="22"/>
            <w:lang w:eastAsia="en-GB"/>
          </w:rPr>
          <w:tab/>
        </w:r>
        <w:r w:rsidR="00FD6C94">
          <w:rPr>
            <w:rStyle w:val="Hyperlink"/>
            <w:noProof/>
          </w:rPr>
          <w:t xml:space="preserve">Exemptions Under </w:t>
        </w:r>
        <w:r w:rsidRPr="001C166A" w:rsidR="00A24D17">
          <w:rPr>
            <w:rStyle w:val="Hyperlink"/>
            <w:noProof/>
          </w:rPr>
          <w:t xml:space="preserve">Data Protection </w:t>
        </w:r>
        <w:r w:rsidR="00FD6C94">
          <w:rPr>
            <w:rStyle w:val="Hyperlink"/>
            <w:noProof/>
          </w:rPr>
          <w:t>Legislation</w:t>
        </w:r>
        <w:r w:rsidR="00A24D17">
          <w:rPr>
            <w:noProof/>
            <w:webHidden/>
          </w:rPr>
          <w:tab/>
        </w:r>
        <w:r w:rsidR="00A24D17">
          <w:rPr>
            <w:noProof/>
            <w:webHidden/>
          </w:rPr>
          <w:fldChar w:fldCharType="begin"/>
        </w:r>
        <w:r w:rsidR="00A24D17">
          <w:rPr>
            <w:noProof/>
            <w:webHidden/>
          </w:rPr>
          <w:instrText xml:space="preserve"> PAGEREF _Toc511642824 \h </w:instrText>
        </w:r>
        <w:r w:rsidR="00A24D17">
          <w:rPr>
            <w:noProof/>
            <w:webHidden/>
          </w:rPr>
        </w:r>
        <w:r w:rsidR="00A24D17">
          <w:rPr>
            <w:noProof/>
            <w:webHidden/>
          </w:rPr>
          <w:fldChar w:fldCharType="separate"/>
        </w:r>
        <w:r w:rsidR="00EC55C2">
          <w:rPr>
            <w:noProof/>
            <w:webHidden/>
          </w:rPr>
          <w:t>6</w:t>
        </w:r>
        <w:r w:rsidR="00A24D17">
          <w:rPr>
            <w:noProof/>
            <w:webHidden/>
          </w:rPr>
          <w:fldChar w:fldCharType="end"/>
        </w:r>
      </w:hyperlink>
    </w:p>
    <w:p w:rsidR="00A24D17" w:rsidRDefault="00EB2A24">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511642825">
        <w:r w:rsidRPr="001C166A" w:rsidR="00A24D17">
          <w:rPr>
            <w:rStyle w:val="Hyperlink"/>
            <w:noProof/>
          </w:rPr>
          <w:t>8.</w:t>
        </w:r>
        <w:r w:rsidR="00A24D17">
          <w:rPr>
            <w:rFonts w:asciiTheme="minorHAnsi" w:hAnsiTheme="minorHAnsi" w:eastAsiaTheme="minorEastAsia" w:cstheme="minorBidi"/>
            <w:noProof/>
            <w:sz w:val="22"/>
            <w:szCs w:val="22"/>
            <w:lang w:eastAsia="en-GB"/>
          </w:rPr>
          <w:tab/>
        </w:r>
        <w:r w:rsidRPr="001C166A" w:rsidR="00A24D17">
          <w:rPr>
            <w:rStyle w:val="Hyperlink"/>
            <w:noProof/>
          </w:rPr>
          <w:t>Data Subject Access Requests</w:t>
        </w:r>
        <w:r w:rsidR="00A24D17">
          <w:rPr>
            <w:noProof/>
            <w:webHidden/>
          </w:rPr>
          <w:tab/>
        </w:r>
        <w:r w:rsidR="00A24D17">
          <w:rPr>
            <w:noProof/>
            <w:webHidden/>
          </w:rPr>
          <w:fldChar w:fldCharType="begin"/>
        </w:r>
        <w:r w:rsidR="00A24D17">
          <w:rPr>
            <w:noProof/>
            <w:webHidden/>
          </w:rPr>
          <w:instrText xml:space="preserve"> PAGEREF _Toc511642825 \h </w:instrText>
        </w:r>
        <w:r w:rsidR="00A24D17">
          <w:rPr>
            <w:noProof/>
            <w:webHidden/>
          </w:rPr>
        </w:r>
        <w:r w:rsidR="00A24D17">
          <w:rPr>
            <w:noProof/>
            <w:webHidden/>
          </w:rPr>
          <w:fldChar w:fldCharType="separate"/>
        </w:r>
        <w:r w:rsidR="00EC55C2">
          <w:rPr>
            <w:noProof/>
            <w:webHidden/>
          </w:rPr>
          <w:t>6</w:t>
        </w:r>
        <w:r w:rsidR="00A24D17">
          <w:rPr>
            <w:noProof/>
            <w:webHidden/>
          </w:rPr>
          <w:fldChar w:fldCharType="end"/>
        </w:r>
      </w:hyperlink>
    </w:p>
    <w:p w:rsidR="00A24D17" w:rsidRDefault="00EB2A24">
      <w:pPr>
        <w:pStyle w:val="TOC1"/>
        <w:tabs>
          <w:tab w:val="left" w:pos="480"/>
          <w:tab w:val="right" w:leader="dot" w:pos="8303"/>
        </w:tabs>
        <w:rPr>
          <w:rFonts w:asciiTheme="minorHAnsi" w:hAnsiTheme="minorHAnsi" w:eastAsiaTheme="minorEastAsia" w:cstheme="minorBidi"/>
          <w:noProof/>
          <w:sz w:val="22"/>
          <w:szCs w:val="22"/>
          <w:lang w:eastAsia="en-GB"/>
        </w:rPr>
      </w:pPr>
      <w:hyperlink w:history="1" w:anchor="_Toc511642826">
        <w:r w:rsidRPr="001C166A" w:rsidR="00A24D17">
          <w:rPr>
            <w:rStyle w:val="Hyperlink"/>
            <w:noProof/>
          </w:rPr>
          <w:t>9.</w:t>
        </w:r>
        <w:r w:rsidR="00A24D17">
          <w:rPr>
            <w:rFonts w:asciiTheme="minorHAnsi" w:hAnsiTheme="minorHAnsi" w:eastAsiaTheme="minorEastAsia" w:cstheme="minorBidi"/>
            <w:noProof/>
            <w:sz w:val="22"/>
            <w:szCs w:val="22"/>
            <w:lang w:eastAsia="en-GB"/>
          </w:rPr>
          <w:tab/>
        </w:r>
        <w:r w:rsidRPr="001C166A" w:rsidR="00A24D17">
          <w:rPr>
            <w:rStyle w:val="Hyperlink"/>
            <w:noProof/>
          </w:rPr>
          <w:t>Reproductions</w:t>
        </w:r>
        <w:r w:rsidR="00A24D17">
          <w:rPr>
            <w:noProof/>
            <w:webHidden/>
          </w:rPr>
          <w:tab/>
        </w:r>
        <w:r w:rsidR="00A24D17">
          <w:rPr>
            <w:noProof/>
            <w:webHidden/>
          </w:rPr>
          <w:fldChar w:fldCharType="begin"/>
        </w:r>
        <w:r w:rsidR="00A24D17">
          <w:rPr>
            <w:noProof/>
            <w:webHidden/>
          </w:rPr>
          <w:instrText xml:space="preserve"> PAGEREF _Toc511642826 \h </w:instrText>
        </w:r>
        <w:r w:rsidR="00A24D17">
          <w:rPr>
            <w:noProof/>
            <w:webHidden/>
          </w:rPr>
        </w:r>
        <w:r w:rsidR="00A24D17">
          <w:rPr>
            <w:noProof/>
            <w:webHidden/>
          </w:rPr>
          <w:fldChar w:fldCharType="separate"/>
        </w:r>
        <w:r w:rsidR="00EC55C2">
          <w:rPr>
            <w:noProof/>
            <w:webHidden/>
          </w:rPr>
          <w:t>7</w:t>
        </w:r>
        <w:r w:rsidR="00A24D17">
          <w:rPr>
            <w:noProof/>
            <w:webHidden/>
          </w:rPr>
          <w:fldChar w:fldCharType="end"/>
        </w:r>
      </w:hyperlink>
    </w:p>
    <w:p w:rsidR="00A24D17" w:rsidRDefault="00EB2A24">
      <w:pPr>
        <w:pStyle w:val="TOC1"/>
        <w:tabs>
          <w:tab w:val="left" w:pos="660"/>
          <w:tab w:val="right" w:leader="dot" w:pos="8303"/>
        </w:tabs>
        <w:rPr>
          <w:rFonts w:asciiTheme="minorHAnsi" w:hAnsiTheme="minorHAnsi" w:eastAsiaTheme="minorEastAsia" w:cstheme="minorBidi"/>
          <w:noProof/>
          <w:sz w:val="22"/>
          <w:szCs w:val="22"/>
          <w:lang w:eastAsia="en-GB"/>
        </w:rPr>
      </w:pPr>
      <w:hyperlink w:history="1" w:anchor="_Toc511642827">
        <w:r w:rsidRPr="001C166A" w:rsidR="00A24D17">
          <w:rPr>
            <w:rStyle w:val="Hyperlink"/>
            <w:noProof/>
          </w:rPr>
          <w:t>10.</w:t>
        </w:r>
        <w:r w:rsidR="00A24D17">
          <w:rPr>
            <w:rFonts w:asciiTheme="minorHAnsi" w:hAnsiTheme="minorHAnsi" w:eastAsiaTheme="minorEastAsia" w:cstheme="minorBidi"/>
            <w:noProof/>
            <w:sz w:val="22"/>
            <w:szCs w:val="22"/>
            <w:lang w:eastAsia="en-GB"/>
          </w:rPr>
          <w:tab/>
        </w:r>
        <w:r w:rsidRPr="001C166A" w:rsidR="00A24D17">
          <w:rPr>
            <w:rStyle w:val="Hyperlink"/>
            <w:noProof/>
          </w:rPr>
          <w:t>Loans</w:t>
        </w:r>
        <w:r w:rsidR="00A24D17">
          <w:rPr>
            <w:noProof/>
            <w:webHidden/>
          </w:rPr>
          <w:tab/>
        </w:r>
        <w:r w:rsidR="00A24D17">
          <w:rPr>
            <w:noProof/>
            <w:webHidden/>
          </w:rPr>
          <w:fldChar w:fldCharType="begin"/>
        </w:r>
        <w:r w:rsidR="00A24D17">
          <w:rPr>
            <w:noProof/>
            <w:webHidden/>
          </w:rPr>
          <w:instrText xml:space="preserve"> PAGEREF _Toc511642827 \h </w:instrText>
        </w:r>
        <w:r w:rsidR="00A24D17">
          <w:rPr>
            <w:noProof/>
            <w:webHidden/>
          </w:rPr>
        </w:r>
        <w:r w:rsidR="00A24D17">
          <w:rPr>
            <w:noProof/>
            <w:webHidden/>
          </w:rPr>
          <w:fldChar w:fldCharType="separate"/>
        </w:r>
        <w:r w:rsidR="00EC55C2">
          <w:rPr>
            <w:noProof/>
            <w:webHidden/>
          </w:rPr>
          <w:t>7</w:t>
        </w:r>
        <w:r w:rsidR="00A24D17">
          <w:rPr>
            <w:noProof/>
            <w:webHidden/>
          </w:rPr>
          <w:fldChar w:fldCharType="end"/>
        </w:r>
      </w:hyperlink>
    </w:p>
    <w:p w:rsidR="00A24D17" w:rsidRDefault="00EB2A24">
      <w:pPr>
        <w:pStyle w:val="TOC1"/>
        <w:tabs>
          <w:tab w:val="left" w:pos="660"/>
          <w:tab w:val="right" w:leader="dot" w:pos="8303"/>
        </w:tabs>
        <w:rPr>
          <w:rFonts w:asciiTheme="minorHAnsi" w:hAnsiTheme="minorHAnsi" w:eastAsiaTheme="minorEastAsia" w:cstheme="minorBidi"/>
          <w:noProof/>
          <w:sz w:val="22"/>
          <w:szCs w:val="22"/>
          <w:lang w:eastAsia="en-GB"/>
        </w:rPr>
      </w:pPr>
      <w:hyperlink w:history="1" w:anchor="_Toc511642828">
        <w:r w:rsidRPr="001C166A" w:rsidR="00A24D17">
          <w:rPr>
            <w:rStyle w:val="Hyperlink"/>
            <w:noProof/>
          </w:rPr>
          <w:t>11.</w:t>
        </w:r>
        <w:r w:rsidR="00A24D17">
          <w:rPr>
            <w:rFonts w:asciiTheme="minorHAnsi" w:hAnsiTheme="minorHAnsi" w:eastAsiaTheme="minorEastAsia" w:cstheme="minorBidi"/>
            <w:noProof/>
            <w:sz w:val="22"/>
            <w:szCs w:val="22"/>
            <w:lang w:eastAsia="en-GB"/>
          </w:rPr>
          <w:tab/>
        </w:r>
        <w:r w:rsidRPr="001C166A" w:rsidR="00A24D17">
          <w:rPr>
            <w:rStyle w:val="Hyperlink"/>
            <w:noProof/>
          </w:rPr>
          <w:t>Outreach and Promotion</w:t>
        </w:r>
        <w:r w:rsidR="00A24D17">
          <w:rPr>
            <w:noProof/>
            <w:webHidden/>
          </w:rPr>
          <w:tab/>
        </w:r>
        <w:r w:rsidR="00A24D17">
          <w:rPr>
            <w:noProof/>
            <w:webHidden/>
          </w:rPr>
          <w:fldChar w:fldCharType="begin"/>
        </w:r>
        <w:r w:rsidR="00A24D17">
          <w:rPr>
            <w:noProof/>
            <w:webHidden/>
          </w:rPr>
          <w:instrText xml:space="preserve"> PAGEREF _Toc511642828 \h </w:instrText>
        </w:r>
        <w:r w:rsidR="00A24D17">
          <w:rPr>
            <w:noProof/>
            <w:webHidden/>
          </w:rPr>
        </w:r>
        <w:r w:rsidR="00A24D17">
          <w:rPr>
            <w:noProof/>
            <w:webHidden/>
          </w:rPr>
          <w:fldChar w:fldCharType="separate"/>
        </w:r>
        <w:r w:rsidR="00EC55C2">
          <w:rPr>
            <w:noProof/>
            <w:webHidden/>
          </w:rPr>
          <w:t>7</w:t>
        </w:r>
        <w:r w:rsidR="00A24D17">
          <w:rPr>
            <w:noProof/>
            <w:webHidden/>
          </w:rPr>
          <w:fldChar w:fldCharType="end"/>
        </w:r>
      </w:hyperlink>
    </w:p>
    <w:p w:rsidR="00A24D17" w:rsidRDefault="00EB2A24">
      <w:pPr>
        <w:pStyle w:val="TOC1"/>
        <w:tabs>
          <w:tab w:val="left" w:pos="660"/>
          <w:tab w:val="right" w:leader="dot" w:pos="8303"/>
        </w:tabs>
        <w:rPr>
          <w:rFonts w:asciiTheme="minorHAnsi" w:hAnsiTheme="minorHAnsi" w:eastAsiaTheme="minorEastAsia" w:cstheme="minorBidi"/>
          <w:noProof/>
          <w:sz w:val="22"/>
          <w:szCs w:val="22"/>
          <w:lang w:eastAsia="en-GB"/>
        </w:rPr>
      </w:pPr>
      <w:hyperlink w:history="1" w:anchor="_Toc511642829">
        <w:r w:rsidRPr="001C166A" w:rsidR="00A24D17">
          <w:rPr>
            <w:rStyle w:val="Hyperlink"/>
            <w:noProof/>
          </w:rPr>
          <w:t>12.</w:t>
        </w:r>
        <w:r w:rsidR="00A24D17">
          <w:rPr>
            <w:rFonts w:asciiTheme="minorHAnsi" w:hAnsiTheme="minorHAnsi" w:eastAsiaTheme="minorEastAsia" w:cstheme="minorBidi"/>
            <w:noProof/>
            <w:sz w:val="22"/>
            <w:szCs w:val="22"/>
            <w:lang w:eastAsia="en-GB"/>
          </w:rPr>
          <w:tab/>
        </w:r>
        <w:r w:rsidRPr="001C166A" w:rsidR="00A24D17">
          <w:rPr>
            <w:rStyle w:val="Hyperlink"/>
            <w:noProof/>
          </w:rPr>
          <w:t>Policy Review Procedure</w:t>
        </w:r>
        <w:r w:rsidR="00A24D17">
          <w:rPr>
            <w:noProof/>
            <w:webHidden/>
          </w:rPr>
          <w:tab/>
        </w:r>
        <w:r w:rsidR="00A24D17">
          <w:rPr>
            <w:noProof/>
            <w:webHidden/>
          </w:rPr>
          <w:fldChar w:fldCharType="begin"/>
        </w:r>
        <w:r w:rsidR="00A24D17">
          <w:rPr>
            <w:noProof/>
            <w:webHidden/>
          </w:rPr>
          <w:instrText xml:space="preserve"> PAGEREF _Toc511642829 \h </w:instrText>
        </w:r>
        <w:r w:rsidR="00A24D17">
          <w:rPr>
            <w:noProof/>
            <w:webHidden/>
          </w:rPr>
        </w:r>
        <w:r w:rsidR="00A24D17">
          <w:rPr>
            <w:noProof/>
            <w:webHidden/>
          </w:rPr>
          <w:fldChar w:fldCharType="separate"/>
        </w:r>
        <w:r w:rsidR="00EC55C2">
          <w:rPr>
            <w:noProof/>
            <w:webHidden/>
          </w:rPr>
          <w:t>7</w:t>
        </w:r>
        <w:r w:rsidR="00A24D17">
          <w:rPr>
            <w:noProof/>
            <w:webHidden/>
          </w:rPr>
          <w:fldChar w:fldCharType="end"/>
        </w:r>
      </w:hyperlink>
    </w:p>
    <w:p w:rsidR="00A24D17" w:rsidRDefault="00EB2A24">
      <w:pPr>
        <w:pStyle w:val="TOC1"/>
        <w:tabs>
          <w:tab w:val="right" w:leader="dot" w:pos="8303"/>
        </w:tabs>
        <w:rPr>
          <w:rFonts w:asciiTheme="minorHAnsi" w:hAnsiTheme="minorHAnsi" w:eastAsiaTheme="minorEastAsia" w:cstheme="minorBidi"/>
          <w:noProof/>
          <w:sz w:val="22"/>
          <w:szCs w:val="22"/>
          <w:lang w:eastAsia="en-GB"/>
        </w:rPr>
      </w:pPr>
      <w:hyperlink w:history="1" w:anchor="_Toc511642830">
        <w:r w:rsidRPr="001C166A" w:rsidR="00A24D17">
          <w:rPr>
            <w:rStyle w:val="Hyperlink"/>
            <w:rFonts w:eastAsia="Arial"/>
            <w:bCs/>
            <w:noProof/>
          </w:rPr>
          <w:t>Document Information</w:t>
        </w:r>
        <w:r w:rsidR="00A24D17">
          <w:rPr>
            <w:noProof/>
            <w:webHidden/>
          </w:rPr>
          <w:tab/>
        </w:r>
        <w:r w:rsidR="00A24D17">
          <w:rPr>
            <w:noProof/>
            <w:webHidden/>
          </w:rPr>
          <w:fldChar w:fldCharType="begin"/>
        </w:r>
        <w:r w:rsidR="00A24D17">
          <w:rPr>
            <w:noProof/>
            <w:webHidden/>
          </w:rPr>
          <w:instrText xml:space="preserve"> PAGEREF _Toc511642830 \h </w:instrText>
        </w:r>
        <w:r w:rsidR="00A24D17">
          <w:rPr>
            <w:noProof/>
            <w:webHidden/>
          </w:rPr>
        </w:r>
        <w:r w:rsidR="00A24D17">
          <w:rPr>
            <w:noProof/>
            <w:webHidden/>
          </w:rPr>
          <w:fldChar w:fldCharType="separate"/>
        </w:r>
        <w:r w:rsidR="00EC55C2">
          <w:rPr>
            <w:noProof/>
            <w:webHidden/>
          </w:rPr>
          <w:t>7</w:t>
        </w:r>
        <w:r w:rsidR="00A24D17">
          <w:rPr>
            <w:noProof/>
            <w:webHidden/>
          </w:rPr>
          <w:fldChar w:fldCharType="end"/>
        </w:r>
      </w:hyperlink>
    </w:p>
    <w:p w:rsidR="00A24D17" w:rsidRDefault="00EB2A24">
      <w:pPr>
        <w:pStyle w:val="TOC1"/>
        <w:tabs>
          <w:tab w:val="right" w:leader="dot" w:pos="8303"/>
        </w:tabs>
        <w:rPr>
          <w:rFonts w:asciiTheme="minorHAnsi" w:hAnsiTheme="minorHAnsi" w:eastAsiaTheme="minorEastAsia" w:cstheme="minorBidi"/>
          <w:noProof/>
          <w:sz w:val="22"/>
          <w:szCs w:val="22"/>
          <w:lang w:eastAsia="en-GB"/>
        </w:rPr>
      </w:pPr>
      <w:hyperlink w:history="1" w:anchor="_Toc511642831">
        <w:r w:rsidRPr="001C166A" w:rsidR="00A24D17">
          <w:rPr>
            <w:rStyle w:val="Hyperlink"/>
            <w:rFonts w:eastAsia="Arial"/>
            <w:bCs/>
            <w:noProof/>
          </w:rPr>
          <w:t>Document History</w:t>
        </w:r>
        <w:r w:rsidR="00A24D17">
          <w:rPr>
            <w:noProof/>
            <w:webHidden/>
          </w:rPr>
          <w:tab/>
        </w:r>
        <w:r w:rsidR="00A24D17">
          <w:rPr>
            <w:noProof/>
            <w:webHidden/>
          </w:rPr>
          <w:fldChar w:fldCharType="begin"/>
        </w:r>
        <w:r w:rsidR="00A24D17">
          <w:rPr>
            <w:noProof/>
            <w:webHidden/>
          </w:rPr>
          <w:instrText xml:space="preserve"> PAGEREF _Toc511642831 \h </w:instrText>
        </w:r>
        <w:r w:rsidR="00A24D17">
          <w:rPr>
            <w:noProof/>
            <w:webHidden/>
          </w:rPr>
        </w:r>
        <w:r w:rsidR="00A24D17">
          <w:rPr>
            <w:noProof/>
            <w:webHidden/>
          </w:rPr>
          <w:fldChar w:fldCharType="separate"/>
        </w:r>
        <w:r w:rsidR="00EC55C2">
          <w:rPr>
            <w:noProof/>
            <w:webHidden/>
          </w:rPr>
          <w:t>8</w:t>
        </w:r>
        <w:r w:rsidR="00A24D17">
          <w:rPr>
            <w:noProof/>
            <w:webHidden/>
          </w:rPr>
          <w:fldChar w:fldCharType="end"/>
        </w:r>
      </w:hyperlink>
    </w:p>
    <w:p w:rsidRPr="00F36FAC" w:rsidR="00F36FAC" w:rsidP="00F36FAC" w:rsidRDefault="00855914">
      <w:r>
        <w:fldChar w:fldCharType="end"/>
      </w:r>
    </w:p>
    <w:p w:rsidR="00C7528A" w:rsidRDefault="00C7528A">
      <w:pPr>
        <w:rPr>
          <w:rFonts w:ascii="Arial" w:hAnsi="Arial" w:cs="Arial"/>
        </w:rPr>
      </w:pPr>
    </w:p>
    <w:p w:rsidR="00C7528A" w:rsidRDefault="00C7528A">
      <w:pPr>
        <w:rPr>
          <w:rFonts w:ascii="Arial" w:hAnsi="Arial" w:cs="Arial"/>
        </w:rPr>
      </w:pPr>
      <w:r>
        <w:rPr>
          <w:rFonts w:ascii="Arial" w:hAnsi="Arial" w:cs="Arial"/>
        </w:rPr>
        <w:br w:type="page"/>
      </w:r>
    </w:p>
    <w:p w:rsidRPr="00CE2D0B" w:rsidR="00B20F7A" w:rsidP="00B20F7A" w:rsidRDefault="0069681F">
      <w:pPr>
        <w:pStyle w:val="Heading1"/>
        <w:keepNext w:val="0"/>
        <w:numPr>
          <w:ilvl w:val="0"/>
          <w:numId w:val="4"/>
        </w:numPr>
        <w:spacing w:before="0" w:after="0"/>
        <w:contextualSpacing/>
      </w:pPr>
      <w:bookmarkStart w:name="_Toc511642818" w:id="1"/>
      <w:r>
        <w:lastRenderedPageBreak/>
        <w:t>Introduction</w:t>
      </w:r>
      <w:bookmarkEnd w:id="1"/>
    </w:p>
    <w:p w:rsidRPr="00CE2D0B" w:rsidR="00B20F7A" w:rsidP="00B20F7A" w:rsidRDefault="00B20F7A"/>
    <w:p w:rsidRPr="0069681F" w:rsidR="0069681F" w:rsidP="0069681F" w:rsidRDefault="0069681F">
      <w:pPr>
        <w:rPr>
          <w:rFonts w:ascii="Arial" w:hAnsi="Arial" w:cs="Arial"/>
        </w:rPr>
      </w:pPr>
      <w:r w:rsidRPr="0069681F">
        <w:rPr>
          <w:rFonts w:ascii="Arial" w:hAnsi="Arial" w:cs="Arial"/>
        </w:rPr>
        <w:t>St George’s Archives and Special Collections (hereafter the “Archive”) collects, preserves and makes accessible unique materials documenting the history, functions and development of St George’s, University of London (hereafter “SGUL” or the “University”).  The Archive also aims to make accessible the history of St George’s Hospital which has a closely shared history with SGUL.  Although the majority of Hospital records have been deposited at the London Metropolitan Archives, an important series of records remain at SGUL.</w:t>
      </w:r>
    </w:p>
    <w:p w:rsidRPr="0069681F" w:rsidR="0069681F" w:rsidP="0069681F" w:rsidRDefault="0069681F">
      <w:pPr>
        <w:rPr>
          <w:rFonts w:ascii="Arial" w:hAnsi="Arial" w:cs="Arial"/>
        </w:rPr>
      </w:pPr>
    </w:p>
    <w:p w:rsidRPr="00CE2D0B" w:rsidR="00B20F7A" w:rsidP="0069681F" w:rsidRDefault="005B3B68">
      <w:r>
        <w:rPr>
          <w:rFonts w:ascii="Arial" w:hAnsi="Arial" w:cs="Arial"/>
          <w:b/>
        </w:rPr>
        <w:t>1.1 Mission Statement</w:t>
      </w:r>
      <w:r w:rsidR="002D02BC">
        <w:rPr>
          <w:rFonts w:ascii="Arial" w:hAnsi="Arial" w:cs="Arial"/>
        </w:rPr>
        <w:br/>
      </w:r>
      <w:r w:rsidR="002D02BC">
        <w:rPr>
          <w:rFonts w:ascii="Arial" w:hAnsi="Arial" w:cs="Arial"/>
        </w:rPr>
        <w:br/>
      </w:r>
      <w:r w:rsidRPr="0069681F" w:rsidR="0069681F">
        <w:rPr>
          <w:rFonts w:ascii="Arial" w:hAnsi="Arial" w:cs="Arial"/>
        </w:rPr>
        <w:t>The Archive collection supports the teaching and research activities of SGUL, and enables research and learning by individuals external to the University. The Archive’s activities are informed by the University’s strategy, focusing on providing excellent information and learning resources that enhance knowledge, inspire education, and promote the work and achievements of the University.</w:t>
      </w:r>
    </w:p>
    <w:p w:rsidRPr="00EC7CF6" w:rsidR="00B20F7A" w:rsidP="00C3325B" w:rsidRDefault="0069681F">
      <w:pPr>
        <w:pStyle w:val="Heading1"/>
        <w:numPr>
          <w:ilvl w:val="0"/>
          <w:numId w:val="4"/>
        </w:numPr>
      </w:pPr>
      <w:bookmarkStart w:name="_Toc511642819" w:id="2"/>
      <w:r>
        <w:t>Scope of Policy</w:t>
      </w:r>
      <w:bookmarkEnd w:id="2"/>
    </w:p>
    <w:p w:rsidRPr="00CE2D0B" w:rsidR="00B20F7A" w:rsidP="00B20F7A" w:rsidRDefault="00B20F7A"/>
    <w:p w:rsidR="00EC7CF6" w:rsidP="00EC7CF6" w:rsidRDefault="0069681F">
      <w:pPr>
        <w:rPr>
          <w:rFonts w:ascii="Arial" w:hAnsi="Arial" w:cs="Arial"/>
        </w:rPr>
      </w:pPr>
      <w:r w:rsidRPr="0069681F">
        <w:rPr>
          <w:rFonts w:ascii="Arial" w:hAnsi="Arial" w:cs="Arial"/>
        </w:rPr>
        <w:t>The purpose of this policy is to define the rules and regulations regarding access to the Archive collection.</w:t>
      </w:r>
    </w:p>
    <w:p w:rsidRPr="00CE2D0B" w:rsidR="0069681F" w:rsidP="00EC7CF6" w:rsidRDefault="0069681F"/>
    <w:p w:rsidRPr="00CE2D0B" w:rsidR="00B20F7A" w:rsidP="00B20F7A" w:rsidRDefault="0069681F">
      <w:pPr>
        <w:pStyle w:val="Heading1"/>
        <w:keepNext w:val="0"/>
        <w:numPr>
          <w:ilvl w:val="0"/>
          <w:numId w:val="4"/>
        </w:numPr>
        <w:spacing w:before="0" w:after="0"/>
        <w:contextualSpacing/>
      </w:pPr>
      <w:bookmarkStart w:name="_Toc511642820" w:id="3"/>
      <w:r>
        <w:t>Procedures</w:t>
      </w:r>
      <w:bookmarkEnd w:id="3"/>
    </w:p>
    <w:p w:rsidRPr="00CE2D0B" w:rsidR="00B20F7A" w:rsidP="00B20F7A" w:rsidRDefault="00B20F7A"/>
    <w:p w:rsidRPr="0069681F" w:rsidR="0069681F" w:rsidP="0069681F" w:rsidRDefault="0069681F">
      <w:pPr>
        <w:rPr>
          <w:rFonts w:ascii="Arial" w:hAnsi="Arial" w:cs="Arial"/>
        </w:rPr>
      </w:pPr>
      <w:r w:rsidRPr="0069681F">
        <w:rPr>
          <w:rFonts w:ascii="Arial" w:hAnsi="Arial" w:cs="Arial"/>
        </w:rPr>
        <w:t>Archive staff will ensure the collections are accessible to users in a safe and secure way, following as closely as possible the guidelines issued by The National Archives.</w:t>
      </w:r>
      <w:r w:rsidR="00FB5596">
        <w:rPr>
          <w:rFonts w:ascii="Arial" w:hAnsi="Arial" w:cs="Arial"/>
        </w:rPr>
        <w:t xml:space="preserve">  </w:t>
      </w:r>
      <w:r w:rsidRPr="00FB5596" w:rsidR="00FB5596">
        <w:rPr>
          <w:rFonts w:ascii="Arial" w:hAnsi="Arial" w:cs="Arial"/>
        </w:rPr>
        <w:t>These guidelines have been created for information professionals and are available via The National Archives website.</w:t>
      </w:r>
    </w:p>
    <w:p w:rsidRPr="0069681F" w:rsidR="0069681F" w:rsidP="0069681F" w:rsidRDefault="0069681F">
      <w:pPr>
        <w:rPr>
          <w:rFonts w:ascii="Arial" w:hAnsi="Arial" w:cs="Arial"/>
        </w:rPr>
      </w:pPr>
    </w:p>
    <w:p w:rsidRPr="0069681F" w:rsidR="0069681F" w:rsidP="0069681F" w:rsidRDefault="0069681F">
      <w:pPr>
        <w:rPr>
          <w:rFonts w:ascii="Arial" w:hAnsi="Arial" w:cs="Arial"/>
        </w:rPr>
      </w:pPr>
      <w:r w:rsidRPr="0069681F">
        <w:rPr>
          <w:rFonts w:ascii="Arial" w:hAnsi="Arial" w:cs="Arial"/>
        </w:rPr>
        <w:t xml:space="preserve">The University aims to promote access to our collections internally and externally.  Access is free of charge and by advance appointment only, within </w:t>
      </w:r>
      <w:r w:rsidR="00CE05F6">
        <w:rPr>
          <w:rFonts w:ascii="Arial" w:hAnsi="Arial" w:cs="Arial"/>
        </w:rPr>
        <w:t>Archive visiting</w:t>
      </w:r>
      <w:r w:rsidRPr="0069681F">
        <w:rPr>
          <w:rFonts w:ascii="Arial" w:hAnsi="Arial" w:cs="Arial"/>
        </w:rPr>
        <w:t xml:space="preserve"> hours. </w:t>
      </w:r>
      <w:r w:rsidR="00CE05F6">
        <w:rPr>
          <w:rFonts w:ascii="Arial" w:hAnsi="Arial" w:cs="Arial"/>
        </w:rPr>
        <w:t xml:space="preserve">Visiting hours are 9.30am- 4.30pm Monday to Thursday.  </w:t>
      </w:r>
      <w:r w:rsidRPr="0069681F">
        <w:rPr>
          <w:rFonts w:ascii="Arial" w:hAnsi="Arial" w:cs="Arial"/>
        </w:rPr>
        <w:t>There are occasions when the Archive service will be unavailable due to limited staff resources, so appointments are necessary.</w:t>
      </w:r>
    </w:p>
    <w:p w:rsidRPr="0069681F" w:rsidR="0069681F" w:rsidP="0069681F" w:rsidRDefault="0069681F">
      <w:pPr>
        <w:rPr>
          <w:rFonts w:ascii="Arial" w:hAnsi="Arial" w:cs="Arial"/>
        </w:rPr>
      </w:pPr>
    </w:p>
    <w:p w:rsidRPr="0069681F" w:rsidR="0069681F" w:rsidP="0069681F" w:rsidRDefault="0069681F">
      <w:pPr>
        <w:rPr>
          <w:rFonts w:ascii="Arial" w:hAnsi="Arial" w:cs="Arial"/>
        </w:rPr>
      </w:pPr>
      <w:r w:rsidRPr="0069681F">
        <w:rPr>
          <w:rFonts w:ascii="Arial" w:hAnsi="Arial" w:cs="Arial"/>
        </w:rPr>
        <w:t>On their first visit, readers will be asked to complete a reader registration form. They will also be required to show one form of suitable photographic ID, for example a valid driving license or passport, a photo student card, or SGUL staff card (for internal users).</w:t>
      </w:r>
    </w:p>
    <w:p w:rsidRPr="0069681F" w:rsidR="0069681F" w:rsidP="0069681F" w:rsidRDefault="0069681F">
      <w:pPr>
        <w:rPr>
          <w:rFonts w:ascii="Arial" w:hAnsi="Arial" w:cs="Arial"/>
        </w:rPr>
      </w:pPr>
    </w:p>
    <w:p w:rsidRPr="0069681F" w:rsidR="0069681F" w:rsidP="0069681F" w:rsidRDefault="0069681F">
      <w:pPr>
        <w:rPr>
          <w:rFonts w:ascii="Arial" w:hAnsi="Arial" w:cs="Arial"/>
        </w:rPr>
      </w:pPr>
      <w:r w:rsidRPr="0069681F">
        <w:rPr>
          <w:rFonts w:ascii="Arial" w:hAnsi="Arial" w:cs="Arial"/>
        </w:rPr>
        <w:t>Users will be supervised by the Archivist at all times and will be required to read the handling guidelines prior to consultation of materials.  All users should be considerate of the collections, staff and research environment, and adhere to the rules governing access provided on the reader registration form and handling guidelines.</w:t>
      </w:r>
    </w:p>
    <w:p w:rsidRPr="0069681F" w:rsidR="0069681F" w:rsidP="0069681F" w:rsidRDefault="0069681F">
      <w:pPr>
        <w:rPr>
          <w:rFonts w:ascii="Arial" w:hAnsi="Arial" w:cs="Arial"/>
        </w:rPr>
      </w:pPr>
    </w:p>
    <w:p w:rsidR="00EC7CF6" w:rsidP="0069681F" w:rsidRDefault="0069681F">
      <w:pPr>
        <w:rPr>
          <w:rFonts w:ascii="Arial" w:hAnsi="Arial" w:cs="Arial"/>
        </w:rPr>
      </w:pPr>
      <w:r w:rsidRPr="0069681F">
        <w:rPr>
          <w:rFonts w:ascii="Arial" w:hAnsi="Arial" w:cs="Arial"/>
        </w:rPr>
        <w:lastRenderedPageBreak/>
        <w:t>The following guidelines on access to the material are in place to ensure the continued security, preservation and availability of these unique and irreplaceable collections.</w:t>
      </w:r>
    </w:p>
    <w:p w:rsidR="00E61CFF" w:rsidP="0069681F" w:rsidRDefault="00E61CFF">
      <w:pPr>
        <w:rPr>
          <w:rFonts w:ascii="Arial" w:hAnsi="Arial" w:cs="Arial"/>
        </w:rPr>
      </w:pPr>
    </w:p>
    <w:p w:rsidR="00EC7CF6" w:rsidRDefault="00EC7CF6">
      <w:pPr>
        <w:rPr>
          <w:rFonts w:ascii="Arial" w:hAnsi="Arial" w:cs="Arial"/>
        </w:rPr>
      </w:pPr>
    </w:p>
    <w:p w:rsidR="00EC7CF6" w:rsidP="00EC7CF6" w:rsidRDefault="0069681F">
      <w:pPr>
        <w:pStyle w:val="Heading1"/>
        <w:keepNext w:val="0"/>
        <w:numPr>
          <w:ilvl w:val="0"/>
          <w:numId w:val="4"/>
        </w:numPr>
        <w:spacing w:before="0" w:after="0"/>
        <w:contextualSpacing/>
      </w:pPr>
      <w:bookmarkStart w:name="_Toc511642821" w:id="4"/>
      <w:r>
        <w:t>Storage, Collection Care and Preservation</w:t>
      </w:r>
      <w:bookmarkEnd w:id="4"/>
    </w:p>
    <w:p w:rsidRPr="00EC7CF6" w:rsidR="00EC7CF6" w:rsidP="00EC7CF6" w:rsidRDefault="00EC7CF6"/>
    <w:p w:rsidR="0069681F" w:rsidP="0069681F" w:rsidRDefault="0069681F">
      <w:pPr>
        <w:rPr>
          <w:rFonts w:ascii="Arial" w:hAnsi="Arial" w:cs="Arial"/>
        </w:rPr>
      </w:pPr>
      <w:r w:rsidRPr="0069681F">
        <w:rPr>
          <w:rFonts w:ascii="Arial" w:hAnsi="Arial" w:cs="Arial"/>
        </w:rPr>
        <w:t xml:space="preserve">Archives and special collections are held on closed access in specified areas, for reasons of security and preservation. They are not available </w:t>
      </w:r>
      <w:r>
        <w:rPr>
          <w:rFonts w:ascii="Arial" w:hAnsi="Arial" w:cs="Arial"/>
        </w:rPr>
        <w:t>for loan to students or staff.</w:t>
      </w:r>
    </w:p>
    <w:p w:rsidRPr="0069681F" w:rsidR="0069681F" w:rsidP="0069681F" w:rsidRDefault="0069681F">
      <w:pPr>
        <w:rPr>
          <w:rFonts w:ascii="Arial" w:hAnsi="Arial" w:cs="Arial"/>
        </w:rPr>
      </w:pPr>
    </w:p>
    <w:p w:rsidR="007830D2" w:rsidP="0069681F" w:rsidRDefault="0069681F">
      <w:pPr>
        <w:rPr>
          <w:rFonts w:ascii="Arial" w:hAnsi="Arial" w:cs="Arial"/>
        </w:rPr>
      </w:pPr>
      <w:r w:rsidRPr="0069681F">
        <w:rPr>
          <w:rFonts w:ascii="Arial" w:hAnsi="Arial" w:cs="Arial"/>
        </w:rPr>
        <w:t>All storage conditions for archives and special collections should com</w:t>
      </w:r>
      <w:r w:rsidR="007830D2">
        <w:rPr>
          <w:rFonts w:ascii="Arial" w:hAnsi="Arial" w:cs="Arial"/>
        </w:rPr>
        <w:t>ply as closely as possible with the following standards:</w:t>
      </w:r>
    </w:p>
    <w:p w:rsidR="007830D2" w:rsidP="0069681F" w:rsidRDefault="007830D2">
      <w:pPr>
        <w:rPr>
          <w:rFonts w:ascii="Arial" w:hAnsi="Arial" w:cs="Arial"/>
        </w:rPr>
      </w:pPr>
    </w:p>
    <w:p w:rsidRPr="00C3325B" w:rsidR="007830D2" w:rsidP="007830D2" w:rsidRDefault="007830D2">
      <w:pPr>
        <w:rPr>
          <w:rFonts w:ascii="Arial" w:hAnsi="Arial" w:cs="Arial"/>
        </w:rPr>
      </w:pPr>
      <w:r w:rsidRPr="00C3325B">
        <w:rPr>
          <w:rFonts w:ascii="Arial" w:hAnsi="Arial" w:cs="Arial"/>
        </w:rPr>
        <w:t>European</w:t>
      </w:r>
      <w:r>
        <w:rPr>
          <w:rFonts w:ascii="Arial" w:hAnsi="Arial" w:cs="Arial"/>
        </w:rPr>
        <w:t xml:space="preserve"> Standard</w:t>
      </w:r>
      <w:r w:rsidRPr="00C3325B">
        <w:rPr>
          <w:rFonts w:ascii="Arial" w:hAnsi="Arial" w:cs="Arial"/>
        </w:rPr>
        <w:t xml:space="preserve"> </w:t>
      </w:r>
      <w:r>
        <w:rPr>
          <w:rFonts w:ascii="Arial" w:hAnsi="Arial" w:cs="Arial"/>
        </w:rPr>
        <w:t>E</w:t>
      </w:r>
      <w:r w:rsidRPr="00884312">
        <w:rPr>
          <w:rFonts w:ascii="Arial" w:hAnsi="Arial" w:cs="Arial"/>
        </w:rPr>
        <w:t>N 16893:2018</w:t>
      </w:r>
      <w:r>
        <w:rPr>
          <w:rFonts w:ascii="Arial" w:hAnsi="Arial" w:cs="Arial"/>
        </w:rPr>
        <w:t xml:space="preserve"> </w:t>
      </w:r>
      <w:r w:rsidRPr="00884312">
        <w:rPr>
          <w:rFonts w:ascii="Arial" w:hAnsi="Arial" w:cs="Arial"/>
        </w:rPr>
        <w:t>Conservation of Cultural Heritage. Specifications for location, construction and modification of buildings or rooms intended for the storage or use of heritage collections</w:t>
      </w:r>
    </w:p>
    <w:p w:rsidR="007830D2" w:rsidP="007830D2" w:rsidRDefault="007830D2">
      <w:pPr>
        <w:rPr>
          <w:rFonts w:ascii="Arial" w:hAnsi="Arial" w:cs="Arial"/>
        </w:rPr>
      </w:pPr>
    </w:p>
    <w:p w:rsidR="007830D2" w:rsidP="007830D2" w:rsidRDefault="007830D2">
      <w:pPr>
        <w:rPr>
          <w:rFonts w:ascii="Arial" w:hAnsi="Arial" w:cs="Arial"/>
        </w:rPr>
      </w:pPr>
      <w:r>
        <w:rPr>
          <w:rFonts w:ascii="Arial" w:hAnsi="Arial" w:cs="Arial"/>
        </w:rPr>
        <w:t xml:space="preserve">British Standard </w:t>
      </w:r>
      <w:r w:rsidRPr="00884312">
        <w:rPr>
          <w:rFonts w:ascii="Arial" w:hAnsi="Arial" w:cs="Arial"/>
        </w:rPr>
        <w:t>BS 4971:2017 Conservation &amp; Care of Archive &amp; Library Collections</w:t>
      </w:r>
    </w:p>
    <w:p w:rsidRPr="00EC7CF6" w:rsidR="00EC7CF6" w:rsidP="00EC7CF6" w:rsidRDefault="00EC7CF6"/>
    <w:p w:rsidR="00EC7CF6" w:rsidP="00EC7CF6" w:rsidRDefault="0069681F">
      <w:pPr>
        <w:pStyle w:val="Heading1"/>
        <w:keepNext w:val="0"/>
        <w:numPr>
          <w:ilvl w:val="0"/>
          <w:numId w:val="4"/>
        </w:numPr>
        <w:spacing w:before="0" w:after="0"/>
        <w:contextualSpacing/>
      </w:pPr>
      <w:bookmarkStart w:name="_Toc511642822" w:id="5"/>
      <w:r>
        <w:t>Enquiries</w:t>
      </w:r>
      <w:bookmarkEnd w:id="5"/>
    </w:p>
    <w:p w:rsidRPr="00EC7CF6" w:rsidR="00EC7CF6" w:rsidP="00EC7CF6" w:rsidRDefault="00EC7CF6">
      <w:pPr>
        <w:rPr>
          <w:rFonts w:ascii="Arial" w:hAnsi="Arial" w:cs="Arial"/>
        </w:rPr>
      </w:pPr>
    </w:p>
    <w:p w:rsidRPr="0069681F" w:rsidR="0069681F" w:rsidP="0069681F" w:rsidRDefault="0069681F">
      <w:pPr>
        <w:rPr>
          <w:rFonts w:ascii="Arial" w:hAnsi="Arial" w:cs="Arial"/>
        </w:rPr>
      </w:pPr>
      <w:r w:rsidRPr="0069681F">
        <w:rPr>
          <w:rFonts w:ascii="Arial" w:hAnsi="Arial" w:cs="Arial"/>
        </w:rPr>
        <w:t>The Archivist will attempt to respond to all enquiries whether by post, email or telephone. The Archivist will aim to respond to enquiries within 2 weeks from the date of receipt. Where this is not possible, the Archivist will acknowledge the enquiry and make recommendations if the information can be sought elsewhere.</w:t>
      </w:r>
    </w:p>
    <w:p w:rsidRPr="0069681F" w:rsidR="0069681F" w:rsidP="0069681F" w:rsidRDefault="0069681F">
      <w:pPr>
        <w:rPr>
          <w:rFonts w:ascii="Arial" w:hAnsi="Arial" w:cs="Arial"/>
        </w:rPr>
      </w:pPr>
    </w:p>
    <w:p w:rsidRPr="0069681F" w:rsidR="0069681F" w:rsidP="0069681F" w:rsidRDefault="0069681F">
      <w:pPr>
        <w:rPr>
          <w:rFonts w:ascii="Arial" w:hAnsi="Arial" w:cs="Arial"/>
        </w:rPr>
      </w:pPr>
      <w:r w:rsidRPr="0069681F">
        <w:rPr>
          <w:rFonts w:ascii="Arial" w:hAnsi="Arial" w:cs="Arial"/>
        </w:rPr>
        <w:t>The Archivist will not undertake detailed research on behalf of enquirers but will look into available sources to determine whether a personal visit for research is warranted to allow enquirers to carry out their own research.</w:t>
      </w:r>
    </w:p>
    <w:p w:rsidRPr="0069681F" w:rsidR="0069681F" w:rsidP="0069681F" w:rsidRDefault="0069681F">
      <w:pPr>
        <w:rPr>
          <w:rFonts w:ascii="Arial" w:hAnsi="Arial" w:cs="Arial"/>
        </w:rPr>
      </w:pPr>
    </w:p>
    <w:p w:rsidR="00EC7CF6" w:rsidP="0069681F" w:rsidRDefault="0069681F">
      <w:pPr>
        <w:rPr>
          <w:rFonts w:ascii="Arial" w:hAnsi="Arial" w:cs="Arial"/>
        </w:rPr>
      </w:pPr>
      <w:r w:rsidRPr="0069681F">
        <w:rPr>
          <w:rFonts w:ascii="Arial" w:hAnsi="Arial" w:cs="Arial"/>
        </w:rPr>
        <w:t>In the event that a researcher cannot visit in person, we will recommend they contact an independent researcher. A list of independent researchers is available via the National Archives.</w:t>
      </w:r>
    </w:p>
    <w:p w:rsidRPr="00EC7CF6" w:rsidR="0069681F" w:rsidP="0069681F" w:rsidRDefault="0069681F">
      <w:pPr>
        <w:rPr>
          <w:rFonts w:ascii="Arial" w:hAnsi="Arial" w:cs="Arial"/>
        </w:rPr>
      </w:pPr>
    </w:p>
    <w:p w:rsidR="00EC7CF6" w:rsidP="00EC7CF6" w:rsidRDefault="0069681F">
      <w:pPr>
        <w:pStyle w:val="Heading1"/>
        <w:keepNext w:val="0"/>
        <w:numPr>
          <w:ilvl w:val="0"/>
          <w:numId w:val="4"/>
        </w:numPr>
        <w:spacing w:before="0" w:after="0"/>
        <w:contextualSpacing/>
      </w:pPr>
      <w:bookmarkStart w:name="_Toc511642823" w:id="6"/>
      <w:r>
        <w:t>Records Closure and Restriction Periods</w:t>
      </w:r>
      <w:bookmarkEnd w:id="6"/>
    </w:p>
    <w:p w:rsidRPr="00EC7CF6" w:rsidR="00EC7CF6" w:rsidP="00EC7CF6" w:rsidRDefault="00EC7CF6"/>
    <w:p w:rsidRPr="0069681F" w:rsidR="0069681F" w:rsidP="0069681F" w:rsidRDefault="0069681F">
      <w:pPr>
        <w:rPr>
          <w:rFonts w:ascii="Arial" w:hAnsi="Arial" w:cs="Arial"/>
        </w:rPr>
      </w:pPr>
      <w:r w:rsidRPr="0069681F">
        <w:rPr>
          <w:rFonts w:ascii="Arial" w:hAnsi="Arial" w:cs="Arial"/>
        </w:rPr>
        <w:t>Access to the collections is as open as possible, however, some restrictions on access are inevitable due to the nature, content or physical condition of the material.</w:t>
      </w:r>
    </w:p>
    <w:p w:rsidRPr="0069681F" w:rsidR="0069681F" w:rsidP="0069681F" w:rsidRDefault="0069681F">
      <w:pPr>
        <w:rPr>
          <w:rFonts w:ascii="Arial" w:hAnsi="Arial" w:cs="Arial"/>
        </w:rPr>
      </w:pPr>
    </w:p>
    <w:p w:rsidRPr="0069681F" w:rsidR="0069681F" w:rsidP="0069681F" w:rsidRDefault="0069681F">
      <w:pPr>
        <w:rPr>
          <w:rFonts w:ascii="Arial" w:hAnsi="Arial" w:cs="Arial"/>
        </w:rPr>
      </w:pPr>
      <w:r w:rsidRPr="0069681F">
        <w:rPr>
          <w:rFonts w:ascii="Arial" w:hAnsi="Arial" w:cs="Arial"/>
        </w:rPr>
        <w:t>Access to the collections is subject to certain statutory or legal requirements, notably</w:t>
      </w:r>
      <w:r w:rsidR="00CD21A8">
        <w:rPr>
          <w:rFonts w:ascii="Arial" w:hAnsi="Arial" w:cs="Arial"/>
        </w:rPr>
        <w:t xml:space="preserve"> data p</w:t>
      </w:r>
      <w:r w:rsidRPr="0069681F">
        <w:rPr>
          <w:rFonts w:ascii="Arial" w:hAnsi="Arial" w:cs="Arial"/>
        </w:rPr>
        <w:t>rotection</w:t>
      </w:r>
      <w:r w:rsidR="00CD21A8">
        <w:rPr>
          <w:rFonts w:ascii="Arial" w:hAnsi="Arial" w:cs="Arial"/>
        </w:rPr>
        <w:t xml:space="preserve"> legislation</w:t>
      </w:r>
      <w:r w:rsidRPr="0069681F">
        <w:rPr>
          <w:rFonts w:ascii="Arial" w:hAnsi="Arial" w:cs="Arial"/>
        </w:rPr>
        <w:t xml:space="preserve">, </w:t>
      </w:r>
      <w:r w:rsidR="00CD21A8">
        <w:rPr>
          <w:rFonts w:ascii="Arial" w:hAnsi="Arial" w:cs="Arial"/>
        </w:rPr>
        <w:t>freedom of information legislation,</w:t>
      </w:r>
      <w:r w:rsidRPr="0069681F">
        <w:rPr>
          <w:rFonts w:ascii="Arial" w:hAnsi="Arial" w:cs="Arial"/>
        </w:rPr>
        <w:t xml:space="preserve"> and copyright legislation. Where there are restrictions, users are provided with an explanation and guidance on access procedures, if appropriate.  </w:t>
      </w:r>
    </w:p>
    <w:p w:rsidRPr="0069681F" w:rsidR="0069681F" w:rsidP="0069681F" w:rsidRDefault="0069681F">
      <w:pPr>
        <w:rPr>
          <w:rFonts w:ascii="Arial" w:hAnsi="Arial" w:cs="Arial"/>
        </w:rPr>
      </w:pPr>
    </w:p>
    <w:p w:rsidRPr="0069681F" w:rsidR="0069681F" w:rsidP="0069681F" w:rsidRDefault="0069681F">
      <w:pPr>
        <w:rPr>
          <w:rFonts w:ascii="Arial" w:hAnsi="Arial" w:cs="Arial"/>
        </w:rPr>
      </w:pPr>
      <w:r w:rsidRPr="0069681F">
        <w:rPr>
          <w:rFonts w:ascii="Arial" w:hAnsi="Arial" w:cs="Arial"/>
        </w:rPr>
        <w:lastRenderedPageBreak/>
        <w:t>From time to time, it may also be necessary to place restrictions on access to some archives and collections for the purposes of collection care and management.</w:t>
      </w:r>
    </w:p>
    <w:p w:rsidRPr="0069681F" w:rsidR="0069681F" w:rsidP="0069681F" w:rsidRDefault="0069681F">
      <w:pPr>
        <w:rPr>
          <w:rFonts w:ascii="Arial" w:hAnsi="Arial" w:cs="Arial"/>
        </w:rPr>
      </w:pPr>
    </w:p>
    <w:p w:rsidRPr="0069681F" w:rsidR="0069681F" w:rsidP="0069681F" w:rsidRDefault="0069681F">
      <w:pPr>
        <w:rPr>
          <w:rFonts w:ascii="Arial" w:hAnsi="Arial" w:cs="Arial"/>
        </w:rPr>
      </w:pPr>
      <w:r w:rsidRPr="0069681F">
        <w:rPr>
          <w:rFonts w:ascii="Arial" w:hAnsi="Arial" w:cs="Arial"/>
        </w:rPr>
        <w:t>Access restrictions may be based on the following:</w:t>
      </w:r>
    </w:p>
    <w:p w:rsidRPr="0069681F" w:rsidR="0069681F" w:rsidP="0069681F" w:rsidRDefault="0069681F">
      <w:pPr>
        <w:rPr>
          <w:rFonts w:ascii="Arial" w:hAnsi="Arial" w:cs="Arial"/>
        </w:rPr>
      </w:pPr>
    </w:p>
    <w:p w:rsidRPr="0069681F" w:rsidR="0069681F" w:rsidP="0069681F" w:rsidRDefault="0069681F">
      <w:pPr>
        <w:rPr>
          <w:rFonts w:ascii="Arial" w:hAnsi="Arial" w:cs="Arial"/>
        </w:rPr>
      </w:pPr>
      <w:r w:rsidRPr="0069681F">
        <w:rPr>
          <w:rFonts w:ascii="Arial" w:hAnsi="Arial" w:cs="Arial"/>
          <w:b/>
        </w:rPr>
        <w:t>6.1 Confidentiality:</w:t>
      </w:r>
      <w:r w:rsidRPr="0069681F">
        <w:rPr>
          <w:rFonts w:ascii="Arial" w:hAnsi="Arial" w:cs="Arial"/>
        </w:rPr>
        <w:t xml:space="preserve"> Archive material which contains personal or sensitive information relating to living individuals is not normally available for consultation and in such cases </w:t>
      </w:r>
      <w:r w:rsidR="0036340A">
        <w:rPr>
          <w:rFonts w:ascii="Arial" w:hAnsi="Arial" w:cs="Arial"/>
        </w:rPr>
        <w:t xml:space="preserve">the provisions laid out in data protection legislation </w:t>
      </w:r>
      <w:r w:rsidRPr="0069681F">
        <w:rPr>
          <w:rFonts w:ascii="Arial" w:hAnsi="Arial" w:cs="Arial"/>
        </w:rPr>
        <w:t>will be implemented. Also see section 7</w:t>
      </w:r>
      <w:r w:rsidR="0036340A">
        <w:rPr>
          <w:rFonts w:ascii="Arial" w:hAnsi="Arial" w:cs="Arial"/>
        </w:rPr>
        <w:t xml:space="preserve">. Exemptions </w:t>
      </w:r>
      <w:proofErr w:type="gramStart"/>
      <w:r w:rsidR="0036340A">
        <w:rPr>
          <w:rFonts w:ascii="Arial" w:hAnsi="Arial" w:cs="Arial"/>
        </w:rPr>
        <w:t>U</w:t>
      </w:r>
      <w:r w:rsidRPr="0069681F">
        <w:rPr>
          <w:rFonts w:ascii="Arial" w:hAnsi="Arial" w:cs="Arial"/>
        </w:rPr>
        <w:t>nder</w:t>
      </w:r>
      <w:proofErr w:type="gramEnd"/>
      <w:r w:rsidRPr="0069681F">
        <w:rPr>
          <w:rFonts w:ascii="Arial" w:hAnsi="Arial" w:cs="Arial"/>
        </w:rPr>
        <w:t xml:space="preserve"> </w:t>
      </w:r>
      <w:r w:rsidR="0036340A">
        <w:rPr>
          <w:rFonts w:ascii="Arial" w:hAnsi="Arial" w:cs="Arial"/>
        </w:rPr>
        <w:t>Data Protection Legislation</w:t>
      </w:r>
      <w:r w:rsidRPr="0069681F">
        <w:rPr>
          <w:rFonts w:ascii="Arial" w:hAnsi="Arial" w:cs="Arial"/>
        </w:rPr>
        <w:t xml:space="preserve">. </w:t>
      </w:r>
    </w:p>
    <w:p w:rsidRPr="0069681F" w:rsidR="0069681F" w:rsidP="0069681F" w:rsidRDefault="0069681F">
      <w:pPr>
        <w:rPr>
          <w:rFonts w:ascii="Arial" w:hAnsi="Arial" w:cs="Arial"/>
        </w:rPr>
      </w:pPr>
    </w:p>
    <w:p w:rsidRPr="0069681F" w:rsidR="0069681F" w:rsidP="0069681F" w:rsidRDefault="0069681F">
      <w:pPr>
        <w:rPr>
          <w:rFonts w:ascii="Arial" w:hAnsi="Arial" w:cs="Arial"/>
        </w:rPr>
      </w:pPr>
      <w:r w:rsidRPr="0069681F">
        <w:rPr>
          <w:rFonts w:ascii="Arial" w:hAnsi="Arial" w:cs="Arial"/>
          <w:b/>
        </w:rPr>
        <w:t>6.2 Depositors’ Rights:</w:t>
      </w:r>
      <w:r w:rsidRPr="0069681F">
        <w:rPr>
          <w:rFonts w:ascii="Arial" w:hAnsi="Arial" w:cs="Arial"/>
        </w:rPr>
        <w:t xml:space="preserve"> where there is an existing agreement between the depositor of a collection and SGUL restricting access for a specific period of time, that information will be recorded in the catalogue and accessions spreadsheet. Restrictions may also apply solely to copying and publishing material.</w:t>
      </w:r>
    </w:p>
    <w:p w:rsidRPr="0069681F" w:rsidR="0069681F" w:rsidP="0069681F" w:rsidRDefault="0069681F">
      <w:pPr>
        <w:rPr>
          <w:rFonts w:ascii="Arial" w:hAnsi="Arial" w:cs="Arial"/>
        </w:rPr>
      </w:pPr>
    </w:p>
    <w:p w:rsidRPr="0069681F" w:rsidR="0069681F" w:rsidP="0069681F" w:rsidRDefault="0069681F">
      <w:pPr>
        <w:rPr>
          <w:rFonts w:ascii="Arial" w:hAnsi="Arial" w:cs="Arial"/>
        </w:rPr>
      </w:pPr>
      <w:r w:rsidRPr="0069681F">
        <w:rPr>
          <w:rFonts w:ascii="Arial" w:hAnsi="Arial" w:cs="Arial"/>
          <w:b/>
        </w:rPr>
        <w:t>6.3 Copyright:</w:t>
      </w:r>
      <w:r w:rsidRPr="0069681F">
        <w:rPr>
          <w:rFonts w:ascii="Arial" w:hAnsi="Arial" w:cs="Arial"/>
        </w:rPr>
        <w:t xml:space="preserve"> information derived from the collections and copies supplied must be used in accordance with current copyright legislation.  If a researcher wishes to reproduce an item held within the archive collection within their work, permission must be obtained from the copyright holder.  In some cases the copyright holder will not be SGUL.  SGUL does not provide clearance for the intellectual property rights of any third party, nor does SGUL provide legal advice in regards to intellectual property rights.  Responsibility for obtaining permission from the copyright holder rests solely with the researcher.  </w:t>
      </w:r>
    </w:p>
    <w:p w:rsidRPr="0069681F" w:rsidR="0069681F" w:rsidP="0069681F" w:rsidRDefault="0069681F">
      <w:pPr>
        <w:rPr>
          <w:rFonts w:ascii="Arial" w:hAnsi="Arial" w:cs="Arial"/>
        </w:rPr>
      </w:pPr>
    </w:p>
    <w:p w:rsidRPr="0069681F" w:rsidR="0069681F" w:rsidP="0069681F" w:rsidRDefault="0069681F">
      <w:pPr>
        <w:rPr>
          <w:rFonts w:ascii="Arial" w:hAnsi="Arial" w:cs="Arial"/>
        </w:rPr>
      </w:pPr>
      <w:r w:rsidRPr="0069681F">
        <w:rPr>
          <w:rFonts w:ascii="Arial" w:hAnsi="Arial" w:cs="Arial"/>
        </w:rPr>
        <w:t>The reproduction of items from the University archive collection must be fully credited as specified by the Archivist.</w:t>
      </w:r>
    </w:p>
    <w:p w:rsidRPr="0069681F" w:rsidR="0069681F" w:rsidP="0069681F" w:rsidRDefault="0069681F">
      <w:pPr>
        <w:rPr>
          <w:rFonts w:ascii="Arial" w:hAnsi="Arial" w:cs="Arial"/>
        </w:rPr>
      </w:pPr>
    </w:p>
    <w:p w:rsidRPr="0069681F" w:rsidR="0069681F" w:rsidP="0069681F" w:rsidRDefault="0069681F">
      <w:pPr>
        <w:rPr>
          <w:rFonts w:ascii="Arial" w:hAnsi="Arial" w:cs="Arial"/>
        </w:rPr>
      </w:pPr>
      <w:r w:rsidRPr="0069681F">
        <w:rPr>
          <w:rFonts w:ascii="Arial" w:hAnsi="Arial" w:cs="Arial"/>
          <w:b/>
        </w:rPr>
        <w:t>6.4 Physical Condition:</w:t>
      </w:r>
      <w:r w:rsidRPr="0069681F">
        <w:rPr>
          <w:rFonts w:ascii="Arial" w:hAnsi="Arial" w:cs="Arial"/>
        </w:rPr>
        <w:t xml:space="preserve"> access to any part of a collection may be restricted if it is considered by Archives staff to be fragile or physically unfit to be handled safely.  The decision to refuse access on the grounds of preservation purposes is made at the discretion of the Archivist.  To minimise wear and tear on original documents and help preserve them for future generations, surrogates or alternative formats may be produced in preference to the original.</w:t>
      </w:r>
    </w:p>
    <w:p w:rsidRPr="0069681F" w:rsidR="0069681F" w:rsidP="0069681F" w:rsidRDefault="0069681F">
      <w:pPr>
        <w:rPr>
          <w:rFonts w:ascii="Arial" w:hAnsi="Arial" w:cs="Arial"/>
        </w:rPr>
      </w:pPr>
    </w:p>
    <w:p w:rsidRPr="0069681F" w:rsidR="0069681F" w:rsidP="0069681F" w:rsidRDefault="0069681F">
      <w:pPr>
        <w:rPr>
          <w:rFonts w:ascii="Arial" w:hAnsi="Arial" w:cs="Arial"/>
          <w:b/>
        </w:rPr>
      </w:pPr>
      <w:r w:rsidRPr="0069681F">
        <w:rPr>
          <w:rFonts w:ascii="Arial" w:hAnsi="Arial" w:cs="Arial"/>
          <w:b/>
        </w:rPr>
        <w:t>6.5 Business Sensitivity:</w:t>
      </w:r>
      <w:r>
        <w:rPr>
          <w:rFonts w:ascii="Arial" w:hAnsi="Arial" w:cs="Arial"/>
          <w:b/>
        </w:rPr>
        <w:t xml:space="preserve"> </w:t>
      </w:r>
      <w:r w:rsidRPr="0069681F">
        <w:rPr>
          <w:rFonts w:ascii="Arial" w:hAnsi="Arial" w:cs="Arial"/>
        </w:rPr>
        <w:t>Certain University records are closed for a period following their creation. Researchers are entitled to apply for access to such material under the terms of</w:t>
      </w:r>
      <w:r w:rsidR="00E362F9">
        <w:rPr>
          <w:rFonts w:ascii="Arial" w:hAnsi="Arial" w:cs="Arial"/>
        </w:rPr>
        <w:t xml:space="preserve"> freedom of i</w:t>
      </w:r>
      <w:r w:rsidRPr="0069681F">
        <w:rPr>
          <w:rFonts w:ascii="Arial" w:hAnsi="Arial" w:cs="Arial"/>
        </w:rPr>
        <w:t xml:space="preserve">nformation </w:t>
      </w:r>
      <w:r w:rsidR="00E362F9">
        <w:rPr>
          <w:rFonts w:ascii="Arial" w:hAnsi="Arial" w:cs="Arial"/>
        </w:rPr>
        <w:t xml:space="preserve">legislation </w:t>
      </w:r>
      <w:r w:rsidRPr="0069681F">
        <w:rPr>
          <w:rFonts w:ascii="Arial" w:hAnsi="Arial" w:cs="Arial"/>
        </w:rPr>
        <w:t>by submitting a request</w:t>
      </w:r>
      <w:r w:rsidR="00B3652C">
        <w:rPr>
          <w:rFonts w:ascii="Arial" w:hAnsi="Arial" w:cs="Arial"/>
        </w:rPr>
        <w:t xml:space="preserve"> to the SGUL Governance Manager</w:t>
      </w:r>
      <w:r w:rsidR="0065735F">
        <w:rPr>
          <w:rFonts w:ascii="Arial" w:hAnsi="Arial" w:cs="Arial"/>
        </w:rPr>
        <w:t xml:space="preserve">.  Requests can be </w:t>
      </w:r>
      <w:r w:rsidR="00BF5D76">
        <w:rPr>
          <w:rFonts w:ascii="Arial" w:hAnsi="Arial" w:cs="Arial"/>
        </w:rPr>
        <w:t>emailed via</w:t>
      </w:r>
      <w:r w:rsidR="0065735F">
        <w:rPr>
          <w:rFonts w:ascii="Arial" w:hAnsi="Arial" w:cs="Arial"/>
        </w:rPr>
        <w:t xml:space="preserve"> the freedom of information mailbox:</w:t>
      </w:r>
      <w:r w:rsidR="00B3652C">
        <w:rPr>
          <w:rFonts w:ascii="Arial" w:hAnsi="Arial" w:cs="Arial"/>
        </w:rPr>
        <w:t xml:space="preserve"> </w:t>
      </w:r>
      <w:hyperlink w:history="1" r:id="rId9">
        <w:r w:rsidRPr="00B5100E" w:rsidR="00B3652C">
          <w:rPr>
            <w:rStyle w:val="Hyperlink"/>
            <w:rFonts w:ascii="Arial" w:hAnsi="Arial" w:cs="Arial"/>
          </w:rPr>
          <w:t>foi@sgul.ac.uk</w:t>
        </w:r>
      </w:hyperlink>
      <w:r w:rsidR="00B3652C">
        <w:rPr>
          <w:rFonts w:ascii="Arial" w:hAnsi="Arial" w:cs="Arial"/>
        </w:rPr>
        <w:t xml:space="preserve">. </w:t>
      </w:r>
    </w:p>
    <w:p w:rsidRPr="0069681F" w:rsidR="0069681F" w:rsidP="0069681F" w:rsidRDefault="0069681F">
      <w:pPr>
        <w:rPr>
          <w:rFonts w:ascii="Arial" w:hAnsi="Arial" w:cs="Arial"/>
        </w:rPr>
      </w:pPr>
    </w:p>
    <w:p w:rsidRPr="0069681F" w:rsidR="0069681F" w:rsidP="0069681F" w:rsidRDefault="0069681F">
      <w:pPr>
        <w:rPr>
          <w:rFonts w:ascii="Arial" w:hAnsi="Arial" w:cs="Arial"/>
          <w:b/>
        </w:rPr>
      </w:pPr>
      <w:r w:rsidRPr="0069681F">
        <w:rPr>
          <w:rFonts w:ascii="Arial" w:hAnsi="Arial" w:cs="Arial"/>
          <w:b/>
        </w:rPr>
        <w:t>6.6 Uncatalogued Material:</w:t>
      </w:r>
      <w:r>
        <w:rPr>
          <w:rFonts w:ascii="Arial" w:hAnsi="Arial" w:cs="Arial"/>
          <w:b/>
        </w:rPr>
        <w:t xml:space="preserve"> </w:t>
      </w:r>
      <w:r w:rsidRPr="0069681F">
        <w:rPr>
          <w:rFonts w:ascii="Arial" w:hAnsi="Arial" w:cs="Arial"/>
        </w:rPr>
        <w:t>The Archive reserves the right to withhold access to any parts of the collection which are unlisted and/or inadequately arranged and where access might affect the original order and integrity of that collection.  Access to uncatalogued material may also be restricted due to the staff time required to find the requested information.</w:t>
      </w:r>
    </w:p>
    <w:p w:rsidRPr="0069681F" w:rsidR="0069681F" w:rsidP="0069681F" w:rsidRDefault="0069681F">
      <w:pPr>
        <w:rPr>
          <w:rFonts w:ascii="Arial" w:hAnsi="Arial" w:cs="Arial"/>
        </w:rPr>
      </w:pPr>
    </w:p>
    <w:p w:rsidRPr="0069681F" w:rsidR="0069681F" w:rsidP="0069681F" w:rsidRDefault="0069681F">
      <w:pPr>
        <w:rPr>
          <w:rFonts w:ascii="Arial" w:hAnsi="Arial" w:cs="Arial"/>
          <w:b/>
        </w:rPr>
      </w:pPr>
      <w:r w:rsidRPr="0069681F">
        <w:rPr>
          <w:rFonts w:ascii="Arial" w:hAnsi="Arial" w:cs="Arial"/>
          <w:b/>
        </w:rPr>
        <w:lastRenderedPageBreak/>
        <w:t>6.7 Closure Periods:</w:t>
      </w:r>
      <w:r>
        <w:rPr>
          <w:rFonts w:ascii="Arial" w:hAnsi="Arial" w:cs="Arial"/>
          <w:b/>
        </w:rPr>
        <w:t xml:space="preserve"> </w:t>
      </w:r>
      <w:r w:rsidRPr="0069681F">
        <w:rPr>
          <w:rFonts w:ascii="Arial" w:hAnsi="Arial" w:cs="Arial"/>
        </w:rPr>
        <w:t>A closure period is where access to an item is withheld for a pre-defined period of time due to the sensitive nature of its content.  Records identified as closed will be marked as such within the archive catalogue and finding aids.</w:t>
      </w:r>
    </w:p>
    <w:p w:rsidRPr="0069681F" w:rsidR="0069681F" w:rsidP="0069681F" w:rsidRDefault="0069681F">
      <w:pPr>
        <w:rPr>
          <w:rFonts w:ascii="Arial" w:hAnsi="Arial" w:cs="Arial"/>
        </w:rPr>
      </w:pPr>
    </w:p>
    <w:p w:rsidRPr="0069681F" w:rsidR="0069681F" w:rsidP="0069681F" w:rsidRDefault="0069681F">
      <w:pPr>
        <w:rPr>
          <w:rFonts w:ascii="Arial" w:hAnsi="Arial" w:cs="Arial"/>
        </w:rPr>
      </w:pPr>
      <w:r w:rsidRPr="0069681F">
        <w:rPr>
          <w:rFonts w:ascii="Arial" w:hAnsi="Arial" w:cs="Arial"/>
        </w:rPr>
        <w:t xml:space="preserve">If a document contains personal data about an individual, particularly of a sensitive nature, it will be closed for a period of up to 100 years.  However the rights of an individual under the DPA end with death.  If it is not known whether a data subject is alive or dead, the following working assumptions </w:t>
      </w:r>
      <w:r w:rsidR="0044213C">
        <w:rPr>
          <w:rFonts w:ascii="Arial" w:hAnsi="Arial" w:cs="Arial"/>
        </w:rPr>
        <w:t>should be used, as stated in The National Archives</w:t>
      </w:r>
      <w:r w:rsidRPr="0069681F">
        <w:rPr>
          <w:rFonts w:ascii="Arial" w:hAnsi="Arial" w:cs="Arial"/>
        </w:rPr>
        <w:t xml:space="preserve"> </w:t>
      </w:r>
      <w:r w:rsidR="0044213C">
        <w:rPr>
          <w:rFonts w:ascii="Arial" w:hAnsi="Arial" w:cs="Arial"/>
        </w:rPr>
        <w:t>‘Guide to archiving personal data’ (August 2018)</w:t>
      </w:r>
      <w:r w:rsidRPr="0069681F">
        <w:rPr>
          <w:rFonts w:ascii="Arial" w:hAnsi="Arial" w:cs="Arial"/>
        </w:rPr>
        <w:t>:</w:t>
      </w:r>
    </w:p>
    <w:p w:rsidRPr="0069681F" w:rsidR="0069681F" w:rsidP="0069681F" w:rsidRDefault="0069681F">
      <w:pPr>
        <w:rPr>
          <w:rFonts w:ascii="Arial" w:hAnsi="Arial" w:cs="Arial"/>
        </w:rPr>
      </w:pPr>
    </w:p>
    <w:p w:rsidRPr="0069681F" w:rsidR="0069681F" w:rsidP="0069681F" w:rsidRDefault="0069681F">
      <w:pPr>
        <w:rPr>
          <w:rFonts w:ascii="Arial" w:hAnsi="Arial" w:cs="Arial"/>
        </w:rPr>
      </w:pPr>
      <w:r w:rsidRPr="0069681F">
        <w:rPr>
          <w:rFonts w:ascii="Arial" w:hAnsi="Arial" w:cs="Arial"/>
        </w:rPr>
        <w:t>•</w:t>
      </w:r>
      <w:r w:rsidRPr="0069681F">
        <w:rPr>
          <w:rFonts w:ascii="Arial" w:hAnsi="Arial" w:cs="Arial"/>
        </w:rPr>
        <w:tab/>
        <w:t xml:space="preserve">Assume a lifespan of 100 years </w:t>
      </w:r>
    </w:p>
    <w:p w:rsidRPr="0069681F" w:rsidR="0069681F" w:rsidP="0069681F" w:rsidRDefault="0069681F">
      <w:pPr>
        <w:rPr>
          <w:rFonts w:ascii="Arial" w:hAnsi="Arial" w:cs="Arial"/>
        </w:rPr>
      </w:pPr>
      <w:r w:rsidRPr="0069681F">
        <w:rPr>
          <w:rFonts w:ascii="Arial" w:hAnsi="Arial" w:cs="Arial"/>
        </w:rPr>
        <w:t>•</w:t>
      </w:r>
      <w:r w:rsidRPr="0069681F">
        <w:rPr>
          <w:rFonts w:ascii="Arial" w:hAnsi="Arial" w:cs="Arial"/>
        </w:rPr>
        <w:tab/>
        <w:t xml:space="preserve">If the age of an adult data subject is not known, assume that he was 16 </w:t>
      </w:r>
      <w:r w:rsidR="00D34B6A">
        <w:rPr>
          <w:rFonts w:ascii="Arial" w:hAnsi="Arial" w:cs="Arial"/>
        </w:rPr>
        <w:tab/>
      </w:r>
      <w:r w:rsidRPr="0069681F">
        <w:rPr>
          <w:rFonts w:ascii="Arial" w:hAnsi="Arial" w:cs="Arial"/>
        </w:rPr>
        <w:t xml:space="preserve">at the time of the records  </w:t>
      </w:r>
    </w:p>
    <w:p w:rsidRPr="0069681F" w:rsidR="0069681F" w:rsidP="0069681F" w:rsidRDefault="0069681F">
      <w:pPr>
        <w:rPr>
          <w:rFonts w:ascii="Arial" w:hAnsi="Arial" w:cs="Arial"/>
        </w:rPr>
      </w:pPr>
      <w:r w:rsidRPr="0069681F">
        <w:rPr>
          <w:rFonts w:ascii="Arial" w:hAnsi="Arial" w:cs="Arial"/>
        </w:rPr>
        <w:t>•</w:t>
      </w:r>
      <w:r w:rsidRPr="0069681F">
        <w:rPr>
          <w:rFonts w:ascii="Arial" w:hAnsi="Arial" w:cs="Arial"/>
        </w:rPr>
        <w:tab/>
        <w:t xml:space="preserve">If the age of a child data subject is not known, assume he was less </w:t>
      </w:r>
      <w:r w:rsidR="00D34B6A">
        <w:rPr>
          <w:rFonts w:ascii="Arial" w:hAnsi="Arial" w:cs="Arial"/>
        </w:rPr>
        <w:tab/>
      </w:r>
      <w:r w:rsidRPr="0069681F">
        <w:rPr>
          <w:rFonts w:ascii="Arial" w:hAnsi="Arial" w:cs="Arial"/>
        </w:rPr>
        <w:t xml:space="preserve">than 1 at the time of the records  </w:t>
      </w:r>
    </w:p>
    <w:p w:rsidRPr="0069681F" w:rsidR="0069681F" w:rsidP="0069681F" w:rsidRDefault="0069681F">
      <w:pPr>
        <w:rPr>
          <w:rFonts w:ascii="Arial" w:hAnsi="Arial" w:cs="Arial"/>
        </w:rPr>
      </w:pPr>
    </w:p>
    <w:p w:rsidRPr="0069681F" w:rsidR="0069681F" w:rsidP="0069681F" w:rsidRDefault="0069681F">
      <w:pPr>
        <w:rPr>
          <w:rFonts w:ascii="Arial" w:hAnsi="Arial" w:cs="Arial"/>
        </w:rPr>
      </w:pPr>
      <w:r w:rsidRPr="0069681F">
        <w:rPr>
          <w:rFonts w:ascii="Arial" w:hAnsi="Arial" w:cs="Arial"/>
        </w:rPr>
        <w:t xml:space="preserve">Serious researchers may apply for early access to closed records, by submitting a written request to the Archivist.  For further information see </w:t>
      </w:r>
      <w:r w:rsidR="00E362F9">
        <w:rPr>
          <w:rFonts w:ascii="Arial" w:hAnsi="Arial" w:cs="Arial"/>
        </w:rPr>
        <w:t xml:space="preserve">section 7. Exemptions </w:t>
      </w:r>
      <w:proofErr w:type="gramStart"/>
      <w:r w:rsidR="00E362F9">
        <w:rPr>
          <w:rFonts w:ascii="Arial" w:hAnsi="Arial" w:cs="Arial"/>
        </w:rPr>
        <w:t>Under</w:t>
      </w:r>
      <w:proofErr w:type="gramEnd"/>
      <w:r w:rsidR="00E362F9">
        <w:rPr>
          <w:rFonts w:ascii="Arial" w:hAnsi="Arial" w:cs="Arial"/>
        </w:rPr>
        <w:t xml:space="preserve"> Data Protection Legislation.</w:t>
      </w:r>
    </w:p>
    <w:p w:rsidRPr="0069681F" w:rsidR="0069681F" w:rsidP="0069681F" w:rsidRDefault="0069681F">
      <w:pPr>
        <w:rPr>
          <w:rFonts w:ascii="Arial" w:hAnsi="Arial" w:cs="Arial"/>
        </w:rPr>
      </w:pPr>
    </w:p>
    <w:p w:rsidRPr="0069681F" w:rsidR="0069681F" w:rsidP="0069681F" w:rsidRDefault="0069681F">
      <w:pPr>
        <w:rPr>
          <w:rFonts w:ascii="Arial" w:hAnsi="Arial" w:cs="Arial"/>
        </w:rPr>
      </w:pPr>
      <w:r w:rsidRPr="0069681F">
        <w:rPr>
          <w:rFonts w:ascii="Arial" w:hAnsi="Arial" w:cs="Arial"/>
        </w:rPr>
        <w:t>Closed records are accessible to only the following roles for the purposes of administering</w:t>
      </w:r>
      <w:r w:rsidR="00DE2CC8">
        <w:rPr>
          <w:rFonts w:ascii="Arial" w:hAnsi="Arial" w:cs="Arial"/>
        </w:rPr>
        <w:t xml:space="preserve"> the collections and answering freedom of information and data p</w:t>
      </w:r>
      <w:r w:rsidRPr="0069681F">
        <w:rPr>
          <w:rFonts w:ascii="Arial" w:hAnsi="Arial" w:cs="Arial"/>
        </w:rPr>
        <w:t>rotection requests:</w:t>
      </w:r>
    </w:p>
    <w:p w:rsidRPr="0069681F" w:rsidR="0069681F" w:rsidP="0069681F" w:rsidRDefault="0069681F">
      <w:pPr>
        <w:rPr>
          <w:rFonts w:ascii="Arial" w:hAnsi="Arial" w:cs="Arial"/>
        </w:rPr>
      </w:pPr>
    </w:p>
    <w:p w:rsidRPr="0069681F" w:rsidR="0069681F" w:rsidP="0069681F" w:rsidRDefault="0069681F">
      <w:pPr>
        <w:rPr>
          <w:rFonts w:ascii="Arial" w:hAnsi="Arial" w:cs="Arial"/>
        </w:rPr>
      </w:pPr>
      <w:r w:rsidRPr="0069681F">
        <w:rPr>
          <w:rFonts w:ascii="Arial" w:hAnsi="Arial" w:cs="Arial"/>
        </w:rPr>
        <w:t>Archivist</w:t>
      </w:r>
    </w:p>
    <w:p w:rsidRPr="0069681F" w:rsidR="0069681F" w:rsidP="0069681F" w:rsidRDefault="0069681F">
      <w:pPr>
        <w:rPr>
          <w:rFonts w:ascii="Arial" w:hAnsi="Arial" w:cs="Arial"/>
        </w:rPr>
      </w:pPr>
      <w:r w:rsidRPr="0069681F">
        <w:rPr>
          <w:rFonts w:ascii="Arial" w:hAnsi="Arial" w:cs="Arial"/>
        </w:rPr>
        <w:t>Records Manager</w:t>
      </w:r>
    </w:p>
    <w:p w:rsidRPr="0069681F" w:rsidR="0069681F" w:rsidP="0069681F" w:rsidRDefault="0069681F">
      <w:pPr>
        <w:rPr>
          <w:rFonts w:ascii="Arial" w:hAnsi="Arial" w:cs="Arial"/>
        </w:rPr>
      </w:pPr>
      <w:r w:rsidRPr="0069681F">
        <w:rPr>
          <w:rFonts w:ascii="Arial" w:hAnsi="Arial" w:cs="Arial"/>
        </w:rPr>
        <w:t>Data Protection Officer</w:t>
      </w:r>
    </w:p>
    <w:p w:rsidRPr="0069681F" w:rsidR="0069681F" w:rsidP="0069681F" w:rsidRDefault="0069681F">
      <w:pPr>
        <w:rPr>
          <w:rFonts w:ascii="Arial" w:hAnsi="Arial" w:cs="Arial"/>
        </w:rPr>
      </w:pPr>
      <w:r w:rsidRPr="0069681F">
        <w:rPr>
          <w:rFonts w:ascii="Arial" w:hAnsi="Arial" w:cs="Arial"/>
        </w:rPr>
        <w:t>Governance Manager (</w:t>
      </w:r>
      <w:proofErr w:type="spellStart"/>
      <w:r w:rsidRPr="0069681F">
        <w:rPr>
          <w:rFonts w:ascii="Arial" w:hAnsi="Arial" w:cs="Arial"/>
        </w:rPr>
        <w:t>FoI</w:t>
      </w:r>
      <w:proofErr w:type="spellEnd"/>
      <w:r w:rsidRPr="0069681F">
        <w:rPr>
          <w:rFonts w:ascii="Arial" w:hAnsi="Arial" w:cs="Arial"/>
        </w:rPr>
        <w:t>)</w:t>
      </w:r>
    </w:p>
    <w:p w:rsidRPr="0069681F" w:rsidR="0069681F" w:rsidP="0069681F" w:rsidRDefault="0069681F">
      <w:pPr>
        <w:rPr>
          <w:rFonts w:ascii="Arial" w:hAnsi="Arial" w:cs="Arial"/>
        </w:rPr>
      </w:pPr>
      <w:r w:rsidRPr="0069681F">
        <w:rPr>
          <w:rFonts w:ascii="Arial" w:hAnsi="Arial" w:cs="Arial"/>
        </w:rPr>
        <w:t>Information Governance Manager</w:t>
      </w:r>
    </w:p>
    <w:p w:rsidR="00EC7CF6" w:rsidP="0069681F" w:rsidRDefault="0069681F">
      <w:pPr>
        <w:rPr>
          <w:rFonts w:ascii="Arial" w:hAnsi="Arial" w:cs="Arial"/>
        </w:rPr>
      </w:pPr>
      <w:r w:rsidRPr="0069681F">
        <w:rPr>
          <w:rFonts w:ascii="Arial" w:hAnsi="Arial" w:cs="Arial"/>
        </w:rPr>
        <w:t>Head of the Library and Learning Services</w:t>
      </w:r>
    </w:p>
    <w:p w:rsidR="0069681F" w:rsidP="0069681F" w:rsidRDefault="0069681F">
      <w:pPr>
        <w:rPr>
          <w:rFonts w:ascii="Arial" w:hAnsi="Arial" w:cs="Arial"/>
        </w:rPr>
      </w:pPr>
    </w:p>
    <w:p w:rsidR="00EC7CF6" w:rsidP="00EC7CF6" w:rsidRDefault="00EC7CF6">
      <w:pPr>
        <w:pStyle w:val="Heading1"/>
        <w:keepNext w:val="0"/>
        <w:numPr>
          <w:ilvl w:val="0"/>
          <w:numId w:val="4"/>
        </w:numPr>
        <w:spacing w:before="0" w:after="0"/>
        <w:contextualSpacing/>
      </w:pPr>
      <w:bookmarkStart w:name="_Toc511642824" w:id="7"/>
      <w:r>
        <w:t>E</w:t>
      </w:r>
      <w:r w:rsidR="003733FD">
        <w:t xml:space="preserve">xemptions </w:t>
      </w:r>
      <w:proofErr w:type="gramStart"/>
      <w:r w:rsidR="00DE2CC8">
        <w:t>Under</w:t>
      </w:r>
      <w:proofErr w:type="gramEnd"/>
      <w:r w:rsidR="00DE2CC8">
        <w:t xml:space="preserve"> </w:t>
      </w:r>
      <w:r w:rsidR="003733FD">
        <w:t>Data Protection</w:t>
      </w:r>
      <w:bookmarkEnd w:id="7"/>
      <w:r w:rsidR="00DE2CC8">
        <w:t xml:space="preserve"> Legislation</w:t>
      </w:r>
    </w:p>
    <w:p w:rsidR="00EC7CF6" w:rsidRDefault="00EC7CF6">
      <w:pPr>
        <w:rPr>
          <w:rFonts w:ascii="Arial" w:hAnsi="Arial" w:cs="Arial"/>
        </w:rPr>
      </w:pPr>
    </w:p>
    <w:p w:rsidRPr="003733FD" w:rsidR="003733FD" w:rsidP="003733FD" w:rsidRDefault="003733FD">
      <w:pPr>
        <w:rPr>
          <w:rFonts w:ascii="Arial" w:hAnsi="Arial" w:cs="Arial"/>
        </w:rPr>
      </w:pPr>
      <w:r w:rsidRPr="003733FD">
        <w:rPr>
          <w:rFonts w:ascii="Arial" w:hAnsi="Arial" w:cs="Arial"/>
        </w:rPr>
        <w:t>Archive material which contains personal or sensitive information relating to living individuals is not normally avai</w:t>
      </w:r>
      <w:r w:rsidR="00DE2CC8">
        <w:rPr>
          <w:rFonts w:ascii="Arial" w:hAnsi="Arial" w:cs="Arial"/>
        </w:rPr>
        <w:t>lable for consultation under data protection legislation</w:t>
      </w:r>
      <w:r w:rsidRPr="003733FD">
        <w:rPr>
          <w:rFonts w:ascii="Arial" w:hAnsi="Arial" w:cs="Arial"/>
        </w:rPr>
        <w:t xml:space="preserve">. However, exemptions from </w:t>
      </w:r>
      <w:r w:rsidR="00DE2CC8">
        <w:rPr>
          <w:rFonts w:ascii="Arial" w:hAnsi="Arial" w:cs="Arial"/>
        </w:rPr>
        <w:t>data protection legislation</w:t>
      </w:r>
      <w:r w:rsidRPr="003733FD">
        <w:rPr>
          <w:rFonts w:ascii="Arial" w:hAnsi="Arial" w:cs="Arial"/>
        </w:rPr>
        <w:t xml:space="preserve"> exist which allow processing of data, in the form of research</w:t>
      </w:r>
      <w:r w:rsidR="003568AB">
        <w:rPr>
          <w:rFonts w:ascii="Arial" w:hAnsi="Arial" w:cs="Arial"/>
        </w:rPr>
        <w:t xml:space="preserve"> and archiving in the public interest</w:t>
      </w:r>
      <w:r w:rsidRPr="003733FD">
        <w:rPr>
          <w:rFonts w:ascii="Arial" w:hAnsi="Arial" w:cs="Arial"/>
        </w:rPr>
        <w:t>, to be undertaken for historical and statistical purposes or where public interest can be proved.</w:t>
      </w:r>
    </w:p>
    <w:p w:rsidRPr="003733FD" w:rsidR="003733FD" w:rsidP="003733FD" w:rsidRDefault="003733FD">
      <w:pPr>
        <w:rPr>
          <w:rFonts w:ascii="Arial" w:hAnsi="Arial" w:cs="Arial"/>
        </w:rPr>
      </w:pPr>
    </w:p>
    <w:p w:rsidRPr="00A91BE7" w:rsidR="003733FD" w:rsidP="003733FD" w:rsidRDefault="003733FD">
      <w:pPr>
        <w:rPr>
          <w:rFonts w:ascii="Arial" w:hAnsi="Arial" w:cs="Arial"/>
          <w:color w:val="000000" w:themeColor="text1"/>
        </w:rPr>
      </w:pPr>
      <w:r w:rsidRPr="00A91BE7">
        <w:rPr>
          <w:rFonts w:ascii="Arial" w:hAnsi="Arial" w:cs="Arial"/>
          <w:color w:val="000000" w:themeColor="text1"/>
        </w:rPr>
        <w:t>Requests to gain access to personal data in the Archive will need to be checked a</w:t>
      </w:r>
      <w:r w:rsidRPr="00A91BE7" w:rsidR="00DE2CC8">
        <w:rPr>
          <w:rFonts w:ascii="Arial" w:hAnsi="Arial" w:cs="Arial"/>
          <w:color w:val="000000" w:themeColor="text1"/>
        </w:rPr>
        <w:t>gainst the exemptions listed in</w:t>
      </w:r>
      <w:r w:rsidRPr="00A91BE7" w:rsidR="005240ED">
        <w:rPr>
          <w:rFonts w:ascii="Arial" w:hAnsi="Arial" w:cs="Arial"/>
          <w:color w:val="000000" w:themeColor="text1"/>
        </w:rPr>
        <w:t xml:space="preserve"> </w:t>
      </w:r>
      <w:r w:rsidRPr="00A91BE7" w:rsidR="00DE2CC8">
        <w:rPr>
          <w:rFonts w:ascii="Arial" w:hAnsi="Arial" w:cs="Arial"/>
          <w:color w:val="000000" w:themeColor="text1"/>
        </w:rPr>
        <w:t>data protection legislation</w:t>
      </w:r>
      <w:r w:rsidRPr="00A91BE7">
        <w:rPr>
          <w:rFonts w:ascii="Arial" w:hAnsi="Arial" w:cs="Arial"/>
          <w:color w:val="000000" w:themeColor="text1"/>
        </w:rPr>
        <w:t xml:space="preserve"> and the guidelines and advice available. Mo</w:t>
      </w:r>
      <w:r w:rsidRPr="00A91BE7" w:rsidR="00226190">
        <w:rPr>
          <w:rFonts w:ascii="Arial" w:hAnsi="Arial" w:cs="Arial"/>
          <w:color w:val="000000" w:themeColor="text1"/>
        </w:rPr>
        <w:t>st requests should come under the ‘r</w:t>
      </w:r>
      <w:r w:rsidRPr="00A91BE7">
        <w:rPr>
          <w:rFonts w:ascii="Arial" w:hAnsi="Arial" w:cs="Arial"/>
          <w:color w:val="000000" w:themeColor="text1"/>
        </w:rPr>
        <w:t xml:space="preserve">esearch </w:t>
      </w:r>
      <w:r w:rsidRPr="00A91BE7" w:rsidR="00226190">
        <w:rPr>
          <w:rFonts w:ascii="Arial" w:hAnsi="Arial" w:cs="Arial"/>
          <w:color w:val="000000" w:themeColor="text1"/>
        </w:rPr>
        <w:t>and statistics’ exemption</w:t>
      </w:r>
      <w:r w:rsidRPr="00A91BE7">
        <w:rPr>
          <w:rFonts w:ascii="Arial" w:hAnsi="Arial" w:cs="Arial"/>
          <w:color w:val="000000" w:themeColor="text1"/>
        </w:rPr>
        <w:t xml:space="preserve"> </w:t>
      </w:r>
      <w:r w:rsidRPr="00A91BE7" w:rsidR="00226190">
        <w:rPr>
          <w:rFonts w:ascii="Arial" w:hAnsi="Arial" w:cs="Arial"/>
          <w:color w:val="000000" w:themeColor="text1"/>
        </w:rPr>
        <w:t xml:space="preserve">detailed in data protection legislation, </w:t>
      </w:r>
      <w:r w:rsidRPr="00A91BE7">
        <w:rPr>
          <w:rFonts w:ascii="Arial" w:hAnsi="Arial" w:cs="Arial"/>
          <w:color w:val="000000" w:themeColor="text1"/>
        </w:rPr>
        <w:t xml:space="preserve">which includes </w:t>
      </w:r>
      <w:r w:rsidRPr="00A91BE7" w:rsidR="00226190">
        <w:rPr>
          <w:rFonts w:ascii="Arial" w:hAnsi="Arial" w:cs="Arial"/>
          <w:color w:val="000000" w:themeColor="text1"/>
        </w:rPr>
        <w:t xml:space="preserve">scientific or </w:t>
      </w:r>
      <w:r w:rsidRPr="00A91BE7">
        <w:rPr>
          <w:rFonts w:ascii="Arial" w:hAnsi="Arial" w:cs="Arial"/>
          <w:color w:val="000000" w:themeColor="text1"/>
        </w:rPr>
        <w:t xml:space="preserve">historical </w:t>
      </w:r>
      <w:r w:rsidRPr="00A91BE7" w:rsidR="00226190">
        <w:rPr>
          <w:rFonts w:ascii="Arial" w:hAnsi="Arial" w:cs="Arial"/>
          <w:color w:val="000000" w:themeColor="text1"/>
        </w:rPr>
        <w:t xml:space="preserve">research </w:t>
      </w:r>
      <w:r w:rsidRPr="00A91BE7">
        <w:rPr>
          <w:rFonts w:ascii="Arial" w:hAnsi="Arial" w:cs="Arial"/>
          <w:color w:val="000000" w:themeColor="text1"/>
        </w:rPr>
        <w:t>purposes</w:t>
      </w:r>
      <w:r w:rsidRPr="00A91BE7" w:rsidR="00226190">
        <w:rPr>
          <w:rFonts w:ascii="Arial" w:hAnsi="Arial" w:cs="Arial"/>
          <w:color w:val="000000" w:themeColor="text1"/>
        </w:rPr>
        <w:t>, or statistical purposes</w:t>
      </w:r>
      <w:r w:rsidRPr="00A91BE7">
        <w:rPr>
          <w:rFonts w:ascii="Arial" w:hAnsi="Arial" w:cs="Arial"/>
          <w:color w:val="000000" w:themeColor="text1"/>
        </w:rPr>
        <w:t>. This research must observe the ‘relevant conditions’:</w:t>
      </w:r>
    </w:p>
    <w:p w:rsidRPr="003733FD" w:rsidR="003733FD" w:rsidP="003733FD" w:rsidRDefault="003733FD">
      <w:pPr>
        <w:rPr>
          <w:rFonts w:ascii="Arial" w:hAnsi="Arial" w:cs="Arial"/>
        </w:rPr>
      </w:pPr>
    </w:p>
    <w:p w:rsidR="003733FD" w:rsidP="003733FD" w:rsidRDefault="003733FD">
      <w:pPr>
        <w:rPr>
          <w:rFonts w:ascii="Arial" w:hAnsi="Arial" w:cs="Arial"/>
        </w:rPr>
      </w:pPr>
      <w:r w:rsidRPr="003733FD">
        <w:rPr>
          <w:rFonts w:ascii="Arial" w:hAnsi="Arial" w:cs="Arial"/>
        </w:rPr>
        <w:t>•</w:t>
      </w:r>
      <w:r w:rsidRPr="003733FD">
        <w:rPr>
          <w:rFonts w:ascii="Arial" w:hAnsi="Arial" w:cs="Arial"/>
        </w:rPr>
        <w:tab/>
      </w:r>
      <w:proofErr w:type="gramStart"/>
      <w:r w:rsidRPr="00445B37" w:rsidR="00445B37">
        <w:rPr>
          <w:rFonts w:ascii="Arial" w:hAnsi="Arial" w:cs="Arial"/>
        </w:rPr>
        <w:t>the</w:t>
      </w:r>
      <w:proofErr w:type="gramEnd"/>
      <w:r w:rsidRPr="00445B37" w:rsidR="00445B37">
        <w:rPr>
          <w:rFonts w:ascii="Arial" w:hAnsi="Arial" w:cs="Arial"/>
        </w:rPr>
        <w:t xml:space="preserve"> personal data is processed subject to appropriate safeguards for </w:t>
      </w:r>
      <w:r w:rsidR="00445B37">
        <w:rPr>
          <w:rFonts w:ascii="Arial" w:hAnsi="Arial" w:cs="Arial"/>
        </w:rPr>
        <w:tab/>
      </w:r>
      <w:r w:rsidRPr="00445B37" w:rsidR="00445B37">
        <w:rPr>
          <w:rFonts w:ascii="Arial" w:hAnsi="Arial" w:cs="Arial"/>
        </w:rPr>
        <w:t>the rights and freedoms of data subjects, and</w:t>
      </w:r>
    </w:p>
    <w:p w:rsidRPr="003733FD" w:rsidR="003733FD" w:rsidP="003733FD" w:rsidRDefault="003733FD">
      <w:pPr>
        <w:rPr>
          <w:rFonts w:ascii="Arial" w:hAnsi="Arial" w:cs="Arial"/>
        </w:rPr>
      </w:pPr>
    </w:p>
    <w:p w:rsidRPr="003733FD" w:rsidR="003733FD" w:rsidP="003733FD" w:rsidRDefault="003733FD">
      <w:pPr>
        <w:rPr>
          <w:rFonts w:ascii="Arial" w:hAnsi="Arial" w:cs="Arial"/>
        </w:rPr>
      </w:pPr>
      <w:r w:rsidRPr="003733FD">
        <w:rPr>
          <w:rFonts w:ascii="Arial" w:hAnsi="Arial" w:cs="Arial"/>
        </w:rPr>
        <w:t>•</w:t>
      </w:r>
      <w:r w:rsidRPr="003733FD">
        <w:rPr>
          <w:rFonts w:ascii="Arial" w:hAnsi="Arial" w:cs="Arial"/>
        </w:rPr>
        <w:tab/>
      </w:r>
      <w:proofErr w:type="gramStart"/>
      <w:r w:rsidRPr="00445B37" w:rsidR="00445B37">
        <w:rPr>
          <w:rFonts w:ascii="Arial" w:hAnsi="Arial" w:cs="Arial"/>
        </w:rPr>
        <w:t>the</w:t>
      </w:r>
      <w:proofErr w:type="gramEnd"/>
      <w:r w:rsidRPr="00445B37" w:rsidR="00445B37">
        <w:rPr>
          <w:rFonts w:ascii="Arial" w:hAnsi="Arial" w:cs="Arial"/>
        </w:rPr>
        <w:t xml:space="preserve"> results of the research or any resulting statistics are not made </w:t>
      </w:r>
      <w:r w:rsidR="00445B37">
        <w:rPr>
          <w:rFonts w:ascii="Arial" w:hAnsi="Arial" w:cs="Arial"/>
        </w:rPr>
        <w:tab/>
      </w:r>
      <w:r w:rsidRPr="00445B37" w:rsidR="00445B37">
        <w:rPr>
          <w:rFonts w:ascii="Arial" w:hAnsi="Arial" w:cs="Arial"/>
        </w:rPr>
        <w:t>available in a form which identifies a data subject.</w:t>
      </w:r>
    </w:p>
    <w:p w:rsidRPr="003733FD" w:rsidR="003733FD" w:rsidP="003733FD" w:rsidRDefault="003733FD">
      <w:pPr>
        <w:rPr>
          <w:rFonts w:ascii="Arial" w:hAnsi="Arial" w:cs="Arial"/>
        </w:rPr>
      </w:pPr>
    </w:p>
    <w:p w:rsidR="00EC7CF6" w:rsidP="003733FD" w:rsidRDefault="00A91BE7">
      <w:pPr>
        <w:rPr>
          <w:rFonts w:ascii="Arial" w:hAnsi="Arial" w:cs="Arial"/>
        </w:rPr>
      </w:pPr>
      <w:r>
        <w:rPr>
          <w:rFonts w:ascii="Arial" w:hAnsi="Arial" w:cs="Arial"/>
        </w:rPr>
        <w:t>Research e</w:t>
      </w:r>
      <w:r w:rsidRPr="003733FD" w:rsidR="003733FD">
        <w:rPr>
          <w:rFonts w:ascii="Arial" w:hAnsi="Arial" w:cs="Arial"/>
        </w:rPr>
        <w:t>xemption requests should be made in writing and addressed to the Archivist.  Applications are reviewed on a case by case basis and may lead to consultation with the SGUL Data Protection Officer.</w:t>
      </w:r>
    </w:p>
    <w:p w:rsidR="003733FD" w:rsidP="003733FD" w:rsidRDefault="003733FD">
      <w:pPr>
        <w:rPr>
          <w:rFonts w:ascii="Arial" w:hAnsi="Arial" w:cs="Arial"/>
        </w:rPr>
      </w:pPr>
    </w:p>
    <w:p w:rsidR="00EC7CF6" w:rsidP="00EC7CF6" w:rsidRDefault="0093584C">
      <w:pPr>
        <w:pStyle w:val="Heading1"/>
        <w:keepNext w:val="0"/>
        <w:numPr>
          <w:ilvl w:val="0"/>
          <w:numId w:val="4"/>
        </w:numPr>
        <w:spacing w:before="0" w:after="0"/>
        <w:contextualSpacing/>
      </w:pPr>
      <w:bookmarkStart w:name="_Toc511642825" w:id="8"/>
      <w:r>
        <w:t>Data Subject Access Requests</w:t>
      </w:r>
      <w:bookmarkEnd w:id="8"/>
    </w:p>
    <w:p w:rsidRPr="00C3325B" w:rsidR="00C3325B" w:rsidP="00C3325B" w:rsidRDefault="00C3325B"/>
    <w:p w:rsidR="00EC7CF6" w:rsidRDefault="0093584C">
      <w:pPr>
        <w:rPr>
          <w:rFonts w:ascii="Arial" w:hAnsi="Arial" w:cs="Arial"/>
        </w:rPr>
      </w:pPr>
      <w:r w:rsidRPr="0093584C">
        <w:rPr>
          <w:rFonts w:ascii="Arial" w:hAnsi="Arial" w:cs="Arial"/>
        </w:rPr>
        <w:t xml:space="preserve">Under </w:t>
      </w:r>
      <w:r w:rsidR="00DE2CC8">
        <w:rPr>
          <w:rFonts w:ascii="Arial" w:hAnsi="Arial" w:cs="Arial"/>
        </w:rPr>
        <w:t>data protection legislation</w:t>
      </w:r>
      <w:r w:rsidRPr="0093584C">
        <w:rPr>
          <w:rFonts w:ascii="Arial" w:hAnsi="Arial" w:cs="Arial"/>
        </w:rPr>
        <w:t xml:space="preserve"> individuals have a right to see personal information held about them. If the information is not readily accessible to individuals due to record closures, a copy or transcription of the information will be provided by a member of staff.  Data subject access requests should be directed to the SGUL Data Protection Officer in writing either via dataprotection@sgul.ac.uk or by post if preferred.</w:t>
      </w:r>
    </w:p>
    <w:p w:rsidR="0093584C" w:rsidRDefault="0093584C">
      <w:pPr>
        <w:rPr>
          <w:rFonts w:ascii="Arial" w:hAnsi="Arial" w:cs="Arial"/>
        </w:rPr>
      </w:pPr>
    </w:p>
    <w:p w:rsidR="00EC7CF6" w:rsidP="00EC7CF6" w:rsidRDefault="00C3325B">
      <w:pPr>
        <w:pStyle w:val="Heading1"/>
        <w:keepNext w:val="0"/>
        <w:numPr>
          <w:ilvl w:val="0"/>
          <w:numId w:val="4"/>
        </w:numPr>
        <w:spacing w:before="0" w:after="0"/>
        <w:contextualSpacing/>
      </w:pPr>
      <w:bookmarkStart w:name="_Toc511642826" w:id="9"/>
      <w:r>
        <w:t>Reproductions</w:t>
      </w:r>
      <w:bookmarkEnd w:id="9"/>
    </w:p>
    <w:p w:rsidR="00C3325B" w:rsidP="00C3325B" w:rsidRDefault="00C3325B"/>
    <w:p w:rsidRPr="00C3325B" w:rsidR="00C3325B" w:rsidP="00C3325B" w:rsidRDefault="00C3325B">
      <w:pPr>
        <w:rPr>
          <w:rFonts w:ascii="Arial" w:hAnsi="Arial" w:cs="Arial"/>
        </w:rPr>
      </w:pPr>
      <w:r w:rsidRPr="00C3325B">
        <w:rPr>
          <w:rFonts w:ascii="Arial" w:hAnsi="Arial" w:cs="Arial"/>
        </w:rPr>
        <w:t>Any reproductions made from materials in the Archives &amp; Special Collections will be done so in line with copyright regulations.</w:t>
      </w:r>
    </w:p>
    <w:p w:rsidRPr="00C3325B" w:rsidR="00C3325B" w:rsidP="00C3325B" w:rsidRDefault="00C3325B">
      <w:pPr>
        <w:rPr>
          <w:rFonts w:ascii="Arial" w:hAnsi="Arial" w:cs="Arial"/>
        </w:rPr>
      </w:pPr>
    </w:p>
    <w:p w:rsidRPr="0093584C" w:rsidR="0093584C" w:rsidP="0093584C" w:rsidRDefault="0093584C">
      <w:pPr>
        <w:rPr>
          <w:rFonts w:ascii="Arial" w:hAnsi="Arial" w:cs="Arial"/>
        </w:rPr>
      </w:pPr>
      <w:r w:rsidRPr="0093584C">
        <w:rPr>
          <w:rFonts w:ascii="Arial" w:hAnsi="Arial" w:cs="Arial"/>
        </w:rPr>
        <w:t>Photocopying or scanning of original documents may be undertaken by the Archivist at their discretion. The Archivist reserves the right to refuse any copying request. Copies are supplied for the purposes of research for a non-commercial purpose or private study and must not be sold, circulated or recopied</w:t>
      </w:r>
      <w:r>
        <w:rPr>
          <w:rFonts w:ascii="Arial" w:hAnsi="Arial" w:cs="Arial"/>
        </w:rPr>
        <w:t xml:space="preserve"> by users</w:t>
      </w:r>
      <w:r w:rsidRPr="0093584C">
        <w:rPr>
          <w:rFonts w:ascii="Arial" w:hAnsi="Arial" w:cs="Arial"/>
        </w:rPr>
        <w:t>. Charges may be incurred.</w:t>
      </w:r>
    </w:p>
    <w:p w:rsidRPr="0093584C" w:rsidR="0093584C" w:rsidP="0093584C" w:rsidRDefault="0093584C">
      <w:pPr>
        <w:rPr>
          <w:rFonts w:ascii="Arial" w:hAnsi="Arial" w:cs="Arial"/>
        </w:rPr>
      </w:pPr>
    </w:p>
    <w:p w:rsidRPr="0093584C" w:rsidR="0093584C" w:rsidP="0093584C" w:rsidRDefault="0093584C">
      <w:pPr>
        <w:rPr>
          <w:rFonts w:ascii="Arial" w:hAnsi="Arial" w:cs="Arial"/>
        </w:rPr>
      </w:pPr>
      <w:r w:rsidRPr="0093584C">
        <w:rPr>
          <w:rFonts w:ascii="Arial" w:hAnsi="Arial" w:cs="Arial"/>
        </w:rPr>
        <w:t>Visitors are welcome to take their own photographs, provided they complete the Archives Self-Service Photography Form, and do not use flash for preservation reasons.</w:t>
      </w:r>
    </w:p>
    <w:p w:rsidRPr="0093584C" w:rsidR="0093584C" w:rsidP="0093584C" w:rsidRDefault="0093584C">
      <w:pPr>
        <w:rPr>
          <w:rFonts w:ascii="Arial" w:hAnsi="Arial" w:cs="Arial"/>
        </w:rPr>
      </w:pPr>
    </w:p>
    <w:p w:rsidR="00EC7CF6" w:rsidP="0093584C" w:rsidRDefault="0093584C">
      <w:pPr>
        <w:rPr>
          <w:rFonts w:ascii="Arial" w:hAnsi="Arial" w:cs="Arial"/>
        </w:rPr>
      </w:pPr>
      <w:r w:rsidRPr="0093584C">
        <w:rPr>
          <w:rFonts w:ascii="Arial" w:hAnsi="Arial" w:cs="Arial"/>
        </w:rPr>
        <w:t xml:space="preserve">Where suitable the Archivist may arrange for materials to be photographed </w:t>
      </w:r>
      <w:r w:rsidR="005240ED">
        <w:rPr>
          <w:rFonts w:ascii="Arial" w:hAnsi="Arial" w:cs="Arial"/>
        </w:rPr>
        <w:t>in the St George’s p</w:t>
      </w:r>
      <w:r w:rsidRPr="0093584C">
        <w:rPr>
          <w:rFonts w:ascii="Arial" w:hAnsi="Arial" w:cs="Arial"/>
        </w:rPr>
        <w:t>hotography studio. This will likely incur a charge.</w:t>
      </w:r>
    </w:p>
    <w:p w:rsidR="0093584C" w:rsidP="0093584C" w:rsidRDefault="0093584C">
      <w:pPr>
        <w:rPr>
          <w:rFonts w:ascii="Arial" w:hAnsi="Arial" w:cs="Arial"/>
        </w:rPr>
      </w:pPr>
    </w:p>
    <w:p w:rsidR="00EC7CF6" w:rsidP="00EC7CF6" w:rsidRDefault="0093584C">
      <w:pPr>
        <w:pStyle w:val="Heading1"/>
        <w:keepNext w:val="0"/>
        <w:numPr>
          <w:ilvl w:val="0"/>
          <w:numId w:val="4"/>
        </w:numPr>
        <w:spacing w:before="0" w:after="0"/>
        <w:contextualSpacing/>
      </w:pPr>
      <w:bookmarkStart w:name="_Toc511642827" w:id="10"/>
      <w:r>
        <w:t>Loans</w:t>
      </w:r>
      <w:bookmarkEnd w:id="10"/>
    </w:p>
    <w:p w:rsidR="00C3325B" w:rsidP="00C3325B" w:rsidRDefault="00C3325B"/>
    <w:p w:rsidR="00EC7CF6" w:rsidRDefault="0093584C">
      <w:pPr>
        <w:rPr>
          <w:rFonts w:ascii="Arial" w:hAnsi="Arial" w:cs="Arial"/>
        </w:rPr>
      </w:pPr>
      <w:r w:rsidRPr="0093584C">
        <w:rPr>
          <w:rFonts w:ascii="Arial" w:hAnsi="Arial" w:cs="Arial"/>
        </w:rPr>
        <w:t>The Archive will consider loan requests from institutions able to satisfy all the relevant terms and conditions highlighted in the ‘Loan of Archive Items for Exhibition’ document.</w:t>
      </w:r>
    </w:p>
    <w:p w:rsidR="0093584C" w:rsidRDefault="0093584C">
      <w:pPr>
        <w:rPr>
          <w:rFonts w:ascii="Arial" w:hAnsi="Arial" w:cs="Arial"/>
        </w:rPr>
      </w:pPr>
    </w:p>
    <w:p w:rsidRPr="00C3325B" w:rsidR="00C3325B" w:rsidP="00C3325B" w:rsidRDefault="0093584C">
      <w:pPr>
        <w:pStyle w:val="Heading1"/>
        <w:keepNext w:val="0"/>
        <w:numPr>
          <w:ilvl w:val="0"/>
          <w:numId w:val="4"/>
        </w:numPr>
        <w:spacing w:before="0" w:after="0"/>
        <w:contextualSpacing/>
      </w:pPr>
      <w:bookmarkStart w:name="_Toc511642828" w:id="11"/>
      <w:r>
        <w:t>Outreach and Promotion</w:t>
      </w:r>
      <w:bookmarkEnd w:id="11"/>
    </w:p>
    <w:p w:rsidR="00C3325B" w:rsidRDefault="00C3325B">
      <w:pPr>
        <w:rPr>
          <w:rFonts w:ascii="Arial" w:hAnsi="Arial" w:cs="Arial"/>
        </w:rPr>
      </w:pPr>
    </w:p>
    <w:p w:rsidR="00C3325B" w:rsidP="00C3325B" w:rsidRDefault="0093584C">
      <w:pPr>
        <w:rPr>
          <w:rFonts w:ascii="Arial" w:hAnsi="Arial" w:cs="Arial"/>
        </w:rPr>
      </w:pPr>
      <w:r w:rsidRPr="0093584C">
        <w:rPr>
          <w:rFonts w:ascii="Arial" w:hAnsi="Arial" w:cs="Arial"/>
        </w:rPr>
        <w:t>The Archive is committed to making its collections accessible free of charge to local and regional communities, and to as wide a range of new audiences as possible. The Archive aims to achieve this through a programme of public talks and events, blog posts and social media updates, exhibitions, and organised on-site sessions with external groups and SGUL students and staff.</w:t>
      </w:r>
    </w:p>
    <w:p w:rsidR="0093584C" w:rsidP="00C3325B" w:rsidRDefault="0093584C">
      <w:pPr>
        <w:rPr>
          <w:rFonts w:ascii="Arial" w:hAnsi="Arial" w:cs="Arial"/>
        </w:rPr>
      </w:pPr>
    </w:p>
    <w:p w:rsidR="00C3325B" w:rsidP="00C3325B" w:rsidRDefault="00C3325B">
      <w:pPr>
        <w:pStyle w:val="Heading1"/>
        <w:keepNext w:val="0"/>
        <w:numPr>
          <w:ilvl w:val="0"/>
          <w:numId w:val="4"/>
        </w:numPr>
        <w:spacing w:before="0" w:after="0"/>
        <w:contextualSpacing/>
      </w:pPr>
      <w:bookmarkStart w:name="_Toc511642829" w:id="12"/>
      <w:r>
        <w:t>Policy Review Procedure</w:t>
      </w:r>
      <w:bookmarkEnd w:id="12"/>
    </w:p>
    <w:p w:rsidR="00C3325B" w:rsidP="00C3325B" w:rsidRDefault="00C3325B">
      <w:pPr>
        <w:rPr>
          <w:rFonts w:ascii="Arial" w:hAnsi="Arial" w:cs="Arial"/>
        </w:rPr>
      </w:pPr>
    </w:p>
    <w:p w:rsidR="00C3325B" w:rsidP="00C3325B" w:rsidRDefault="00C3325B">
      <w:pPr>
        <w:rPr>
          <w:rFonts w:ascii="Arial" w:hAnsi="Arial" w:cs="Arial"/>
        </w:rPr>
      </w:pPr>
      <w:r w:rsidRPr="00C3325B">
        <w:rPr>
          <w:rFonts w:ascii="Arial" w:hAnsi="Arial" w:cs="Arial"/>
        </w:rPr>
        <w:t>This policy will be reviewed annually by the Archivist to ensure that it meets the University’s operational and legal requirements.</w:t>
      </w:r>
    </w:p>
    <w:p w:rsidR="00C3325B" w:rsidP="00C3325B" w:rsidRDefault="00C3325B">
      <w:pPr>
        <w:rPr>
          <w:rFonts w:ascii="Arial" w:hAnsi="Arial" w:cs="Arial"/>
        </w:rPr>
      </w:pPr>
    </w:p>
    <w:p w:rsidR="00EC7CF6" w:rsidRDefault="00EC7CF6">
      <w:pPr>
        <w:rPr>
          <w:rFonts w:ascii="Arial" w:hAnsi="Arial" w:cs="Arial"/>
        </w:rPr>
      </w:pPr>
    </w:p>
    <w:p w:rsidR="003F5840" w:rsidP="00911372" w:rsidRDefault="003F5840">
      <w:pPr>
        <w:rPr>
          <w:rFonts w:ascii="Arial" w:hAnsi="Arial" w:cs="Arial"/>
        </w:rPr>
      </w:pPr>
    </w:p>
    <w:tbl>
      <w:tblPr>
        <w:tblW w:w="0" w:type="auto"/>
        <w:tblBorders>
          <w:top w:val="single" w:color="CAC2B8" w:sz="8" w:space="0"/>
          <w:left w:val="single" w:color="CAC2B8" w:sz="8" w:space="0"/>
          <w:bottom w:val="single" w:color="CAC2B8" w:sz="8" w:space="0"/>
          <w:right w:val="single" w:color="CAC2B8" w:sz="8" w:space="0"/>
          <w:insideH w:val="single" w:color="CAC2B8" w:sz="8" w:space="0"/>
          <w:insideV w:val="single" w:color="CAC2B8" w:sz="8" w:space="0"/>
        </w:tblBorders>
        <w:tblLook w:val="04A0" w:firstRow="1" w:lastRow="0" w:firstColumn="1" w:lastColumn="0" w:noHBand="0" w:noVBand="1"/>
      </w:tblPr>
      <w:tblGrid>
        <w:gridCol w:w="2450"/>
        <w:gridCol w:w="5843"/>
      </w:tblGrid>
      <w:tr w:rsidRPr="009F6293" w:rsidR="009A7340" w:rsidTr="009A7340">
        <w:tc>
          <w:tcPr>
            <w:tcW w:w="9242" w:type="dxa"/>
            <w:gridSpan w:val="2"/>
            <w:tcBorders>
              <w:top w:val="single" w:color="CAC2B8" w:sz="8" w:space="0"/>
              <w:left w:val="single" w:color="CAC2B8" w:sz="8" w:space="0"/>
              <w:bottom w:val="single" w:color="CAC2B8" w:sz="8" w:space="0"/>
              <w:right w:val="single" w:color="CAC2B8" w:sz="8" w:space="0"/>
              <w:tl2br w:val="nil"/>
              <w:tr2bl w:val="nil"/>
            </w:tcBorders>
            <w:shd w:val="clear" w:color="auto" w:fill="D9D9D9" w:themeFill="background1" w:themeFillShade="D9"/>
          </w:tcPr>
          <w:p w:rsidRPr="00E46ED0" w:rsidR="009A7340" w:rsidP="009A7340" w:rsidRDefault="009A7340">
            <w:pPr>
              <w:jc w:val="both"/>
              <w:outlineLvl w:val="0"/>
              <w:rPr>
                <w:rFonts w:ascii="Arial" w:hAnsi="Arial" w:eastAsia="Arial"/>
                <w:bCs/>
              </w:rPr>
            </w:pPr>
            <w:bookmarkStart w:name="_Toc293961168" w:id="13"/>
            <w:bookmarkStart w:name="_Toc508895010" w:id="14"/>
            <w:bookmarkStart w:name="_Toc511642830" w:id="15"/>
            <w:r w:rsidRPr="00E46ED0">
              <w:rPr>
                <w:rFonts w:ascii="Arial" w:hAnsi="Arial" w:eastAsia="Arial"/>
                <w:bCs/>
              </w:rPr>
              <w:t>Document Information</w:t>
            </w:r>
            <w:bookmarkEnd w:id="13"/>
            <w:bookmarkEnd w:id="14"/>
            <w:bookmarkEnd w:id="15"/>
          </w:p>
        </w:tc>
      </w:tr>
      <w:tr w:rsidRPr="009F6293" w:rsidR="009A7340" w:rsidTr="00DE0E40">
        <w:tc>
          <w:tcPr>
            <w:tcW w:w="266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Document Name</w:t>
            </w:r>
          </w:p>
        </w:tc>
        <w:tc>
          <w:tcPr>
            <w:tcW w:w="6582" w:type="dxa"/>
            <w:shd w:val="clear" w:color="auto" w:fill="auto"/>
          </w:tcPr>
          <w:p w:rsidRPr="009F6293" w:rsidR="009A7340" w:rsidP="00DE0E40" w:rsidRDefault="00C3325B">
            <w:pPr>
              <w:rPr>
                <w:rFonts w:ascii="Arial" w:hAnsi="Arial" w:eastAsia="Arial"/>
                <w:sz w:val="22"/>
                <w:szCs w:val="22"/>
              </w:rPr>
            </w:pPr>
            <w:r>
              <w:rPr>
                <w:rFonts w:ascii="Arial" w:hAnsi="Arial" w:eastAsia="Arial"/>
                <w:sz w:val="22"/>
                <w:szCs w:val="22"/>
              </w:rPr>
              <w:t>Archives &amp; Special Collections</w:t>
            </w:r>
            <w:r w:rsidR="000A6593">
              <w:rPr>
                <w:rFonts w:ascii="Arial" w:hAnsi="Arial" w:eastAsia="Arial"/>
                <w:sz w:val="22"/>
                <w:szCs w:val="22"/>
              </w:rPr>
              <w:t xml:space="preserve"> Policy</w:t>
            </w:r>
          </w:p>
        </w:tc>
      </w:tr>
      <w:tr w:rsidRPr="009F6293" w:rsidR="009A7340" w:rsidTr="00DE0E40">
        <w:tc>
          <w:tcPr>
            <w:tcW w:w="266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Author</w:t>
            </w:r>
          </w:p>
        </w:tc>
        <w:tc>
          <w:tcPr>
            <w:tcW w:w="6582" w:type="dxa"/>
            <w:shd w:val="clear" w:color="auto" w:fill="auto"/>
          </w:tcPr>
          <w:p w:rsidRPr="009F6293" w:rsidR="009A7340" w:rsidP="00DE0E40" w:rsidRDefault="00C3325B">
            <w:pPr>
              <w:rPr>
                <w:rFonts w:ascii="Arial" w:hAnsi="Arial" w:eastAsia="Arial"/>
                <w:sz w:val="22"/>
                <w:szCs w:val="22"/>
              </w:rPr>
            </w:pPr>
            <w:r>
              <w:rPr>
                <w:rFonts w:ascii="Arial" w:hAnsi="Arial" w:eastAsia="Arial"/>
                <w:sz w:val="22"/>
                <w:szCs w:val="22"/>
              </w:rPr>
              <w:t>Carly Manson, Archivist</w:t>
            </w:r>
          </w:p>
        </w:tc>
      </w:tr>
      <w:tr w:rsidRPr="009F6293" w:rsidR="009A7340" w:rsidTr="00DE0E40">
        <w:tc>
          <w:tcPr>
            <w:tcW w:w="266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Issue Date</w:t>
            </w:r>
          </w:p>
        </w:tc>
        <w:tc>
          <w:tcPr>
            <w:tcW w:w="6582" w:type="dxa"/>
            <w:shd w:val="clear" w:color="auto" w:fill="auto"/>
          </w:tcPr>
          <w:p w:rsidRPr="009F6293" w:rsidR="009A7340" w:rsidP="00DE0E40" w:rsidRDefault="00C3325B">
            <w:pPr>
              <w:rPr>
                <w:rFonts w:ascii="Arial" w:hAnsi="Arial" w:eastAsia="Arial"/>
                <w:sz w:val="22"/>
                <w:szCs w:val="22"/>
              </w:rPr>
            </w:pPr>
            <w:r>
              <w:rPr>
                <w:rFonts w:ascii="Arial" w:hAnsi="Arial" w:eastAsia="Arial"/>
                <w:sz w:val="22"/>
                <w:szCs w:val="22"/>
              </w:rPr>
              <w:t>16/04</w:t>
            </w:r>
            <w:r w:rsidR="000A6593">
              <w:rPr>
                <w:rFonts w:ascii="Arial" w:hAnsi="Arial" w:eastAsia="Arial"/>
                <w:sz w:val="22"/>
                <w:szCs w:val="22"/>
              </w:rPr>
              <w:t>/2018</w:t>
            </w:r>
          </w:p>
        </w:tc>
      </w:tr>
      <w:tr w:rsidRPr="009F6293" w:rsidR="009A7340" w:rsidTr="00DE0E40">
        <w:tc>
          <w:tcPr>
            <w:tcW w:w="266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Approved By</w:t>
            </w:r>
          </w:p>
        </w:tc>
        <w:tc>
          <w:tcPr>
            <w:tcW w:w="6582" w:type="dxa"/>
            <w:shd w:val="clear" w:color="auto" w:fill="auto"/>
          </w:tcPr>
          <w:p w:rsidRPr="009F6293" w:rsidR="009A7340" w:rsidP="00DE0E40" w:rsidRDefault="003468FE">
            <w:pPr>
              <w:rPr>
                <w:rFonts w:ascii="Arial" w:hAnsi="Arial" w:eastAsia="Arial"/>
                <w:sz w:val="22"/>
                <w:szCs w:val="22"/>
              </w:rPr>
            </w:pPr>
            <w:r>
              <w:rPr>
                <w:rFonts w:ascii="Arial" w:hAnsi="Arial" w:eastAsia="Arial"/>
                <w:sz w:val="22"/>
                <w:szCs w:val="22"/>
              </w:rPr>
              <w:t>Information Strategy Committee (ISC)</w:t>
            </w:r>
          </w:p>
        </w:tc>
      </w:tr>
      <w:tr w:rsidRPr="009F6293" w:rsidR="009F6293" w:rsidTr="00DE0E40">
        <w:tc>
          <w:tcPr>
            <w:tcW w:w="2660" w:type="dxa"/>
            <w:shd w:val="clear" w:color="auto" w:fill="auto"/>
          </w:tcPr>
          <w:p w:rsidRPr="009F6293" w:rsidR="009F6293" w:rsidP="00DE0E40" w:rsidRDefault="009F6293">
            <w:pPr>
              <w:rPr>
                <w:rFonts w:ascii="Arial" w:hAnsi="Arial" w:eastAsia="Arial"/>
                <w:sz w:val="22"/>
                <w:szCs w:val="22"/>
              </w:rPr>
            </w:pPr>
            <w:r w:rsidRPr="009F6293">
              <w:rPr>
                <w:rFonts w:ascii="Arial" w:hAnsi="Arial" w:eastAsia="Arial"/>
                <w:sz w:val="22"/>
                <w:szCs w:val="22"/>
              </w:rPr>
              <w:t>Last review</w:t>
            </w:r>
          </w:p>
        </w:tc>
        <w:tc>
          <w:tcPr>
            <w:tcW w:w="6582" w:type="dxa"/>
            <w:shd w:val="clear" w:color="auto" w:fill="auto"/>
          </w:tcPr>
          <w:p w:rsidRPr="009F6293" w:rsidR="009F6293" w:rsidP="00DE0E40" w:rsidRDefault="00D66B94">
            <w:pPr>
              <w:rPr>
                <w:rFonts w:ascii="Arial" w:hAnsi="Arial" w:eastAsia="Arial"/>
                <w:sz w:val="22"/>
                <w:szCs w:val="22"/>
              </w:rPr>
            </w:pPr>
            <w:r>
              <w:rPr>
                <w:rFonts w:ascii="Arial" w:hAnsi="Arial" w:eastAsia="Arial"/>
                <w:sz w:val="22"/>
                <w:szCs w:val="22"/>
              </w:rPr>
              <w:t>04/09</w:t>
            </w:r>
            <w:r w:rsidR="003468FE">
              <w:rPr>
                <w:rFonts w:ascii="Arial" w:hAnsi="Arial" w:eastAsia="Arial"/>
                <w:sz w:val="22"/>
                <w:szCs w:val="22"/>
              </w:rPr>
              <w:t>/201</w:t>
            </w:r>
            <w:r>
              <w:rPr>
                <w:rFonts w:ascii="Arial" w:hAnsi="Arial" w:eastAsia="Arial"/>
                <w:sz w:val="22"/>
                <w:szCs w:val="22"/>
              </w:rPr>
              <w:t>9</w:t>
            </w:r>
          </w:p>
        </w:tc>
      </w:tr>
      <w:tr w:rsidRPr="009F6293" w:rsidR="009A7340" w:rsidTr="00DE0E40">
        <w:tc>
          <w:tcPr>
            <w:tcW w:w="2660"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Next review</w:t>
            </w:r>
          </w:p>
        </w:tc>
        <w:tc>
          <w:tcPr>
            <w:tcW w:w="6582" w:type="dxa"/>
            <w:shd w:val="clear" w:color="auto" w:fill="auto"/>
          </w:tcPr>
          <w:p w:rsidRPr="009F6293" w:rsidR="009A7340" w:rsidP="00DE0E40" w:rsidRDefault="00D66B94">
            <w:pPr>
              <w:rPr>
                <w:rFonts w:ascii="Arial" w:hAnsi="Arial" w:eastAsia="Arial"/>
                <w:sz w:val="22"/>
                <w:szCs w:val="22"/>
              </w:rPr>
            </w:pPr>
            <w:r>
              <w:rPr>
                <w:rFonts w:ascii="Arial" w:hAnsi="Arial" w:eastAsia="Arial"/>
                <w:sz w:val="22"/>
                <w:szCs w:val="22"/>
              </w:rPr>
              <w:t>September 2020</w:t>
            </w:r>
          </w:p>
        </w:tc>
      </w:tr>
      <w:tr w:rsidRPr="009F6293" w:rsidR="00DB68C7" w:rsidTr="00DB68C7">
        <w:trPr>
          <w:trHeight w:val="1055"/>
        </w:trPr>
        <w:tc>
          <w:tcPr>
            <w:tcW w:w="2660" w:type="dxa"/>
            <w:shd w:val="clear" w:color="auto" w:fill="auto"/>
          </w:tcPr>
          <w:p w:rsidRPr="009F6293" w:rsidR="00DB68C7" w:rsidP="00DE0E40" w:rsidRDefault="00DB68C7">
            <w:pPr>
              <w:rPr>
                <w:rFonts w:ascii="Arial" w:hAnsi="Arial" w:eastAsia="Arial"/>
                <w:sz w:val="22"/>
                <w:szCs w:val="22"/>
              </w:rPr>
            </w:pPr>
            <w:r>
              <w:rPr>
                <w:rFonts w:ascii="Arial" w:hAnsi="Arial" w:eastAsia="Arial"/>
                <w:sz w:val="22"/>
                <w:szCs w:val="22"/>
              </w:rPr>
              <w:t>Related policies</w:t>
            </w:r>
          </w:p>
        </w:tc>
        <w:tc>
          <w:tcPr>
            <w:tcW w:w="6582" w:type="dxa"/>
            <w:shd w:val="clear" w:color="auto" w:fill="auto"/>
          </w:tcPr>
          <w:p w:rsidR="0093584C" w:rsidP="0093584C" w:rsidRDefault="0093584C">
            <w:pPr>
              <w:rPr>
                <w:rFonts w:ascii="Arial" w:hAnsi="Arial" w:eastAsia="Arial"/>
                <w:sz w:val="22"/>
                <w:szCs w:val="22"/>
              </w:rPr>
            </w:pPr>
            <w:r w:rsidRPr="0093584C">
              <w:rPr>
                <w:rFonts w:ascii="Arial" w:hAnsi="Arial" w:eastAsia="Arial"/>
                <w:sz w:val="22"/>
                <w:szCs w:val="22"/>
              </w:rPr>
              <w:t>Archives and Special Collections Policy</w:t>
            </w:r>
          </w:p>
          <w:p w:rsidRPr="0093584C" w:rsidR="0093584C" w:rsidP="0093584C" w:rsidRDefault="0093584C">
            <w:pPr>
              <w:rPr>
                <w:rFonts w:ascii="Arial" w:hAnsi="Arial" w:eastAsia="Arial"/>
                <w:sz w:val="22"/>
                <w:szCs w:val="22"/>
              </w:rPr>
            </w:pPr>
          </w:p>
          <w:p w:rsidR="0093584C" w:rsidP="0093584C" w:rsidRDefault="0093584C">
            <w:pPr>
              <w:rPr>
                <w:rFonts w:ascii="Arial" w:hAnsi="Arial" w:eastAsia="Arial"/>
                <w:sz w:val="22"/>
                <w:szCs w:val="22"/>
              </w:rPr>
            </w:pPr>
            <w:r w:rsidRPr="0093584C">
              <w:rPr>
                <w:rFonts w:ascii="Arial" w:hAnsi="Arial" w:eastAsia="Arial"/>
                <w:sz w:val="22"/>
                <w:szCs w:val="22"/>
              </w:rPr>
              <w:t>Archives and Special Collections Collection Development Policy</w:t>
            </w:r>
          </w:p>
          <w:p w:rsidRPr="0093584C" w:rsidR="0093584C" w:rsidP="0093584C" w:rsidRDefault="0093584C">
            <w:pPr>
              <w:rPr>
                <w:rFonts w:ascii="Arial" w:hAnsi="Arial" w:eastAsia="Arial"/>
                <w:sz w:val="22"/>
                <w:szCs w:val="22"/>
              </w:rPr>
            </w:pPr>
          </w:p>
          <w:p w:rsidR="0093584C" w:rsidP="0093584C" w:rsidRDefault="0093584C">
            <w:pPr>
              <w:rPr>
                <w:rFonts w:ascii="Arial" w:hAnsi="Arial" w:eastAsia="Arial"/>
                <w:sz w:val="22"/>
                <w:szCs w:val="22"/>
              </w:rPr>
            </w:pPr>
            <w:r w:rsidRPr="0093584C">
              <w:rPr>
                <w:rFonts w:ascii="Arial" w:hAnsi="Arial" w:eastAsia="Arial"/>
                <w:sz w:val="22"/>
                <w:szCs w:val="22"/>
              </w:rPr>
              <w:t>Loan of Archive Items for Exhibition: Terms and Conditions</w:t>
            </w:r>
          </w:p>
          <w:p w:rsidRPr="0093584C" w:rsidR="0093584C" w:rsidP="0093584C" w:rsidRDefault="0093584C">
            <w:pPr>
              <w:rPr>
                <w:rFonts w:ascii="Arial" w:hAnsi="Arial" w:eastAsia="Arial"/>
                <w:sz w:val="22"/>
                <w:szCs w:val="22"/>
              </w:rPr>
            </w:pPr>
          </w:p>
          <w:p w:rsidR="0093584C" w:rsidP="0093584C" w:rsidRDefault="0093584C">
            <w:pPr>
              <w:rPr>
                <w:rFonts w:ascii="Arial" w:hAnsi="Arial" w:eastAsia="Arial"/>
                <w:sz w:val="22"/>
                <w:szCs w:val="22"/>
              </w:rPr>
            </w:pPr>
            <w:r w:rsidRPr="0093584C">
              <w:rPr>
                <w:rFonts w:ascii="Arial" w:hAnsi="Arial" w:eastAsia="Arial"/>
                <w:sz w:val="22"/>
                <w:szCs w:val="22"/>
              </w:rPr>
              <w:t>Records Management Policy</w:t>
            </w:r>
          </w:p>
          <w:p w:rsidRPr="0093584C" w:rsidR="0093584C" w:rsidP="0093584C" w:rsidRDefault="0093584C">
            <w:pPr>
              <w:rPr>
                <w:rFonts w:ascii="Arial" w:hAnsi="Arial" w:eastAsia="Arial"/>
                <w:sz w:val="22"/>
                <w:szCs w:val="22"/>
              </w:rPr>
            </w:pPr>
          </w:p>
          <w:p w:rsidR="0093584C" w:rsidP="0093584C" w:rsidRDefault="0093584C">
            <w:pPr>
              <w:rPr>
                <w:rFonts w:ascii="Arial" w:hAnsi="Arial" w:eastAsia="Arial"/>
                <w:sz w:val="22"/>
                <w:szCs w:val="22"/>
              </w:rPr>
            </w:pPr>
            <w:r w:rsidRPr="0093584C">
              <w:rPr>
                <w:rFonts w:ascii="Arial" w:hAnsi="Arial" w:eastAsia="Arial"/>
                <w:sz w:val="22"/>
                <w:szCs w:val="22"/>
              </w:rPr>
              <w:t>Retention and Disposal Policy</w:t>
            </w:r>
          </w:p>
          <w:p w:rsidRPr="0093584C" w:rsidR="0093584C" w:rsidP="0093584C" w:rsidRDefault="0093584C">
            <w:pPr>
              <w:rPr>
                <w:rFonts w:ascii="Arial" w:hAnsi="Arial" w:eastAsia="Arial"/>
                <w:sz w:val="22"/>
                <w:szCs w:val="22"/>
              </w:rPr>
            </w:pPr>
          </w:p>
          <w:p w:rsidR="0093584C" w:rsidP="0093584C" w:rsidRDefault="0093584C">
            <w:pPr>
              <w:rPr>
                <w:rFonts w:ascii="Arial" w:hAnsi="Arial" w:eastAsia="Arial"/>
                <w:sz w:val="22"/>
                <w:szCs w:val="22"/>
              </w:rPr>
            </w:pPr>
            <w:r w:rsidRPr="0093584C">
              <w:rPr>
                <w:rFonts w:ascii="Arial" w:hAnsi="Arial" w:eastAsia="Arial"/>
                <w:sz w:val="22"/>
                <w:szCs w:val="22"/>
              </w:rPr>
              <w:t>Subject Access Request Form</w:t>
            </w:r>
          </w:p>
          <w:p w:rsidRPr="0093584C" w:rsidR="0093584C" w:rsidP="0093584C" w:rsidRDefault="0093584C">
            <w:pPr>
              <w:rPr>
                <w:rFonts w:ascii="Arial" w:hAnsi="Arial" w:eastAsia="Arial"/>
                <w:sz w:val="22"/>
                <w:szCs w:val="22"/>
              </w:rPr>
            </w:pPr>
          </w:p>
          <w:p w:rsidR="00DB68C7" w:rsidP="0093584C" w:rsidRDefault="0093584C">
            <w:pPr>
              <w:rPr>
                <w:rFonts w:ascii="Arial" w:hAnsi="Arial" w:eastAsia="Arial"/>
                <w:sz w:val="22"/>
                <w:szCs w:val="22"/>
              </w:rPr>
            </w:pPr>
            <w:r w:rsidRPr="0093584C">
              <w:rPr>
                <w:rFonts w:ascii="Arial" w:hAnsi="Arial" w:eastAsia="Arial"/>
                <w:sz w:val="22"/>
                <w:szCs w:val="22"/>
              </w:rPr>
              <w:t>Data Protection Policy</w:t>
            </w:r>
          </w:p>
          <w:p w:rsidR="00550AC1" w:rsidP="0093584C" w:rsidRDefault="00550AC1">
            <w:pPr>
              <w:rPr>
                <w:rFonts w:ascii="Arial" w:hAnsi="Arial" w:eastAsia="Arial"/>
                <w:sz w:val="22"/>
                <w:szCs w:val="22"/>
              </w:rPr>
            </w:pPr>
          </w:p>
          <w:p w:rsidRPr="009F6293" w:rsidR="00550AC1" w:rsidP="0093584C" w:rsidRDefault="00550AC1">
            <w:pPr>
              <w:rPr>
                <w:rFonts w:ascii="Arial" w:hAnsi="Arial" w:eastAsia="Arial"/>
                <w:sz w:val="22"/>
                <w:szCs w:val="22"/>
              </w:rPr>
            </w:pPr>
            <w:r>
              <w:rPr>
                <w:rFonts w:ascii="Arial" w:hAnsi="Arial" w:eastAsia="Arial"/>
                <w:sz w:val="22"/>
                <w:szCs w:val="22"/>
              </w:rPr>
              <w:t>Digital Preservation Policy</w:t>
            </w:r>
          </w:p>
        </w:tc>
      </w:tr>
    </w:tbl>
    <w:p w:rsidRPr="009F6293" w:rsidR="009A7340" w:rsidP="00911372" w:rsidRDefault="009A7340">
      <w:pPr>
        <w:rPr>
          <w:rFonts w:ascii="Arial" w:hAnsi="Arial" w:cs="Arial"/>
          <w:sz w:val="22"/>
          <w:szCs w:val="22"/>
        </w:rPr>
      </w:pPr>
    </w:p>
    <w:tbl>
      <w:tblPr>
        <w:tblW w:w="0" w:type="auto"/>
        <w:tblBorders>
          <w:top w:val="single" w:color="CAC2B8" w:sz="8" w:space="0"/>
          <w:left w:val="single" w:color="CAC2B8" w:sz="8" w:space="0"/>
          <w:bottom w:val="single" w:color="CAC2B8" w:sz="8" w:space="0"/>
          <w:right w:val="single" w:color="CAC2B8" w:sz="8" w:space="0"/>
          <w:insideH w:val="single" w:color="CAC2B8" w:sz="8" w:space="0"/>
          <w:insideV w:val="single" w:color="CAC2B8" w:sz="8" w:space="0"/>
        </w:tblBorders>
        <w:tblLook w:val="0420" w:firstRow="1" w:lastRow="0" w:firstColumn="0" w:lastColumn="0" w:noHBand="0" w:noVBand="1"/>
      </w:tblPr>
      <w:tblGrid>
        <w:gridCol w:w="1078"/>
        <w:gridCol w:w="1318"/>
        <w:gridCol w:w="5897"/>
      </w:tblGrid>
      <w:tr w:rsidRPr="009F6293" w:rsidR="009A7340" w:rsidTr="00E46ED0">
        <w:tc>
          <w:tcPr>
            <w:tcW w:w="8293" w:type="dxa"/>
            <w:gridSpan w:val="3"/>
            <w:tcBorders>
              <w:top w:val="single" w:color="CAC2B8" w:sz="8" w:space="0"/>
              <w:left w:val="single" w:color="CAC2B8" w:sz="8" w:space="0"/>
              <w:bottom w:val="single" w:color="CAC2B8" w:sz="8" w:space="0"/>
              <w:right w:val="single" w:color="CAC2B8" w:sz="8" w:space="0"/>
              <w:tl2br w:val="nil"/>
              <w:tr2bl w:val="nil"/>
            </w:tcBorders>
            <w:shd w:val="clear" w:color="auto" w:fill="D9D9D9" w:themeFill="background1" w:themeFillShade="D9"/>
          </w:tcPr>
          <w:p w:rsidRPr="00E46ED0" w:rsidR="009A7340" w:rsidP="009A7340" w:rsidRDefault="009A7340">
            <w:pPr>
              <w:outlineLvl w:val="0"/>
              <w:rPr>
                <w:rFonts w:ascii="Arial" w:hAnsi="Arial" w:eastAsia="Arial"/>
                <w:bCs/>
              </w:rPr>
            </w:pPr>
            <w:bookmarkStart w:name="_Toc293961169" w:id="16"/>
            <w:bookmarkStart w:name="_Toc508895011" w:id="17"/>
            <w:bookmarkStart w:name="_Toc511642831" w:id="18"/>
            <w:r w:rsidRPr="00E46ED0">
              <w:rPr>
                <w:rFonts w:ascii="Arial" w:hAnsi="Arial" w:eastAsia="Arial"/>
                <w:bCs/>
              </w:rPr>
              <w:t>Document History</w:t>
            </w:r>
            <w:bookmarkEnd w:id="16"/>
            <w:bookmarkEnd w:id="17"/>
            <w:bookmarkEnd w:id="18"/>
          </w:p>
        </w:tc>
      </w:tr>
      <w:tr w:rsidRPr="009F6293" w:rsidR="009A7340" w:rsidTr="00F41862">
        <w:tc>
          <w:tcPr>
            <w:tcW w:w="1078"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Version</w:t>
            </w:r>
          </w:p>
        </w:tc>
        <w:tc>
          <w:tcPr>
            <w:tcW w:w="1309"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Date</w:t>
            </w:r>
          </w:p>
        </w:tc>
        <w:tc>
          <w:tcPr>
            <w:tcW w:w="5906" w:type="dxa"/>
            <w:shd w:val="clear" w:color="auto" w:fill="auto"/>
          </w:tcPr>
          <w:p w:rsidRPr="009F6293" w:rsidR="009A7340" w:rsidP="00DE0E40" w:rsidRDefault="009A7340">
            <w:pPr>
              <w:rPr>
                <w:rFonts w:ascii="Arial" w:hAnsi="Arial" w:eastAsia="Arial"/>
                <w:sz w:val="22"/>
                <w:szCs w:val="22"/>
              </w:rPr>
            </w:pPr>
            <w:r w:rsidRPr="009F6293">
              <w:rPr>
                <w:rFonts w:ascii="Arial" w:hAnsi="Arial" w:eastAsia="Arial"/>
                <w:sz w:val="22"/>
                <w:szCs w:val="22"/>
              </w:rPr>
              <w:t>Summary of change</w:t>
            </w:r>
          </w:p>
        </w:tc>
      </w:tr>
      <w:tr w:rsidRPr="00FC76D5" w:rsidR="009A7340" w:rsidTr="00F41862">
        <w:tc>
          <w:tcPr>
            <w:tcW w:w="1078" w:type="dxa"/>
            <w:shd w:val="clear" w:color="auto" w:fill="auto"/>
          </w:tcPr>
          <w:p w:rsidRPr="00630CED" w:rsidR="009A7340" w:rsidP="00DE0E40" w:rsidRDefault="00F41862">
            <w:pPr>
              <w:rPr>
                <w:rFonts w:ascii="Arial" w:hAnsi="Arial" w:eastAsia="Arial"/>
                <w:sz w:val="22"/>
                <w:szCs w:val="22"/>
              </w:rPr>
            </w:pPr>
            <w:r w:rsidRPr="00630CED">
              <w:rPr>
                <w:rFonts w:ascii="Arial" w:hAnsi="Arial" w:eastAsia="Arial"/>
                <w:sz w:val="22"/>
                <w:szCs w:val="22"/>
              </w:rPr>
              <w:t>1</w:t>
            </w:r>
          </w:p>
        </w:tc>
        <w:tc>
          <w:tcPr>
            <w:tcW w:w="1309" w:type="dxa"/>
            <w:shd w:val="clear" w:color="auto" w:fill="auto"/>
          </w:tcPr>
          <w:p w:rsidRPr="00630CED" w:rsidR="009A7340" w:rsidP="00F41862" w:rsidRDefault="00F41862">
            <w:pPr>
              <w:rPr>
                <w:rFonts w:ascii="Arial" w:hAnsi="Arial" w:eastAsia="Arial"/>
                <w:sz w:val="22"/>
                <w:szCs w:val="22"/>
              </w:rPr>
            </w:pPr>
            <w:r w:rsidRPr="00630CED">
              <w:rPr>
                <w:rFonts w:ascii="Arial" w:hAnsi="Arial" w:eastAsia="Arial"/>
                <w:sz w:val="22"/>
                <w:szCs w:val="22"/>
              </w:rPr>
              <w:t>16/04/2018</w:t>
            </w:r>
          </w:p>
        </w:tc>
        <w:tc>
          <w:tcPr>
            <w:tcW w:w="5906" w:type="dxa"/>
            <w:shd w:val="clear" w:color="auto" w:fill="auto"/>
          </w:tcPr>
          <w:p w:rsidRPr="00630CED" w:rsidR="009A7340" w:rsidP="00DE0E40" w:rsidRDefault="00630CED">
            <w:pPr>
              <w:rPr>
                <w:rFonts w:ascii="Arial" w:hAnsi="Arial" w:eastAsia="Arial"/>
                <w:sz w:val="22"/>
                <w:szCs w:val="22"/>
              </w:rPr>
            </w:pPr>
            <w:r w:rsidRPr="00630CED">
              <w:rPr>
                <w:rFonts w:ascii="Arial" w:hAnsi="Arial" w:eastAsia="Arial"/>
                <w:sz w:val="22"/>
                <w:szCs w:val="22"/>
              </w:rPr>
              <w:t>Policy created and approved.</w:t>
            </w:r>
          </w:p>
        </w:tc>
      </w:tr>
      <w:tr w:rsidRPr="00FC76D5" w:rsidR="009A7340" w:rsidTr="00F41862">
        <w:tc>
          <w:tcPr>
            <w:tcW w:w="1078" w:type="dxa"/>
            <w:shd w:val="clear" w:color="auto" w:fill="auto"/>
          </w:tcPr>
          <w:p w:rsidRPr="00FC76D5" w:rsidR="009A7340" w:rsidP="00DE0E40" w:rsidRDefault="002D02BC">
            <w:pPr>
              <w:rPr>
                <w:rFonts w:ascii="Arial" w:hAnsi="Arial" w:eastAsia="Arial"/>
              </w:rPr>
            </w:pPr>
            <w:r>
              <w:rPr>
                <w:rFonts w:ascii="Arial" w:hAnsi="Arial" w:eastAsia="Arial"/>
              </w:rPr>
              <w:t>2</w:t>
            </w:r>
          </w:p>
        </w:tc>
        <w:tc>
          <w:tcPr>
            <w:tcW w:w="1309" w:type="dxa"/>
            <w:shd w:val="clear" w:color="auto" w:fill="auto"/>
          </w:tcPr>
          <w:p w:rsidRPr="00226190" w:rsidR="009A7340" w:rsidP="00DE0E40" w:rsidRDefault="002D02BC">
            <w:pPr>
              <w:rPr>
                <w:rFonts w:ascii="Arial" w:hAnsi="Arial" w:eastAsia="Arial"/>
                <w:sz w:val="22"/>
                <w:szCs w:val="22"/>
              </w:rPr>
            </w:pPr>
            <w:r w:rsidRPr="00226190">
              <w:rPr>
                <w:rFonts w:ascii="Arial" w:hAnsi="Arial" w:eastAsia="Arial"/>
                <w:sz w:val="22"/>
                <w:szCs w:val="22"/>
              </w:rPr>
              <w:t>04/09/2019</w:t>
            </w:r>
          </w:p>
        </w:tc>
        <w:tc>
          <w:tcPr>
            <w:tcW w:w="5906" w:type="dxa"/>
            <w:shd w:val="clear" w:color="auto" w:fill="auto"/>
          </w:tcPr>
          <w:p w:rsidR="00130E3F" w:rsidP="00DE0E40" w:rsidRDefault="00130E3F">
            <w:pPr>
              <w:rPr>
                <w:rFonts w:ascii="Arial" w:hAnsi="Arial" w:eastAsia="Arial"/>
                <w:sz w:val="22"/>
                <w:szCs w:val="22"/>
              </w:rPr>
            </w:pPr>
            <w:r>
              <w:rPr>
                <w:rFonts w:ascii="Arial" w:hAnsi="Arial" w:eastAsia="Arial"/>
                <w:sz w:val="22"/>
                <w:szCs w:val="22"/>
              </w:rPr>
              <w:t>Policy reviewed.</w:t>
            </w:r>
          </w:p>
          <w:p w:rsidR="00130E3F" w:rsidP="00DE0E40" w:rsidRDefault="00130E3F">
            <w:pPr>
              <w:rPr>
                <w:rFonts w:ascii="Arial" w:hAnsi="Arial" w:eastAsia="Arial"/>
                <w:sz w:val="22"/>
                <w:szCs w:val="22"/>
              </w:rPr>
            </w:pPr>
          </w:p>
          <w:p w:rsidRPr="00226190" w:rsidR="009A7340" w:rsidP="00DE0E40" w:rsidRDefault="002D02BC">
            <w:pPr>
              <w:rPr>
                <w:rFonts w:ascii="Arial" w:hAnsi="Arial" w:eastAsia="Arial"/>
                <w:sz w:val="22"/>
                <w:szCs w:val="22"/>
              </w:rPr>
            </w:pPr>
            <w:r w:rsidRPr="00226190">
              <w:rPr>
                <w:rFonts w:ascii="Arial" w:hAnsi="Arial" w:eastAsia="Arial"/>
                <w:sz w:val="22"/>
                <w:szCs w:val="22"/>
              </w:rPr>
              <w:t>Added sub-heading ‘1.1 Mission Statement’ within the introduction section.</w:t>
            </w:r>
          </w:p>
          <w:p w:rsidRPr="00226190" w:rsidR="00CD21A8" w:rsidP="00DE0E40" w:rsidRDefault="00CD21A8">
            <w:pPr>
              <w:rPr>
                <w:rFonts w:ascii="Arial" w:hAnsi="Arial" w:eastAsia="Arial"/>
                <w:sz w:val="22"/>
                <w:szCs w:val="22"/>
              </w:rPr>
            </w:pPr>
          </w:p>
          <w:p w:rsidRPr="00226190" w:rsidR="00CD21A8" w:rsidP="00CD21A8" w:rsidRDefault="004A1319">
            <w:pPr>
              <w:rPr>
                <w:rFonts w:ascii="Arial" w:hAnsi="Arial" w:eastAsia="Arial"/>
                <w:sz w:val="22"/>
                <w:szCs w:val="22"/>
              </w:rPr>
            </w:pPr>
            <w:r>
              <w:rPr>
                <w:rFonts w:ascii="Arial" w:hAnsi="Arial" w:eastAsia="Arial"/>
                <w:sz w:val="22"/>
                <w:szCs w:val="22"/>
              </w:rPr>
              <w:t>Updated all</w:t>
            </w:r>
            <w:r w:rsidRPr="00226190" w:rsidR="00CD21A8">
              <w:rPr>
                <w:rFonts w:ascii="Arial" w:hAnsi="Arial" w:eastAsia="Arial"/>
                <w:sz w:val="22"/>
                <w:szCs w:val="22"/>
              </w:rPr>
              <w:t xml:space="preserve"> ‘Data Protection Act (1998)’ </w:t>
            </w:r>
            <w:r>
              <w:rPr>
                <w:rFonts w:ascii="Arial" w:hAnsi="Arial" w:eastAsia="Arial"/>
                <w:sz w:val="22"/>
                <w:szCs w:val="22"/>
              </w:rPr>
              <w:t xml:space="preserve">references </w:t>
            </w:r>
            <w:r w:rsidRPr="00226190" w:rsidR="00CD21A8">
              <w:rPr>
                <w:rFonts w:ascii="Arial" w:hAnsi="Arial" w:eastAsia="Arial"/>
                <w:sz w:val="22"/>
                <w:szCs w:val="22"/>
              </w:rPr>
              <w:t>to ‘data protection legislation’</w:t>
            </w:r>
            <w:r w:rsidR="00226190">
              <w:rPr>
                <w:rFonts w:ascii="Arial" w:hAnsi="Arial" w:eastAsia="Arial"/>
                <w:sz w:val="22"/>
                <w:szCs w:val="22"/>
              </w:rPr>
              <w:t>.</w:t>
            </w:r>
          </w:p>
          <w:p w:rsidRPr="00226190" w:rsidR="00CD21A8" w:rsidP="00CD21A8" w:rsidRDefault="00CD21A8">
            <w:pPr>
              <w:rPr>
                <w:rFonts w:ascii="Arial" w:hAnsi="Arial" w:eastAsia="Arial"/>
                <w:sz w:val="22"/>
                <w:szCs w:val="22"/>
              </w:rPr>
            </w:pPr>
          </w:p>
          <w:p w:rsidR="00CD21A8" w:rsidP="00CD21A8" w:rsidRDefault="004A1319">
            <w:pPr>
              <w:rPr>
                <w:rFonts w:ascii="Arial" w:hAnsi="Arial" w:eastAsia="Arial"/>
                <w:sz w:val="22"/>
                <w:szCs w:val="22"/>
              </w:rPr>
            </w:pPr>
            <w:r>
              <w:rPr>
                <w:rFonts w:ascii="Arial" w:hAnsi="Arial" w:eastAsia="Arial"/>
                <w:sz w:val="22"/>
                <w:szCs w:val="22"/>
              </w:rPr>
              <w:t>Updated all</w:t>
            </w:r>
            <w:r w:rsidRPr="00226190" w:rsidR="00CD21A8">
              <w:rPr>
                <w:rFonts w:ascii="Arial" w:hAnsi="Arial" w:eastAsia="Arial"/>
                <w:sz w:val="22"/>
                <w:szCs w:val="22"/>
              </w:rPr>
              <w:t xml:space="preserve"> ‘Freedom of Information Act (2000)’ </w:t>
            </w:r>
            <w:r>
              <w:rPr>
                <w:rFonts w:ascii="Arial" w:hAnsi="Arial" w:eastAsia="Arial"/>
                <w:sz w:val="22"/>
                <w:szCs w:val="22"/>
              </w:rPr>
              <w:t xml:space="preserve">references </w:t>
            </w:r>
            <w:r w:rsidRPr="00226190" w:rsidR="00CD21A8">
              <w:rPr>
                <w:rFonts w:ascii="Arial" w:hAnsi="Arial" w:eastAsia="Arial"/>
                <w:sz w:val="22"/>
                <w:szCs w:val="22"/>
              </w:rPr>
              <w:t>to ‘freedom of information legislation’</w:t>
            </w:r>
            <w:r w:rsidR="00226190">
              <w:rPr>
                <w:rFonts w:ascii="Arial" w:hAnsi="Arial" w:eastAsia="Arial"/>
                <w:sz w:val="22"/>
                <w:szCs w:val="22"/>
              </w:rPr>
              <w:t>.</w:t>
            </w:r>
          </w:p>
          <w:p w:rsidR="00F16CD8" w:rsidP="00CD21A8" w:rsidRDefault="00F16CD8">
            <w:pPr>
              <w:rPr>
                <w:rFonts w:ascii="Arial" w:hAnsi="Arial" w:eastAsia="Arial"/>
                <w:sz w:val="22"/>
                <w:szCs w:val="22"/>
              </w:rPr>
            </w:pPr>
          </w:p>
          <w:p w:rsidR="00F16CD8" w:rsidP="00F16CD8" w:rsidRDefault="00F16CD8">
            <w:pPr>
              <w:rPr>
                <w:rFonts w:ascii="Arial" w:hAnsi="Arial" w:cs="Arial"/>
                <w:sz w:val="22"/>
                <w:szCs w:val="22"/>
              </w:rPr>
            </w:pPr>
            <w:r>
              <w:rPr>
                <w:rFonts w:ascii="Arial" w:hAnsi="Arial" w:cs="Arial"/>
                <w:sz w:val="22"/>
                <w:szCs w:val="22"/>
              </w:rPr>
              <w:t>Section 3- Added additional sentence regarding guidelines available via The National Archives website. Added Archive visiting hours.</w:t>
            </w:r>
          </w:p>
          <w:p w:rsidR="00F16CD8" w:rsidP="00F16CD8" w:rsidRDefault="00F16CD8">
            <w:pPr>
              <w:rPr>
                <w:rFonts w:ascii="Arial" w:hAnsi="Arial" w:cs="Arial"/>
                <w:sz w:val="22"/>
                <w:szCs w:val="22"/>
              </w:rPr>
            </w:pPr>
          </w:p>
          <w:p w:rsidR="0044213C" w:rsidP="00F16CD8" w:rsidRDefault="00F16CD8">
            <w:pPr>
              <w:rPr>
                <w:rFonts w:ascii="Arial" w:hAnsi="Arial" w:cs="Arial"/>
                <w:sz w:val="22"/>
                <w:szCs w:val="22"/>
              </w:rPr>
            </w:pPr>
            <w:r>
              <w:rPr>
                <w:rFonts w:ascii="Arial" w:hAnsi="Arial" w:cs="Arial"/>
                <w:sz w:val="22"/>
                <w:szCs w:val="22"/>
              </w:rPr>
              <w:t xml:space="preserve">Section 6.5- Added </w:t>
            </w:r>
            <w:proofErr w:type="spellStart"/>
            <w:r>
              <w:rPr>
                <w:rFonts w:ascii="Arial" w:hAnsi="Arial" w:cs="Arial"/>
                <w:sz w:val="22"/>
                <w:szCs w:val="22"/>
              </w:rPr>
              <w:t>foi</w:t>
            </w:r>
            <w:proofErr w:type="spellEnd"/>
            <w:r>
              <w:rPr>
                <w:rFonts w:ascii="Arial" w:hAnsi="Arial" w:cs="Arial"/>
                <w:sz w:val="22"/>
                <w:szCs w:val="22"/>
              </w:rPr>
              <w:t xml:space="preserve"> mailbox address</w:t>
            </w:r>
          </w:p>
          <w:p w:rsidR="00F16CD8" w:rsidP="00F16CD8" w:rsidRDefault="00F16CD8">
            <w:pPr>
              <w:rPr>
                <w:rFonts w:ascii="Arial" w:hAnsi="Arial" w:eastAsia="Arial"/>
                <w:sz w:val="22"/>
                <w:szCs w:val="22"/>
              </w:rPr>
            </w:pPr>
          </w:p>
          <w:p w:rsidRPr="00226190" w:rsidR="0044213C" w:rsidP="00CD21A8" w:rsidRDefault="00313664">
            <w:pPr>
              <w:rPr>
                <w:rFonts w:ascii="Arial" w:hAnsi="Arial" w:eastAsia="Arial"/>
                <w:sz w:val="22"/>
                <w:szCs w:val="22"/>
              </w:rPr>
            </w:pPr>
            <w:r>
              <w:rPr>
                <w:rFonts w:ascii="Arial" w:hAnsi="Arial" w:eastAsia="Arial"/>
                <w:sz w:val="22"/>
                <w:szCs w:val="22"/>
              </w:rPr>
              <w:t xml:space="preserve">Section 6.7- </w:t>
            </w:r>
            <w:r w:rsidRPr="00630D61" w:rsidR="0044213C">
              <w:rPr>
                <w:rFonts w:ascii="Arial" w:hAnsi="Arial" w:eastAsia="Arial"/>
                <w:sz w:val="22"/>
                <w:szCs w:val="22"/>
              </w:rPr>
              <w:t>Replaced old code of practice for archivis</w:t>
            </w:r>
            <w:r w:rsidRPr="00630D61" w:rsidR="00630D61">
              <w:rPr>
                <w:rFonts w:ascii="Arial" w:hAnsi="Arial" w:eastAsia="Arial"/>
                <w:sz w:val="22"/>
                <w:szCs w:val="22"/>
              </w:rPr>
              <w:t xml:space="preserve">ts and records managers with </w:t>
            </w:r>
            <w:r w:rsidRPr="00630D61" w:rsidR="0044213C">
              <w:rPr>
                <w:rFonts w:ascii="Arial" w:hAnsi="Arial" w:cs="Arial"/>
                <w:sz w:val="22"/>
                <w:szCs w:val="22"/>
              </w:rPr>
              <w:t>The National Archives ‘Guide to archiving personal data’ (August 2018)</w:t>
            </w:r>
            <w:r w:rsidR="004A1319">
              <w:rPr>
                <w:rFonts w:ascii="Arial" w:hAnsi="Arial" w:cs="Arial"/>
                <w:sz w:val="22"/>
                <w:szCs w:val="22"/>
              </w:rPr>
              <w:t>.</w:t>
            </w:r>
          </w:p>
          <w:p w:rsidRPr="00226190" w:rsidR="003568AB" w:rsidP="00CD21A8" w:rsidRDefault="003568AB">
            <w:pPr>
              <w:rPr>
                <w:rFonts w:ascii="Arial" w:hAnsi="Arial" w:eastAsia="Arial"/>
                <w:sz w:val="22"/>
                <w:szCs w:val="22"/>
              </w:rPr>
            </w:pPr>
          </w:p>
          <w:p w:rsidR="00226190" w:rsidP="006432C0" w:rsidRDefault="00F16CD8">
            <w:pPr>
              <w:rPr>
                <w:rFonts w:ascii="Arial" w:hAnsi="Arial" w:cs="Arial"/>
                <w:color w:val="000000" w:themeColor="text1"/>
                <w:sz w:val="22"/>
                <w:szCs w:val="22"/>
              </w:rPr>
            </w:pPr>
            <w:r>
              <w:rPr>
                <w:rFonts w:ascii="Arial" w:hAnsi="Arial" w:cs="Arial"/>
                <w:color w:val="000000" w:themeColor="text1"/>
                <w:sz w:val="22"/>
                <w:szCs w:val="22"/>
              </w:rPr>
              <w:t xml:space="preserve">Section 7- </w:t>
            </w:r>
            <w:r w:rsidRPr="00226190" w:rsidR="003568AB">
              <w:rPr>
                <w:rFonts w:ascii="Arial" w:hAnsi="Arial" w:cs="Arial"/>
                <w:color w:val="000000" w:themeColor="text1"/>
                <w:sz w:val="22"/>
                <w:szCs w:val="22"/>
              </w:rPr>
              <w:t xml:space="preserve">Updated </w:t>
            </w:r>
            <w:r w:rsidRPr="00226190" w:rsidR="00226190">
              <w:rPr>
                <w:rFonts w:ascii="Arial" w:hAnsi="Arial" w:cs="Arial"/>
                <w:color w:val="000000" w:themeColor="text1"/>
                <w:sz w:val="22"/>
                <w:szCs w:val="22"/>
              </w:rPr>
              <w:t>to include ‘a</w:t>
            </w:r>
            <w:r w:rsidRPr="00226190" w:rsidR="003568AB">
              <w:rPr>
                <w:rFonts w:ascii="Arial" w:hAnsi="Arial" w:cs="Arial"/>
                <w:color w:val="000000" w:themeColor="text1"/>
                <w:sz w:val="22"/>
                <w:szCs w:val="22"/>
              </w:rPr>
              <w:t>rchiving in the public interest</w:t>
            </w:r>
            <w:r w:rsidRPr="00226190" w:rsidR="00226190">
              <w:rPr>
                <w:rFonts w:ascii="Arial" w:hAnsi="Arial" w:cs="Arial"/>
                <w:color w:val="000000" w:themeColor="text1"/>
                <w:sz w:val="22"/>
                <w:szCs w:val="22"/>
              </w:rPr>
              <w:t>’</w:t>
            </w:r>
            <w:r w:rsidR="006432C0">
              <w:rPr>
                <w:rFonts w:ascii="Arial" w:hAnsi="Arial" w:cs="Arial"/>
                <w:color w:val="000000" w:themeColor="text1"/>
                <w:sz w:val="22"/>
                <w:szCs w:val="22"/>
              </w:rPr>
              <w:t xml:space="preserve">, </w:t>
            </w:r>
            <w:r w:rsidRPr="00226190" w:rsidR="00226190">
              <w:rPr>
                <w:rFonts w:ascii="Arial" w:hAnsi="Arial" w:cs="Arial"/>
                <w:color w:val="000000" w:themeColor="text1"/>
                <w:sz w:val="22"/>
                <w:szCs w:val="22"/>
              </w:rPr>
              <w:t>‘research and statistics’ exemption</w:t>
            </w:r>
            <w:r w:rsidR="00226190">
              <w:rPr>
                <w:rFonts w:ascii="Arial" w:hAnsi="Arial" w:cs="Arial"/>
                <w:color w:val="000000" w:themeColor="text1"/>
                <w:sz w:val="22"/>
                <w:szCs w:val="22"/>
              </w:rPr>
              <w:t xml:space="preserve"> </w:t>
            </w:r>
            <w:r w:rsidR="006432C0">
              <w:rPr>
                <w:rFonts w:ascii="Arial" w:hAnsi="Arial" w:cs="Arial"/>
                <w:color w:val="000000" w:themeColor="text1"/>
                <w:sz w:val="22"/>
                <w:szCs w:val="22"/>
              </w:rPr>
              <w:t xml:space="preserve">and relevant conditions </w:t>
            </w:r>
            <w:r w:rsidR="00226190">
              <w:rPr>
                <w:rFonts w:ascii="Arial" w:hAnsi="Arial" w:cs="Arial"/>
                <w:color w:val="000000" w:themeColor="text1"/>
                <w:sz w:val="22"/>
                <w:szCs w:val="22"/>
              </w:rPr>
              <w:t>as</w:t>
            </w:r>
            <w:r w:rsidRPr="00226190" w:rsidR="00226190">
              <w:rPr>
                <w:rFonts w:ascii="Arial" w:hAnsi="Arial" w:cs="Arial"/>
                <w:color w:val="000000" w:themeColor="text1"/>
                <w:sz w:val="22"/>
                <w:szCs w:val="22"/>
              </w:rPr>
              <w:t xml:space="preserve"> detailed in </w:t>
            </w:r>
            <w:r w:rsidR="00226190">
              <w:rPr>
                <w:rFonts w:ascii="Arial" w:hAnsi="Arial" w:cs="Arial"/>
                <w:color w:val="000000" w:themeColor="text1"/>
                <w:sz w:val="22"/>
                <w:szCs w:val="22"/>
              </w:rPr>
              <w:t>DPA (2018)</w:t>
            </w:r>
            <w:r w:rsidR="006432C0">
              <w:rPr>
                <w:rFonts w:ascii="Arial" w:hAnsi="Arial" w:cs="Arial"/>
                <w:color w:val="000000" w:themeColor="text1"/>
                <w:sz w:val="22"/>
                <w:szCs w:val="22"/>
              </w:rPr>
              <w:t>.</w:t>
            </w:r>
          </w:p>
          <w:p w:rsidR="00051BE0" w:rsidP="006432C0" w:rsidRDefault="00051BE0">
            <w:pPr>
              <w:rPr>
                <w:rFonts w:ascii="Arial" w:hAnsi="Arial" w:cs="Arial"/>
                <w:color w:val="000000" w:themeColor="text1"/>
                <w:sz w:val="22"/>
                <w:szCs w:val="22"/>
              </w:rPr>
            </w:pPr>
          </w:p>
          <w:p w:rsidRPr="00F16CD8" w:rsidR="00BF5D76" w:rsidP="006432C0" w:rsidRDefault="00051BE0">
            <w:pPr>
              <w:rPr>
                <w:rFonts w:ascii="Arial" w:hAnsi="Arial" w:cs="Arial"/>
                <w:color w:val="000000" w:themeColor="text1"/>
                <w:sz w:val="22"/>
                <w:szCs w:val="22"/>
              </w:rPr>
            </w:pPr>
            <w:r>
              <w:rPr>
                <w:rFonts w:ascii="Arial" w:hAnsi="Arial" w:cs="Arial"/>
                <w:color w:val="000000" w:themeColor="text1"/>
                <w:sz w:val="22"/>
                <w:szCs w:val="22"/>
              </w:rPr>
              <w:t>Added Digital Preservation Policy to list of related policies.</w:t>
            </w:r>
          </w:p>
          <w:p w:rsidRPr="00226190" w:rsidR="00BF02ED" w:rsidP="00BF5D76" w:rsidRDefault="00BF02ED">
            <w:pPr>
              <w:rPr>
                <w:rFonts w:ascii="Arial" w:hAnsi="Arial" w:cs="Arial"/>
                <w:sz w:val="22"/>
                <w:szCs w:val="22"/>
              </w:rPr>
            </w:pPr>
          </w:p>
        </w:tc>
      </w:tr>
      <w:tr w:rsidRPr="00FC76D5" w:rsidR="009A7340" w:rsidTr="00F41862">
        <w:tc>
          <w:tcPr>
            <w:tcW w:w="1078" w:type="dxa"/>
            <w:shd w:val="clear" w:color="auto" w:fill="auto"/>
          </w:tcPr>
          <w:p w:rsidRPr="00BF02ED" w:rsidR="009A7340" w:rsidP="00DE0E40" w:rsidRDefault="00BF02ED">
            <w:pPr>
              <w:rPr>
                <w:rFonts w:ascii="Arial" w:hAnsi="Arial" w:eastAsia="Arial"/>
                <w:sz w:val="22"/>
                <w:szCs w:val="22"/>
              </w:rPr>
            </w:pPr>
            <w:r w:rsidRPr="00BF02ED">
              <w:rPr>
                <w:rFonts w:ascii="Arial" w:hAnsi="Arial" w:eastAsia="Arial"/>
                <w:sz w:val="22"/>
                <w:szCs w:val="22"/>
              </w:rPr>
              <w:t>2</w:t>
            </w:r>
          </w:p>
        </w:tc>
        <w:tc>
          <w:tcPr>
            <w:tcW w:w="1309" w:type="dxa"/>
            <w:shd w:val="clear" w:color="auto" w:fill="auto"/>
          </w:tcPr>
          <w:p w:rsidRPr="00BF02ED" w:rsidR="009A7340" w:rsidP="00DE0E40" w:rsidRDefault="00BF02ED">
            <w:pPr>
              <w:rPr>
                <w:rFonts w:ascii="Arial" w:hAnsi="Arial" w:eastAsia="Arial"/>
                <w:sz w:val="22"/>
                <w:szCs w:val="22"/>
              </w:rPr>
            </w:pPr>
            <w:r w:rsidRPr="00BF02ED">
              <w:rPr>
                <w:rFonts w:ascii="Arial" w:hAnsi="Arial" w:eastAsia="Arial"/>
                <w:sz w:val="22"/>
                <w:szCs w:val="22"/>
              </w:rPr>
              <w:t>07/10/2019</w:t>
            </w:r>
          </w:p>
        </w:tc>
        <w:tc>
          <w:tcPr>
            <w:tcW w:w="5906" w:type="dxa"/>
            <w:shd w:val="clear" w:color="auto" w:fill="auto"/>
          </w:tcPr>
          <w:p w:rsidRPr="00BF02ED" w:rsidR="009A7340" w:rsidP="00DE0E40" w:rsidRDefault="00EB2A24">
            <w:pPr>
              <w:rPr>
                <w:rFonts w:ascii="Arial" w:hAnsi="Arial" w:eastAsia="Arial"/>
                <w:sz w:val="22"/>
                <w:szCs w:val="22"/>
              </w:rPr>
            </w:pPr>
            <w:r w:rsidRPr="00EB2A24">
              <w:rPr>
                <w:rFonts w:ascii="Arial" w:hAnsi="Arial" w:eastAsia="Arial"/>
                <w:sz w:val="22"/>
                <w:szCs w:val="22"/>
              </w:rPr>
              <w:t>Changes approved by Information Governance Steering Group (IGSG).</w:t>
            </w:r>
            <w:bookmarkStart w:name="_GoBack" w:id="19"/>
            <w:bookmarkEnd w:id="19"/>
          </w:p>
        </w:tc>
      </w:tr>
      <w:tr w:rsidRPr="00FC76D5" w:rsidR="009A7340" w:rsidTr="00F41862">
        <w:tc>
          <w:tcPr>
            <w:tcW w:w="1078" w:type="dxa"/>
            <w:shd w:val="clear" w:color="auto" w:fill="auto"/>
          </w:tcPr>
          <w:p w:rsidRPr="00FC76D5" w:rsidR="009A7340" w:rsidP="00DE0E40" w:rsidRDefault="009A7340">
            <w:pPr>
              <w:rPr>
                <w:rFonts w:ascii="Arial" w:hAnsi="Arial" w:eastAsia="Arial"/>
              </w:rPr>
            </w:pPr>
          </w:p>
        </w:tc>
        <w:tc>
          <w:tcPr>
            <w:tcW w:w="1309" w:type="dxa"/>
            <w:shd w:val="clear" w:color="auto" w:fill="auto"/>
          </w:tcPr>
          <w:p w:rsidRPr="00FC76D5" w:rsidR="009A7340" w:rsidP="00DE0E40" w:rsidRDefault="009A7340">
            <w:pPr>
              <w:rPr>
                <w:rFonts w:ascii="Arial" w:hAnsi="Arial" w:eastAsia="Arial"/>
              </w:rPr>
            </w:pPr>
          </w:p>
        </w:tc>
        <w:tc>
          <w:tcPr>
            <w:tcW w:w="5906" w:type="dxa"/>
            <w:shd w:val="clear" w:color="auto" w:fill="auto"/>
          </w:tcPr>
          <w:p w:rsidRPr="00FC76D5" w:rsidR="009A7340" w:rsidP="00DE0E40" w:rsidRDefault="009A7340">
            <w:pPr>
              <w:rPr>
                <w:rFonts w:ascii="Arial" w:hAnsi="Arial" w:eastAsia="Arial"/>
              </w:rPr>
            </w:pPr>
          </w:p>
        </w:tc>
      </w:tr>
      <w:tr w:rsidRPr="00FC76D5" w:rsidR="009A7340" w:rsidTr="00F41862">
        <w:tc>
          <w:tcPr>
            <w:tcW w:w="1078" w:type="dxa"/>
            <w:shd w:val="clear" w:color="auto" w:fill="auto"/>
          </w:tcPr>
          <w:p w:rsidRPr="00FC76D5" w:rsidR="009A7340" w:rsidP="00DE0E40" w:rsidRDefault="009A7340">
            <w:pPr>
              <w:rPr>
                <w:rFonts w:ascii="Arial" w:hAnsi="Arial" w:eastAsia="Arial"/>
              </w:rPr>
            </w:pPr>
          </w:p>
        </w:tc>
        <w:tc>
          <w:tcPr>
            <w:tcW w:w="1309" w:type="dxa"/>
            <w:shd w:val="clear" w:color="auto" w:fill="auto"/>
          </w:tcPr>
          <w:p w:rsidRPr="00FC76D5" w:rsidR="009A7340" w:rsidP="00DE0E40" w:rsidRDefault="009A7340">
            <w:pPr>
              <w:rPr>
                <w:rFonts w:ascii="Arial" w:hAnsi="Arial" w:eastAsia="Arial"/>
              </w:rPr>
            </w:pPr>
          </w:p>
        </w:tc>
        <w:tc>
          <w:tcPr>
            <w:tcW w:w="5906" w:type="dxa"/>
            <w:shd w:val="clear" w:color="auto" w:fill="auto"/>
          </w:tcPr>
          <w:p w:rsidRPr="00FC76D5" w:rsidR="009A7340" w:rsidP="00DE0E40" w:rsidRDefault="009A7340">
            <w:pPr>
              <w:rPr>
                <w:rFonts w:ascii="Arial" w:hAnsi="Arial" w:eastAsia="Arial"/>
              </w:rPr>
            </w:pPr>
          </w:p>
        </w:tc>
      </w:tr>
    </w:tbl>
    <w:p w:rsidR="009A7340" w:rsidP="00911372" w:rsidRDefault="009A7340">
      <w:pPr>
        <w:rPr>
          <w:rFonts w:ascii="Arial" w:hAnsi="Arial" w:cs="Arial"/>
        </w:rPr>
      </w:pPr>
    </w:p>
    <w:p w:rsidR="009A7340" w:rsidP="00911372" w:rsidRDefault="009A7340">
      <w:pPr>
        <w:rPr>
          <w:rFonts w:ascii="Arial" w:hAnsi="Arial" w:cs="Arial"/>
        </w:rPr>
      </w:pPr>
    </w:p>
    <w:p w:rsidR="009A7340" w:rsidP="00911372" w:rsidRDefault="009A7340">
      <w:pPr>
        <w:rPr>
          <w:rFonts w:ascii="Arial" w:hAnsi="Arial" w:cs="Arial"/>
        </w:rPr>
      </w:pPr>
    </w:p>
    <w:sectPr w:rsidR="009A7340" w:rsidSect="00AD49F6">
      <w:headerReference w:type="even" r:id="rId10"/>
      <w:headerReference w:type="default" r:id="rId11"/>
      <w:headerReference w:type="first" r:id="rId12"/>
      <w:pgSz w:w="11907" w:h="16840" w:code="9"/>
      <w:pgMar w:top="1440" w:right="1797" w:bottom="1134"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02E" w:rsidRDefault="009A402E" w:rsidP="009754C9">
      <w:r>
        <w:separator/>
      </w:r>
    </w:p>
  </w:endnote>
  <w:endnote w:type="continuationSeparator" w:id="0">
    <w:p w:rsidR="009A402E" w:rsidRDefault="009A402E" w:rsidP="0097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02E" w:rsidRDefault="009A402E" w:rsidP="009754C9">
      <w:r>
        <w:separator/>
      </w:r>
    </w:p>
  </w:footnote>
  <w:footnote w:type="continuationSeparator" w:id="0">
    <w:p w:rsidR="009A402E" w:rsidRDefault="009A402E" w:rsidP="00975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C9" w:rsidRDefault="009754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C9" w:rsidRDefault="00975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4C9" w:rsidRDefault="009754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A22E72"/>
    <w:multiLevelType w:val="hybridMultilevel"/>
    <w:tmpl w:val="FA0E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2C0113A"/>
    <w:multiLevelType w:val="hybridMultilevel"/>
    <w:tmpl w:val="4B38F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E624285"/>
    <w:multiLevelType w:val="hybridMultilevel"/>
    <w:tmpl w:val="F788A0C8"/>
    <w:lvl w:ilvl="0" w:tplc="F9F4D244">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3" w15:restartNumberingAfterBreak="0">
    <w:nsid w:val="4ED03F8E"/>
    <w:multiLevelType w:val="multilevel"/>
    <w:tmpl w:val="C9D20426"/>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bullet"/>
      <w:lvlText w:val=""/>
      <w:lvlJc w:val="left"/>
      <w:pPr>
        <w:ind w:left="720" w:hanging="720"/>
      </w:pPr>
      <w:rPr>
        <w:rFonts w:ascii="Wingdings" w:hAnsi="Wingding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 w15:restartNumberingAfterBreak="0">
    <w:nsid w:val="51446775"/>
    <w:multiLevelType w:val="multilevel"/>
    <w:tmpl w:val="DB98D822"/>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6B9E63ED"/>
    <w:multiLevelType w:val="hybridMultilevel"/>
    <w:tmpl w:val="3CF04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C97"/>
    <w:rsid w:val="00007553"/>
    <w:rsid w:val="00012249"/>
    <w:rsid w:val="0001315B"/>
    <w:rsid w:val="00022862"/>
    <w:rsid w:val="00024A18"/>
    <w:rsid w:val="0002520A"/>
    <w:rsid w:val="00031B8D"/>
    <w:rsid w:val="00031BF5"/>
    <w:rsid w:val="000349BA"/>
    <w:rsid w:val="00044DD7"/>
    <w:rsid w:val="00047134"/>
    <w:rsid w:val="00051BE0"/>
    <w:rsid w:val="000571F5"/>
    <w:rsid w:val="00063ABE"/>
    <w:rsid w:val="00066E30"/>
    <w:rsid w:val="0007622F"/>
    <w:rsid w:val="00080BF1"/>
    <w:rsid w:val="0008132E"/>
    <w:rsid w:val="00085A70"/>
    <w:rsid w:val="000924E9"/>
    <w:rsid w:val="00094D6C"/>
    <w:rsid w:val="000A2FD1"/>
    <w:rsid w:val="000A3D62"/>
    <w:rsid w:val="000A4F41"/>
    <w:rsid w:val="000A6593"/>
    <w:rsid w:val="000A669C"/>
    <w:rsid w:val="000B2452"/>
    <w:rsid w:val="000D14DE"/>
    <w:rsid w:val="000D4C22"/>
    <w:rsid w:val="000D7F09"/>
    <w:rsid w:val="000E4349"/>
    <w:rsid w:val="000E7875"/>
    <w:rsid w:val="000F2000"/>
    <w:rsid w:val="000F66E6"/>
    <w:rsid w:val="00105A24"/>
    <w:rsid w:val="00112C9D"/>
    <w:rsid w:val="00117F5D"/>
    <w:rsid w:val="00124818"/>
    <w:rsid w:val="001266E7"/>
    <w:rsid w:val="00126F7A"/>
    <w:rsid w:val="00130E3F"/>
    <w:rsid w:val="00135F38"/>
    <w:rsid w:val="0014490D"/>
    <w:rsid w:val="0015085D"/>
    <w:rsid w:val="001704D7"/>
    <w:rsid w:val="0017570C"/>
    <w:rsid w:val="00176ADC"/>
    <w:rsid w:val="00177D7E"/>
    <w:rsid w:val="001823E9"/>
    <w:rsid w:val="0019011B"/>
    <w:rsid w:val="0019569B"/>
    <w:rsid w:val="001B6116"/>
    <w:rsid w:val="001C2BC6"/>
    <w:rsid w:val="001C67A3"/>
    <w:rsid w:val="001D1D92"/>
    <w:rsid w:val="001E1389"/>
    <w:rsid w:val="001E6563"/>
    <w:rsid w:val="001F224A"/>
    <w:rsid w:val="00201C50"/>
    <w:rsid w:val="00206552"/>
    <w:rsid w:val="00207023"/>
    <w:rsid w:val="002070AA"/>
    <w:rsid w:val="00212A6A"/>
    <w:rsid w:val="00215867"/>
    <w:rsid w:val="00215D59"/>
    <w:rsid w:val="00216475"/>
    <w:rsid w:val="00226167"/>
    <w:rsid w:val="00226190"/>
    <w:rsid w:val="0022734D"/>
    <w:rsid w:val="00233F0A"/>
    <w:rsid w:val="002352FD"/>
    <w:rsid w:val="002433A8"/>
    <w:rsid w:val="002510D2"/>
    <w:rsid w:val="002525F7"/>
    <w:rsid w:val="0025391F"/>
    <w:rsid w:val="00260B2D"/>
    <w:rsid w:val="00267E4D"/>
    <w:rsid w:val="002811FD"/>
    <w:rsid w:val="00281721"/>
    <w:rsid w:val="002919C8"/>
    <w:rsid w:val="002A3174"/>
    <w:rsid w:val="002A3459"/>
    <w:rsid w:val="002A54CD"/>
    <w:rsid w:val="002B1037"/>
    <w:rsid w:val="002B34A3"/>
    <w:rsid w:val="002B522C"/>
    <w:rsid w:val="002C54EE"/>
    <w:rsid w:val="002C55FE"/>
    <w:rsid w:val="002C5965"/>
    <w:rsid w:val="002C5FC6"/>
    <w:rsid w:val="002D02BC"/>
    <w:rsid w:val="002E493C"/>
    <w:rsid w:val="002E6958"/>
    <w:rsid w:val="002F1A45"/>
    <w:rsid w:val="002F1C45"/>
    <w:rsid w:val="002F22ED"/>
    <w:rsid w:val="002F4991"/>
    <w:rsid w:val="002F4D5E"/>
    <w:rsid w:val="00303A44"/>
    <w:rsid w:val="00310CFC"/>
    <w:rsid w:val="00313664"/>
    <w:rsid w:val="00316897"/>
    <w:rsid w:val="003272BB"/>
    <w:rsid w:val="00334064"/>
    <w:rsid w:val="003355DC"/>
    <w:rsid w:val="00335E42"/>
    <w:rsid w:val="00345639"/>
    <w:rsid w:val="003468FE"/>
    <w:rsid w:val="0035154B"/>
    <w:rsid w:val="00351FBC"/>
    <w:rsid w:val="0035282C"/>
    <w:rsid w:val="0035591B"/>
    <w:rsid w:val="003568AB"/>
    <w:rsid w:val="0036340A"/>
    <w:rsid w:val="003733FD"/>
    <w:rsid w:val="00390226"/>
    <w:rsid w:val="003A5FB9"/>
    <w:rsid w:val="003B2206"/>
    <w:rsid w:val="003B360F"/>
    <w:rsid w:val="003C3FC1"/>
    <w:rsid w:val="003E6BD7"/>
    <w:rsid w:val="003F5840"/>
    <w:rsid w:val="003F7612"/>
    <w:rsid w:val="0040182E"/>
    <w:rsid w:val="00407EDA"/>
    <w:rsid w:val="00415028"/>
    <w:rsid w:val="004268E6"/>
    <w:rsid w:val="0043395C"/>
    <w:rsid w:val="0043459A"/>
    <w:rsid w:val="004361F5"/>
    <w:rsid w:val="0044213C"/>
    <w:rsid w:val="00445B37"/>
    <w:rsid w:val="00446235"/>
    <w:rsid w:val="00451AA1"/>
    <w:rsid w:val="004525E0"/>
    <w:rsid w:val="00457368"/>
    <w:rsid w:val="00481C5D"/>
    <w:rsid w:val="004A0483"/>
    <w:rsid w:val="004A1319"/>
    <w:rsid w:val="004A7A09"/>
    <w:rsid w:val="004C5293"/>
    <w:rsid w:val="004D272F"/>
    <w:rsid w:val="004D2DE9"/>
    <w:rsid w:val="004D4E1A"/>
    <w:rsid w:val="004F0D32"/>
    <w:rsid w:val="004F0E2E"/>
    <w:rsid w:val="004F3515"/>
    <w:rsid w:val="004F7A26"/>
    <w:rsid w:val="0050098D"/>
    <w:rsid w:val="005017F6"/>
    <w:rsid w:val="005240ED"/>
    <w:rsid w:val="00531E02"/>
    <w:rsid w:val="00532D59"/>
    <w:rsid w:val="00532EF9"/>
    <w:rsid w:val="005424DB"/>
    <w:rsid w:val="00545606"/>
    <w:rsid w:val="00550AC1"/>
    <w:rsid w:val="0055136F"/>
    <w:rsid w:val="005569CF"/>
    <w:rsid w:val="00557A45"/>
    <w:rsid w:val="005616F1"/>
    <w:rsid w:val="005630DD"/>
    <w:rsid w:val="005839A0"/>
    <w:rsid w:val="00594CF6"/>
    <w:rsid w:val="00597C35"/>
    <w:rsid w:val="005A5890"/>
    <w:rsid w:val="005A6BB9"/>
    <w:rsid w:val="005B3976"/>
    <w:rsid w:val="005B3B68"/>
    <w:rsid w:val="005B7467"/>
    <w:rsid w:val="005C080A"/>
    <w:rsid w:val="005C1F1B"/>
    <w:rsid w:val="005C5D6F"/>
    <w:rsid w:val="005D5F24"/>
    <w:rsid w:val="005D7894"/>
    <w:rsid w:val="005F1878"/>
    <w:rsid w:val="005F5E9E"/>
    <w:rsid w:val="00612731"/>
    <w:rsid w:val="006130C7"/>
    <w:rsid w:val="00613B82"/>
    <w:rsid w:val="00614E4B"/>
    <w:rsid w:val="0061786E"/>
    <w:rsid w:val="006238C7"/>
    <w:rsid w:val="006269A2"/>
    <w:rsid w:val="00630A60"/>
    <w:rsid w:val="00630CED"/>
    <w:rsid w:val="00630D61"/>
    <w:rsid w:val="00634FB1"/>
    <w:rsid w:val="0063745A"/>
    <w:rsid w:val="006432C0"/>
    <w:rsid w:val="00643BBF"/>
    <w:rsid w:val="006457E4"/>
    <w:rsid w:val="0064694C"/>
    <w:rsid w:val="00654541"/>
    <w:rsid w:val="00655522"/>
    <w:rsid w:val="0065735F"/>
    <w:rsid w:val="006612BF"/>
    <w:rsid w:val="00662433"/>
    <w:rsid w:val="00666F3D"/>
    <w:rsid w:val="00670123"/>
    <w:rsid w:val="00673109"/>
    <w:rsid w:val="00691BED"/>
    <w:rsid w:val="006924DA"/>
    <w:rsid w:val="0069681F"/>
    <w:rsid w:val="006A565A"/>
    <w:rsid w:val="006C2000"/>
    <w:rsid w:val="006C20CF"/>
    <w:rsid w:val="006C465C"/>
    <w:rsid w:val="006D33F1"/>
    <w:rsid w:val="006E038F"/>
    <w:rsid w:val="006E385D"/>
    <w:rsid w:val="006E39A7"/>
    <w:rsid w:val="006F2423"/>
    <w:rsid w:val="006F7235"/>
    <w:rsid w:val="007116CD"/>
    <w:rsid w:val="00714824"/>
    <w:rsid w:val="0071716B"/>
    <w:rsid w:val="00720883"/>
    <w:rsid w:val="00727D65"/>
    <w:rsid w:val="00730871"/>
    <w:rsid w:val="00730E4F"/>
    <w:rsid w:val="0074662A"/>
    <w:rsid w:val="00747345"/>
    <w:rsid w:val="00750A40"/>
    <w:rsid w:val="00770C43"/>
    <w:rsid w:val="007714E9"/>
    <w:rsid w:val="00774DE2"/>
    <w:rsid w:val="007775CD"/>
    <w:rsid w:val="007803B7"/>
    <w:rsid w:val="007830D2"/>
    <w:rsid w:val="00784A9A"/>
    <w:rsid w:val="007910AF"/>
    <w:rsid w:val="00792C4F"/>
    <w:rsid w:val="007A474D"/>
    <w:rsid w:val="007C4AC1"/>
    <w:rsid w:val="007D45AA"/>
    <w:rsid w:val="007E00DD"/>
    <w:rsid w:val="007E626E"/>
    <w:rsid w:val="007F4455"/>
    <w:rsid w:val="007F4F22"/>
    <w:rsid w:val="00800BB5"/>
    <w:rsid w:val="00801DD7"/>
    <w:rsid w:val="008120C0"/>
    <w:rsid w:val="00820D04"/>
    <w:rsid w:val="0082107A"/>
    <w:rsid w:val="00836175"/>
    <w:rsid w:val="00841708"/>
    <w:rsid w:val="008463C0"/>
    <w:rsid w:val="00847910"/>
    <w:rsid w:val="00853D22"/>
    <w:rsid w:val="00855914"/>
    <w:rsid w:val="00856067"/>
    <w:rsid w:val="008623C5"/>
    <w:rsid w:val="008750B1"/>
    <w:rsid w:val="00892F6F"/>
    <w:rsid w:val="00893D26"/>
    <w:rsid w:val="008A48AE"/>
    <w:rsid w:val="008B3864"/>
    <w:rsid w:val="008B7809"/>
    <w:rsid w:val="008C6EB8"/>
    <w:rsid w:val="008D060A"/>
    <w:rsid w:val="008D0915"/>
    <w:rsid w:val="008D5B27"/>
    <w:rsid w:val="008E5D28"/>
    <w:rsid w:val="008E6DFA"/>
    <w:rsid w:val="008F1ECC"/>
    <w:rsid w:val="008F5890"/>
    <w:rsid w:val="00905245"/>
    <w:rsid w:val="00906980"/>
    <w:rsid w:val="009078F4"/>
    <w:rsid w:val="0091127E"/>
    <w:rsid w:val="00911372"/>
    <w:rsid w:val="0091396F"/>
    <w:rsid w:val="00913A3E"/>
    <w:rsid w:val="0093456B"/>
    <w:rsid w:val="0093584C"/>
    <w:rsid w:val="00936532"/>
    <w:rsid w:val="0093709A"/>
    <w:rsid w:val="009607F6"/>
    <w:rsid w:val="009632CB"/>
    <w:rsid w:val="0097486C"/>
    <w:rsid w:val="009754C9"/>
    <w:rsid w:val="00975C07"/>
    <w:rsid w:val="00980E15"/>
    <w:rsid w:val="009866FF"/>
    <w:rsid w:val="00993635"/>
    <w:rsid w:val="009A10BA"/>
    <w:rsid w:val="009A2AE1"/>
    <w:rsid w:val="009A402E"/>
    <w:rsid w:val="009A7340"/>
    <w:rsid w:val="009B44A3"/>
    <w:rsid w:val="009B6426"/>
    <w:rsid w:val="009C03E2"/>
    <w:rsid w:val="009C1760"/>
    <w:rsid w:val="009C28C4"/>
    <w:rsid w:val="009C465B"/>
    <w:rsid w:val="009C5A6F"/>
    <w:rsid w:val="009D365B"/>
    <w:rsid w:val="009D768D"/>
    <w:rsid w:val="009E589B"/>
    <w:rsid w:val="009E7D0F"/>
    <w:rsid w:val="009F6293"/>
    <w:rsid w:val="00A01421"/>
    <w:rsid w:val="00A01BF8"/>
    <w:rsid w:val="00A13079"/>
    <w:rsid w:val="00A24D17"/>
    <w:rsid w:val="00A32117"/>
    <w:rsid w:val="00A329D7"/>
    <w:rsid w:val="00A4056F"/>
    <w:rsid w:val="00A53416"/>
    <w:rsid w:val="00A5510C"/>
    <w:rsid w:val="00A67565"/>
    <w:rsid w:val="00A711C9"/>
    <w:rsid w:val="00A84BC2"/>
    <w:rsid w:val="00A86489"/>
    <w:rsid w:val="00A877D0"/>
    <w:rsid w:val="00A91BE7"/>
    <w:rsid w:val="00A920C5"/>
    <w:rsid w:val="00A93E7F"/>
    <w:rsid w:val="00A94B0F"/>
    <w:rsid w:val="00AA35B7"/>
    <w:rsid w:val="00AA7617"/>
    <w:rsid w:val="00AB014F"/>
    <w:rsid w:val="00AB38F3"/>
    <w:rsid w:val="00AB44A3"/>
    <w:rsid w:val="00AC1D99"/>
    <w:rsid w:val="00AC232D"/>
    <w:rsid w:val="00AC4A2D"/>
    <w:rsid w:val="00AD0870"/>
    <w:rsid w:val="00AD0E26"/>
    <w:rsid w:val="00AD49F6"/>
    <w:rsid w:val="00AD7EC0"/>
    <w:rsid w:val="00AE0C60"/>
    <w:rsid w:val="00AE45DA"/>
    <w:rsid w:val="00AF2BB9"/>
    <w:rsid w:val="00AF48EF"/>
    <w:rsid w:val="00B044BB"/>
    <w:rsid w:val="00B10967"/>
    <w:rsid w:val="00B1648F"/>
    <w:rsid w:val="00B20F7A"/>
    <w:rsid w:val="00B24333"/>
    <w:rsid w:val="00B25C6C"/>
    <w:rsid w:val="00B264B0"/>
    <w:rsid w:val="00B33988"/>
    <w:rsid w:val="00B3652C"/>
    <w:rsid w:val="00B416B3"/>
    <w:rsid w:val="00B45FB6"/>
    <w:rsid w:val="00B47F0C"/>
    <w:rsid w:val="00B523C6"/>
    <w:rsid w:val="00B53CF0"/>
    <w:rsid w:val="00B607F3"/>
    <w:rsid w:val="00B67922"/>
    <w:rsid w:val="00B71D05"/>
    <w:rsid w:val="00B85486"/>
    <w:rsid w:val="00B91342"/>
    <w:rsid w:val="00B92E67"/>
    <w:rsid w:val="00B97BD3"/>
    <w:rsid w:val="00BA0669"/>
    <w:rsid w:val="00BA4440"/>
    <w:rsid w:val="00BC2333"/>
    <w:rsid w:val="00BD6A86"/>
    <w:rsid w:val="00BE2B96"/>
    <w:rsid w:val="00BF02ED"/>
    <w:rsid w:val="00BF13BD"/>
    <w:rsid w:val="00BF5D76"/>
    <w:rsid w:val="00C05D9E"/>
    <w:rsid w:val="00C068FF"/>
    <w:rsid w:val="00C11FE8"/>
    <w:rsid w:val="00C13D97"/>
    <w:rsid w:val="00C14674"/>
    <w:rsid w:val="00C14786"/>
    <w:rsid w:val="00C15FAD"/>
    <w:rsid w:val="00C17372"/>
    <w:rsid w:val="00C2272F"/>
    <w:rsid w:val="00C3325B"/>
    <w:rsid w:val="00C41E07"/>
    <w:rsid w:val="00C47AA7"/>
    <w:rsid w:val="00C5052B"/>
    <w:rsid w:val="00C7528A"/>
    <w:rsid w:val="00C84156"/>
    <w:rsid w:val="00C905B7"/>
    <w:rsid w:val="00C93112"/>
    <w:rsid w:val="00C97E6A"/>
    <w:rsid w:val="00CA610B"/>
    <w:rsid w:val="00CD02EF"/>
    <w:rsid w:val="00CD038C"/>
    <w:rsid w:val="00CD1915"/>
    <w:rsid w:val="00CD21A8"/>
    <w:rsid w:val="00CD6D5C"/>
    <w:rsid w:val="00CE05F6"/>
    <w:rsid w:val="00CE08E9"/>
    <w:rsid w:val="00CE32F4"/>
    <w:rsid w:val="00D01FF2"/>
    <w:rsid w:val="00D03282"/>
    <w:rsid w:val="00D07FAE"/>
    <w:rsid w:val="00D12491"/>
    <w:rsid w:val="00D17037"/>
    <w:rsid w:val="00D17CFB"/>
    <w:rsid w:val="00D304CE"/>
    <w:rsid w:val="00D34B6A"/>
    <w:rsid w:val="00D37DAF"/>
    <w:rsid w:val="00D42867"/>
    <w:rsid w:val="00D45286"/>
    <w:rsid w:val="00D52AA7"/>
    <w:rsid w:val="00D66B94"/>
    <w:rsid w:val="00D772B0"/>
    <w:rsid w:val="00D8064D"/>
    <w:rsid w:val="00D85E45"/>
    <w:rsid w:val="00D91855"/>
    <w:rsid w:val="00D94450"/>
    <w:rsid w:val="00D973AC"/>
    <w:rsid w:val="00DA4AB3"/>
    <w:rsid w:val="00DB68C7"/>
    <w:rsid w:val="00DD119E"/>
    <w:rsid w:val="00DD3253"/>
    <w:rsid w:val="00DE244E"/>
    <w:rsid w:val="00DE2BA9"/>
    <w:rsid w:val="00DE2CC8"/>
    <w:rsid w:val="00DF3CCC"/>
    <w:rsid w:val="00DF52B5"/>
    <w:rsid w:val="00DF70F9"/>
    <w:rsid w:val="00E00C4A"/>
    <w:rsid w:val="00E10E6A"/>
    <w:rsid w:val="00E12ABD"/>
    <w:rsid w:val="00E3235D"/>
    <w:rsid w:val="00E34FA1"/>
    <w:rsid w:val="00E362F9"/>
    <w:rsid w:val="00E46ED0"/>
    <w:rsid w:val="00E56C93"/>
    <w:rsid w:val="00E61CFF"/>
    <w:rsid w:val="00E92639"/>
    <w:rsid w:val="00EA4ED3"/>
    <w:rsid w:val="00EB2A24"/>
    <w:rsid w:val="00EB48A6"/>
    <w:rsid w:val="00EC0841"/>
    <w:rsid w:val="00EC2B14"/>
    <w:rsid w:val="00EC497E"/>
    <w:rsid w:val="00EC55C2"/>
    <w:rsid w:val="00EC7CF6"/>
    <w:rsid w:val="00ED152B"/>
    <w:rsid w:val="00ED2263"/>
    <w:rsid w:val="00EE19D5"/>
    <w:rsid w:val="00EE76F2"/>
    <w:rsid w:val="00EF1C18"/>
    <w:rsid w:val="00F030D8"/>
    <w:rsid w:val="00F054A7"/>
    <w:rsid w:val="00F10ED1"/>
    <w:rsid w:val="00F16CD8"/>
    <w:rsid w:val="00F2069A"/>
    <w:rsid w:val="00F233F8"/>
    <w:rsid w:val="00F36FAC"/>
    <w:rsid w:val="00F41862"/>
    <w:rsid w:val="00F55F4D"/>
    <w:rsid w:val="00F63D26"/>
    <w:rsid w:val="00F72108"/>
    <w:rsid w:val="00F733A6"/>
    <w:rsid w:val="00F8598D"/>
    <w:rsid w:val="00F90EA1"/>
    <w:rsid w:val="00FA38D7"/>
    <w:rsid w:val="00FA60A2"/>
    <w:rsid w:val="00FA6238"/>
    <w:rsid w:val="00FA6399"/>
    <w:rsid w:val="00FA6708"/>
    <w:rsid w:val="00FB42F7"/>
    <w:rsid w:val="00FB51B0"/>
    <w:rsid w:val="00FB5596"/>
    <w:rsid w:val="00FC3001"/>
    <w:rsid w:val="00FC6BC6"/>
    <w:rsid w:val="00FC77E2"/>
    <w:rsid w:val="00FD3A56"/>
    <w:rsid w:val="00FD6C94"/>
    <w:rsid w:val="00FE22E7"/>
    <w:rsid w:val="00FE2C97"/>
    <w:rsid w:val="00FE3A68"/>
    <w:rsid w:val="00FE5184"/>
    <w:rsid w:val="00FE7E30"/>
    <w:rsid w:val="00FF2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3F584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20F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B20F7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D6D5C"/>
    <w:rPr>
      <w:color w:val="0000FF"/>
      <w:u w:val="single"/>
    </w:rPr>
  </w:style>
  <w:style w:type="paragraph" w:styleId="BalloonText">
    <w:name w:val="Balloon Text"/>
    <w:basedOn w:val="Normal"/>
    <w:semiHidden/>
    <w:rsid w:val="00C47AA7"/>
    <w:rPr>
      <w:rFonts w:ascii="Tahoma" w:hAnsi="Tahoma" w:cs="Tahoma"/>
      <w:sz w:val="16"/>
      <w:szCs w:val="16"/>
    </w:rPr>
  </w:style>
  <w:style w:type="character" w:customStyle="1" w:styleId="Heading1Char">
    <w:name w:val="Heading 1 Char"/>
    <w:basedOn w:val="DefaultParagraphFont"/>
    <w:link w:val="Heading1"/>
    <w:rsid w:val="003F5840"/>
    <w:rPr>
      <w:rFonts w:ascii="Arial" w:hAnsi="Arial" w:cs="Arial"/>
      <w:b/>
      <w:bCs/>
      <w:kern w:val="32"/>
      <w:sz w:val="32"/>
      <w:szCs w:val="32"/>
      <w:lang w:eastAsia="en-US"/>
    </w:rPr>
  </w:style>
  <w:style w:type="character" w:customStyle="1" w:styleId="Heading2Char">
    <w:name w:val="Heading 2 Char"/>
    <w:basedOn w:val="DefaultParagraphFont"/>
    <w:link w:val="Heading2"/>
    <w:semiHidden/>
    <w:rsid w:val="00B20F7A"/>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semiHidden/>
    <w:rsid w:val="00B20F7A"/>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B20F7A"/>
    <w:pPr>
      <w:tabs>
        <w:tab w:val="left" w:pos="567"/>
      </w:tabs>
      <w:ind w:left="720" w:hanging="567"/>
      <w:contextualSpacing/>
    </w:pPr>
    <w:rPr>
      <w:rFonts w:ascii="Arial" w:eastAsia="SimSun" w:hAnsi="Arial" w:cs="Arial"/>
      <w:sz w:val="20"/>
      <w:szCs w:val="20"/>
      <w:lang w:val="en-AU" w:eastAsia="zh-CN"/>
    </w:rPr>
  </w:style>
  <w:style w:type="paragraph" w:styleId="TOCHeading">
    <w:name w:val="TOC Heading"/>
    <w:basedOn w:val="Heading1"/>
    <w:next w:val="Normal"/>
    <w:uiPriority w:val="39"/>
    <w:unhideWhenUsed/>
    <w:qFormat/>
    <w:rsid w:val="00855914"/>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rPr>
  </w:style>
  <w:style w:type="paragraph" w:styleId="TOC1">
    <w:name w:val="toc 1"/>
    <w:basedOn w:val="Normal"/>
    <w:next w:val="Normal"/>
    <w:autoRedefine/>
    <w:uiPriority w:val="39"/>
    <w:rsid w:val="00855914"/>
    <w:pPr>
      <w:spacing w:after="100"/>
    </w:pPr>
    <w:rPr>
      <w:rFonts w:ascii="Arial" w:hAnsi="Arial"/>
    </w:rPr>
  </w:style>
  <w:style w:type="paragraph" w:styleId="TOC2">
    <w:name w:val="toc 2"/>
    <w:basedOn w:val="Normal"/>
    <w:next w:val="Normal"/>
    <w:autoRedefine/>
    <w:uiPriority w:val="39"/>
    <w:rsid w:val="00855914"/>
    <w:pPr>
      <w:spacing w:after="100"/>
      <w:ind w:left="240"/>
    </w:pPr>
  </w:style>
  <w:style w:type="paragraph" w:styleId="TOC3">
    <w:name w:val="toc 3"/>
    <w:basedOn w:val="Normal"/>
    <w:next w:val="Normal"/>
    <w:autoRedefine/>
    <w:uiPriority w:val="39"/>
    <w:rsid w:val="00855914"/>
    <w:pPr>
      <w:spacing w:after="100"/>
      <w:ind w:left="480"/>
    </w:pPr>
  </w:style>
  <w:style w:type="character" w:styleId="SubtleEmphasis">
    <w:name w:val="Subtle Emphasis"/>
    <w:basedOn w:val="DefaultParagraphFont"/>
    <w:uiPriority w:val="19"/>
    <w:qFormat/>
    <w:rsid w:val="007E626E"/>
    <w:rPr>
      <w:i/>
      <w:iCs/>
      <w:color w:val="404040" w:themeColor="text1" w:themeTint="BF"/>
    </w:rPr>
  </w:style>
  <w:style w:type="paragraph" w:styleId="Header">
    <w:name w:val="header"/>
    <w:basedOn w:val="Normal"/>
    <w:link w:val="HeaderChar"/>
    <w:rsid w:val="009754C9"/>
    <w:pPr>
      <w:tabs>
        <w:tab w:val="center" w:pos="4513"/>
        <w:tab w:val="right" w:pos="9026"/>
      </w:tabs>
    </w:pPr>
  </w:style>
  <w:style w:type="character" w:customStyle="1" w:styleId="HeaderChar">
    <w:name w:val="Header Char"/>
    <w:basedOn w:val="DefaultParagraphFont"/>
    <w:link w:val="Header"/>
    <w:rsid w:val="009754C9"/>
    <w:rPr>
      <w:sz w:val="24"/>
      <w:szCs w:val="24"/>
      <w:lang w:eastAsia="en-US"/>
    </w:rPr>
  </w:style>
  <w:style w:type="paragraph" w:styleId="Footer">
    <w:name w:val="footer"/>
    <w:basedOn w:val="Normal"/>
    <w:link w:val="FooterChar"/>
    <w:rsid w:val="009754C9"/>
    <w:pPr>
      <w:tabs>
        <w:tab w:val="center" w:pos="4513"/>
        <w:tab w:val="right" w:pos="9026"/>
      </w:tabs>
    </w:pPr>
  </w:style>
  <w:style w:type="character" w:customStyle="1" w:styleId="FooterChar">
    <w:name w:val="Footer Char"/>
    <w:basedOn w:val="DefaultParagraphFont"/>
    <w:link w:val="Footer"/>
    <w:rsid w:val="009754C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198165">
      <w:bodyDiv w:val="1"/>
      <w:marLeft w:val="0"/>
      <w:marRight w:val="0"/>
      <w:marTop w:val="0"/>
      <w:marBottom w:val="0"/>
      <w:divBdr>
        <w:top w:val="none" w:sz="0" w:space="0" w:color="auto"/>
        <w:left w:val="none" w:sz="0" w:space="0" w:color="auto"/>
        <w:bottom w:val="none" w:sz="0" w:space="0" w:color="auto"/>
        <w:right w:val="none" w:sz="0" w:space="0" w:color="auto"/>
      </w:divBdr>
    </w:div>
    <w:div w:id="1301496584">
      <w:bodyDiv w:val="1"/>
      <w:marLeft w:val="0"/>
      <w:marRight w:val="0"/>
      <w:marTop w:val="0"/>
      <w:marBottom w:val="0"/>
      <w:divBdr>
        <w:top w:val="none" w:sz="0" w:space="0" w:color="auto"/>
        <w:left w:val="none" w:sz="0" w:space="0" w:color="auto"/>
        <w:bottom w:val="none" w:sz="0" w:space="0" w:color="auto"/>
        <w:right w:val="none" w:sz="0" w:space="0" w:color="auto"/>
      </w:divBdr>
    </w:div>
    <w:div w:id="1312253504">
      <w:bodyDiv w:val="1"/>
      <w:marLeft w:val="0"/>
      <w:marRight w:val="0"/>
      <w:marTop w:val="0"/>
      <w:marBottom w:val="0"/>
      <w:divBdr>
        <w:top w:val="none" w:sz="0" w:space="0" w:color="auto"/>
        <w:left w:val="none" w:sz="0" w:space="0" w:color="auto"/>
        <w:bottom w:val="none" w:sz="0" w:space="0" w:color="auto"/>
        <w:right w:val="none" w:sz="0" w:space="0" w:color="auto"/>
      </w:divBdr>
    </w:div>
    <w:div w:id="1317488687">
      <w:bodyDiv w:val="1"/>
      <w:marLeft w:val="0"/>
      <w:marRight w:val="0"/>
      <w:marTop w:val="0"/>
      <w:marBottom w:val="0"/>
      <w:divBdr>
        <w:top w:val="none" w:sz="0" w:space="0" w:color="auto"/>
        <w:left w:val="none" w:sz="0" w:space="0" w:color="auto"/>
        <w:bottom w:val="none" w:sz="0" w:space="0" w:color="auto"/>
        <w:right w:val="none" w:sz="0" w:space="0" w:color="auto"/>
      </w:divBdr>
    </w:div>
    <w:div w:id="1362437441">
      <w:bodyDiv w:val="1"/>
      <w:marLeft w:val="0"/>
      <w:marRight w:val="0"/>
      <w:marTop w:val="0"/>
      <w:marBottom w:val="0"/>
      <w:divBdr>
        <w:top w:val="none" w:sz="0" w:space="0" w:color="auto"/>
        <w:left w:val="none" w:sz="0" w:space="0" w:color="auto"/>
        <w:bottom w:val="none" w:sz="0" w:space="0" w:color="auto"/>
        <w:right w:val="none" w:sz="0" w:space="0" w:color="auto"/>
      </w:divBdr>
    </w:div>
    <w:div w:id="168146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i@sgul.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AC3E1-6427-41DB-94EA-407A771D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2132</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SOP Title:</vt:lpstr>
    </vt:vector>
  </TitlesOfParts>
  <Manager/>
  <Company/>
  <LinksUpToDate>false</LinksUpToDate>
  <CharactersWithSpaces>15186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Archives &amp; Special Collections Access Policy</dc:title>
  <dc:subject>
  </dc:subject>
  <dc:creator>
  </dc:creator>
  <cp:keywords>
  </cp:keywords>
  <dc:description>
  </dc:description>
  <cp:lastModifiedBy>ssebastian</cp:lastModifiedBy>
  <cp:revision>1</cp:revision>
  <cp:lastPrinted>2009-07-22T13:18:00Z</cp:lastPrinted>
  <dcterms:created xsi:type="dcterms:W3CDTF">2019-09-04T10:31:00Z</dcterms:created>
  <dcterms:modified xsi:type="dcterms:W3CDTF">2019-10-09T15:03:09Z</dcterms:modified>
</cp:coreProperties>
</file>