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0A2" w:rsidRDefault="00FA60A2" w14:paraId="4E8AAA4C" w14:textId="77777777"/>
    <w:tbl>
      <w:tblPr>
        <w:tblStyle w:val="TableGrid"/>
        <w:tblW w:w="9356" w:type="dxa"/>
        <w:tblInd w:w="-459" w:type="dxa"/>
        <w:tblLook w:val="01E0" w:firstRow="1" w:lastRow="1" w:firstColumn="1" w:lastColumn="1" w:noHBand="0" w:noVBand="0"/>
      </w:tblPr>
      <w:tblGrid>
        <w:gridCol w:w="6096"/>
        <w:gridCol w:w="3260"/>
      </w:tblGrid>
      <w:tr w:rsidR="00DB68C7" w:rsidTr="00DB68C7" w14:paraId="7B248F9D" w14:textId="77777777">
        <w:trPr>
          <w:trHeight w:val="848"/>
        </w:trPr>
        <w:tc>
          <w:tcPr>
            <w:tcW w:w="6096" w:type="dxa"/>
          </w:tcPr>
          <w:p w:rsidR="00DB68C7" w:rsidP="0091127E" w:rsidRDefault="00DB68C7" w14:paraId="38B404C5" w14:textId="77777777">
            <w:pPr>
              <w:rPr>
                <w:rFonts w:ascii="Arial" w:hAnsi="Arial" w:cs="Arial"/>
              </w:rPr>
            </w:pPr>
          </w:p>
          <w:p w:rsidRPr="00714824" w:rsidR="00714824" w:rsidP="00BD6A86" w:rsidRDefault="00714824" w14:paraId="6D27C744" w14:textId="77777777">
            <w:pPr>
              <w:rPr>
                <w:rFonts w:ascii="Arial" w:hAnsi="Arial" w:cs="Arial"/>
              </w:rPr>
            </w:pPr>
            <w:r w:rsidRPr="00C6009F">
              <w:rPr>
                <w:rFonts w:ascii="Arial" w:hAnsi="Arial" w:cs="Arial"/>
                <w:sz w:val="20"/>
                <w:szCs w:val="20"/>
              </w:rPr>
              <w:t>SOP Title Reference: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66D8" w:rsidR="00C166D8">
              <w:rPr>
                <w:rFonts w:ascii="Arial" w:hAnsi="Arial" w:cs="Arial"/>
                <w:b/>
                <w:sz w:val="20"/>
                <w:szCs w:val="20"/>
              </w:rPr>
              <w:t>Managing Leavers Records Procedure</w:t>
            </w:r>
          </w:p>
          <w:p w:rsidRPr="004361F5" w:rsidR="00DB68C7" w:rsidP="00714824" w:rsidRDefault="00DB68C7" w14:paraId="2A146368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 w:val="restart"/>
          </w:tcPr>
          <w:p w:rsidR="00DB68C7" w:rsidP="0091127E" w:rsidRDefault="00DB68C7" w14:paraId="6B364F3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3872" behindDoc="0" locked="0" layoutInCell="1" allowOverlap="1" wp14:editId="5A96C768" wp14:anchorId="0FFC3C02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79375</wp:posOffset>
                  </wp:positionV>
                  <wp:extent cx="1972310" cy="922020"/>
                  <wp:effectExtent l="0" t="0" r="8890" b="0"/>
                  <wp:wrapNone/>
                  <wp:docPr id="20" name="Picture 20" descr="logo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68C7" w:rsidP="0091127E" w:rsidRDefault="00DB68C7" w14:paraId="1D8ADBC9" w14:textId="77777777">
            <w:pPr>
              <w:rPr>
                <w:rFonts w:ascii="Arial" w:hAnsi="Arial" w:cs="Arial"/>
              </w:rPr>
            </w:pPr>
          </w:p>
          <w:p w:rsidR="00DB68C7" w:rsidP="0091127E" w:rsidRDefault="00DB68C7" w14:paraId="731E74F9" w14:textId="77777777">
            <w:pPr>
              <w:rPr>
                <w:rFonts w:ascii="Arial" w:hAnsi="Arial" w:cs="Arial"/>
              </w:rPr>
            </w:pPr>
          </w:p>
          <w:p w:rsidR="00DB68C7" w:rsidP="0091127E" w:rsidRDefault="00DB68C7" w14:paraId="727A752E" w14:textId="77777777">
            <w:pPr>
              <w:rPr>
                <w:rFonts w:ascii="Arial" w:hAnsi="Arial" w:cs="Arial"/>
              </w:rPr>
            </w:pPr>
          </w:p>
          <w:p w:rsidR="00DB68C7" w:rsidP="0091127E" w:rsidRDefault="00DB68C7" w14:paraId="5EEE684F" w14:textId="77777777">
            <w:pPr>
              <w:rPr>
                <w:rFonts w:ascii="Arial" w:hAnsi="Arial" w:cs="Arial"/>
              </w:rPr>
            </w:pPr>
          </w:p>
        </w:tc>
      </w:tr>
      <w:tr w:rsidR="00DB68C7" w:rsidTr="008E3A22" w14:paraId="71EA2ECB" w14:textId="77777777">
        <w:trPr>
          <w:trHeight w:val="847"/>
        </w:trPr>
        <w:tc>
          <w:tcPr>
            <w:tcW w:w="6096" w:type="dxa"/>
          </w:tcPr>
          <w:p w:rsidRPr="00C6009F" w:rsidR="00714824" w:rsidP="00714824" w:rsidRDefault="00714824" w14:paraId="44A66FF9" w14:textId="77777777">
            <w:pPr>
              <w:spacing w:before="240"/>
              <w:rPr>
                <w:rFonts w:ascii="Arial" w:hAnsi="Arial" w:cs="Arial"/>
              </w:rPr>
            </w:pPr>
            <w:r w:rsidRPr="00C6009F">
              <w:rPr>
                <w:rFonts w:ascii="Arial" w:hAnsi="Arial" w:cs="Arial"/>
                <w:sz w:val="20"/>
                <w:szCs w:val="20"/>
              </w:rPr>
              <w:t>Author:</w:t>
            </w:r>
            <w:r w:rsidRPr="00C6009F">
              <w:rPr>
                <w:rFonts w:ascii="Arial" w:hAnsi="Arial" w:cs="Arial"/>
              </w:rPr>
              <w:t xml:space="preserve"> </w:t>
            </w:r>
            <w:r w:rsidR="00FA2EAD">
              <w:rPr>
                <w:rFonts w:ascii="Arial" w:hAnsi="Arial" w:cs="Arial"/>
              </w:rPr>
              <w:t>GLAS</w:t>
            </w:r>
          </w:p>
          <w:p w:rsidR="00DB68C7" w:rsidP="0091127E" w:rsidRDefault="00DB68C7" w14:paraId="402279B3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="00DB68C7" w:rsidP="0091127E" w:rsidRDefault="00DB68C7" w14:paraId="05A3A47E" w14:textId="77777777">
            <w:pPr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FA60A2" w:rsidTr="00CD6D5C" w14:paraId="3F4105F4" w14:textId="77777777">
        <w:trPr>
          <w:trHeight w:val="10762"/>
        </w:trPr>
        <w:tc>
          <w:tcPr>
            <w:tcW w:w="9356" w:type="dxa"/>
            <w:gridSpan w:val="2"/>
            <w:tcBorders>
              <w:bottom w:val="single" w:color="auto" w:sz="4" w:space="0"/>
            </w:tcBorders>
          </w:tcPr>
          <w:p w:rsidR="00FA60A2" w:rsidP="0091127E" w:rsidRDefault="00FA60A2" w14:paraId="4012045A" w14:textId="77777777">
            <w:pPr>
              <w:rPr>
                <w:rFonts w:ascii="Arial" w:hAnsi="Arial" w:cs="Arial"/>
              </w:rPr>
            </w:pPr>
          </w:p>
          <w:p w:rsidR="00FA60A2" w:rsidP="0091127E" w:rsidRDefault="00FA60A2" w14:paraId="0E3DCC09" w14:textId="77777777">
            <w:pPr>
              <w:rPr>
                <w:rFonts w:ascii="Arial" w:hAnsi="Arial" w:cs="Arial"/>
              </w:rPr>
            </w:pPr>
          </w:p>
          <w:p w:rsidR="00FA60A2" w:rsidP="0091127E" w:rsidRDefault="00FA60A2" w14:paraId="73C938DA" w14:textId="77777777">
            <w:pPr>
              <w:rPr>
                <w:rFonts w:ascii="Arial" w:hAnsi="Arial" w:cs="Arial"/>
              </w:rPr>
            </w:pPr>
          </w:p>
          <w:p w:rsidR="00FA60A2" w:rsidP="0091127E" w:rsidRDefault="00FA60A2" w14:paraId="0996FD42" w14:textId="77777777">
            <w:pPr>
              <w:rPr>
                <w:rFonts w:ascii="Arial" w:hAnsi="Arial" w:cs="Arial"/>
              </w:rPr>
            </w:pPr>
          </w:p>
          <w:p w:rsidR="00FA60A2" w:rsidP="0091127E" w:rsidRDefault="00FA60A2" w14:paraId="007E7C69" w14:textId="77777777">
            <w:pPr>
              <w:rPr>
                <w:rFonts w:ascii="Arial" w:hAnsi="Arial" w:cs="Arial"/>
              </w:rPr>
            </w:pPr>
          </w:p>
          <w:p w:rsidR="00FA60A2" w:rsidP="0091127E" w:rsidRDefault="00FA60A2" w14:paraId="0F777ACD" w14:textId="77777777">
            <w:pPr>
              <w:rPr>
                <w:rFonts w:ascii="Arial" w:hAnsi="Arial" w:cs="Arial"/>
              </w:rPr>
            </w:pPr>
          </w:p>
          <w:p w:rsidR="00FA60A2" w:rsidP="0091127E" w:rsidRDefault="00FA60A2" w14:paraId="75AEB5DB" w14:textId="77777777">
            <w:pPr>
              <w:rPr>
                <w:rFonts w:ascii="Arial" w:hAnsi="Arial" w:cs="Arial"/>
              </w:rPr>
            </w:pPr>
          </w:p>
          <w:p w:rsidR="00FA60A2" w:rsidP="0091127E" w:rsidRDefault="00FA60A2" w14:paraId="4A837E6B" w14:textId="77777777">
            <w:pPr>
              <w:rPr>
                <w:rFonts w:ascii="Arial" w:hAnsi="Arial" w:cs="Arial"/>
              </w:rPr>
            </w:pPr>
          </w:p>
          <w:p w:rsidR="00AD49F6" w:rsidP="0091127E" w:rsidRDefault="00AD49F6" w14:paraId="3195A7AA" w14:textId="77777777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  <w:p w:rsidRPr="00AD49F6" w:rsidR="00FA60A2" w:rsidP="0091127E" w:rsidRDefault="00FA2EAD" w14:paraId="554DE199" w14:textId="77777777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 xml:space="preserve">GLAS </w:t>
            </w:r>
            <w:r w:rsidRPr="00AD49F6" w:rsidR="00FA60A2">
              <w:rPr>
                <w:rFonts w:ascii="Arial" w:hAnsi="Arial" w:cs="Arial"/>
                <w:b/>
                <w:sz w:val="56"/>
                <w:szCs w:val="56"/>
              </w:rPr>
              <w:t>Policies and Procedures</w:t>
            </w:r>
          </w:p>
          <w:p w:rsidR="00FA60A2" w:rsidP="0091127E" w:rsidRDefault="00FA60A2" w14:paraId="27D4974E" w14:textId="77777777">
            <w:pPr>
              <w:rPr>
                <w:rFonts w:ascii="Arial" w:hAnsi="Arial" w:cs="Arial"/>
              </w:rPr>
            </w:pPr>
          </w:p>
          <w:p w:rsidR="00FA60A2" w:rsidP="0091127E" w:rsidRDefault="00FA60A2" w14:paraId="21BD5451" w14:textId="77777777">
            <w:pPr>
              <w:rPr>
                <w:rFonts w:ascii="Arial" w:hAnsi="Arial" w:cs="Arial"/>
              </w:rPr>
            </w:pPr>
          </w:p>
          <w:p w:rsidR="00FA60A2" w:rsidP="0091127E" w:rsidRDefault="00FA60A2" w14:paraId="77587E1D" w14:textId="77777777">
            <w:pPr>
              <w:rPr>
                <w:rFonts w:ascii="Arial" w:hAnsi="Arial" w:cs="Arial"/>
              </w:rPr>
            </w:pPr>
          </w:p>
          <w:p w:rsidR="00FA60A2" w:rsidP="0091127E" w:rsidRDefault="00FA60A2" w14:paraId="18EB24CF" w14:textId="77777777">
            <w:pPr>
              <w:rPr>
                <w:rFonts w:ascii="Arial" w:hAnsi="Arial" w:cs="Arial"/>
              </w:rPr>
            </w:pPr>
          </w:p>
          <w:p w:rsidR="00E00C4A" w:rsidP="0091127E" w:rsidRDefault="00E00C4A" w14:paraId="0FEFDFDC" w14:textId="77777777">
            <w:pPr>
              <w:rPr>
                <w:rFonts w:ascii="Arial" w:hAnsi="Arial" w:cs="Arial"/>
                <w:sz w:val="48"/>
                <w:szCs w:val="48"/>
              </w:rPr>
            </w:pPr>
          </w:p>
          <w:p w:rsidR="00FA60A2" w:rsidP="0091127E" w:rsidRDefault="00C166D8" w14:paraId="006BB96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Managing Leavers Records </w:t>
            </w:r>
            <w:r w:rsidRPr="00EC7CF6" w:rsidR="00EC7CF6">
              <w:rPr>
                <w:rFonts w:ascii="Arial" w:hAnsi="Arial" w:cs="Arial"/>
                <w:sz w:val="48"/>
                <w:szCs w:val="48"/>
              </w:rPr>
              <w:t>P</w:t>
            </w:r>
            <w:r w:rsidR="005E376C">
              <w:rPr>
                <w:rFonts w:ascii="Arial" w:hAnsi="Arial" w:cs="Arial"/>
                <w:sz w:val="48"/>
                <w:szCs w:val="48"/>
              </w:rPr>
              <w:t>roce</w:t>
            </w:r>
            <w:r>
              <w:rPr>
                <w:rFonts w:ascii="Arial" w:hAnsi="Arial" w:cs="Arial"/>
                <w:sz w:val="48"/>
                <w:szCs w:val="48"/>
              </w:rPr>
              <w:t>d</w:t>
            </w:r>
            <w:r w:rsidR="005E376C">
              <w:rPr>
                <w:rFonts w:ascii="Arial" w:hAnsi="Arial" w:cs="Arial"/>
                <w:sz w:val="48"/>
                <w:szCs w:val="48"/>
              </w:rPr>
              <w:t>u</w:t>
            </w:r>
            <w:r>
              <w:rPr>
                <w:rFonts w:ascii="Arial" w:hAnsi="Arial" w:cs="Arial"/>
                <w:sz w:val="48"/>
                <w:szCs w:val="48"/>
              </w:rPr>
              <w:t>re</w:t>
            </w:r>
          </w:p>
          <w:p w:rsidR="00CD6D5C" w:rsidP="0091127E" w:rsidRDefault="00CD6D5C" w14:paraId="3FB4DDB7" w14:textId="77777777">
            <w:pPr>
              <w:rPr>
                <w:rFonts w:ascii="Arial" w:hAnsi="Arial" w:cs="Arial"/>
              </w:rPr>
            </w:pPr>
          </w:p>
          <w:p w:rsidR="00CD6D5C" w:rsidP="0091127E" w:rsidRDefault="00CD6D5C" w14:paraId="18AA96E4" w14:textId="77777777">
            <w:pPr>
              <w:rPr>
                <w:rFonts w:ascii="Arial" w:hAnsi="Arial" w:cs="Arial"/>
              </w:rPr>
            </w:pPr>
          </w:p>
          <w:p w:rsidRPr="00E46ED0" w:rsidR="00E46ED0" w:rsidP="00E46ED0" w:rsidRDefault="00E46ED0" w14:paraId="636B6CDC" w14:textId="77777777">
            <w:pPr>
              <w:rPr>
                <w:rFonts w:ascii="Arial" w:hAnsi="Arial" w:cs="Arial"/>
              </w:rPr>
            </w:pPr>
          </w:p>
          <w:p w:rsidR="00CD6D5C" w:rsidP="0091127E" w:rsidRDefault="00CD6D5C" w14:paraId="2B3C316E" w14:textId="77777777">
            <w:pPr>
              <w:rPr>
                <w:rFonts w:ascii="Arial" w:hAnsi="Arial" w:cs="Arial"/>
              </w:rPr>
            </w:pPr>
          </w:p>
        </w:tc>
      </w:tr>
      <w:tr w:rsidR="00CD6D5C" w:rsidTr="00CD6D5C" w14:paraId="4AD5738A" w14:textId="77777777">
        <w:trPr>
          <w:trHeight w:val="842"/>
        </w:trPr>
        <w:tc>
          <w:tcPr>
            <w:tcW w:w="9356" w:type="dxa"/>
            <w:gridSpan w:val="2"/>
          </w:tcPr>
          <w:p w:rsidR="00CD6D5C" w:rsidP="00911372" w:rsidRDefault="00CD6D5C" w14:paraId="3C8E35EF" w14:textId="77777777">
            <w:pPr>
              <w:rPr>
                <w:rFonts w:ascii="Arial" w:hAnsi="Arial" w:cs="Arial"/>
              </w:rPr>
            </w:pPr>
          </w:p>
          <w:p w:rsidRPr="009F6293" w:rsidR="00CD6D5C" w:rsidP="009F6293" w:rsidRDefault="00CD6D5C" w14:paraId="36B7F8ED" w14:textId="4FF6B709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F6293">
              <w:rPr>
                <w:rFonts w:ascii="Arial" w:hAnsi="Arial" w:cs="Arial"/>
                <w:sz w:val="22"/>
                <w:szCs w:val="22"/>
                <w:lang w:val="en-US"/>
              </w:rPr>
              <w:t xml:space="preserve">St George's, University of London, Cranmer Terrace, </w:t>
            </w:r>
            <w:r w:rsidRPr="009F6293" w:rsidR="00F24BA2">
              <w:rPr>
                <w:rFonts w:ascii="Arial" w:hAnsi="Arial" w:cs="Arial"/>
                <w:sz w:val="22"/>
                <w:szCs w:val="22"/>
                <w:lang w:val="en-US"/>
              </w:rPr>
              <w:t>London SW</w:t>
            </w:r>
            <w:r w:rsidRPr="009F6293">
              <w:rPr>
                <w:rFonts w:ascii="Arial" w:hAnsi="Arial" w:cs="Arial"/>
                <w:sz w:val="22"/>
                <w:szCs w:val="22"/>
                <w:lang w:val="en-US"/>
              </w:rPr>
              <w:t>17 0RE</w:t>
            </w:r>
          </w:p>
        </w:tc>
      </w:tr>
    </w:tbl>
    <w:p w:rsidR="0091127E" w:rsidP="00911372" w:rsidRDefault="0091127E" w14:paraId="79BE4DFF" w14:textId="77777777">
      <w:pPr>
        <w:rPr>
          <w:rFonts w:ascii="Arial" w:hAnsi="Arial" w:cs="Arial"/>
        </w:rPr>
      </w:pPr>
    </w:p>
    <w:p w:rsidR="006238C7" w:rsidP="00911372" w:rsidRDefault="006238C7" w14:paraId="14C319D0" w14:textId="77777777">
      <w:pPr>
        <w:rPr>
          <w:rFonts w:ascii="Arial" w:hAnsi="Arial" w:cs="Arial"/>
        </w:rPr>
      </w:pPr>
    </w:p>
    <w:p w:rsidR="003F5840" w:rsidP="00911372" w:rsidRDefault="003F5840" w14:paraId="1BC202E0" w14:textId="77777777">
      <w:pPr>
        <w:rPr>
          <w:rFonts w:ascii="Arial" w:hAnsi="Arial" w:cs="Arial"/>
        </w:rPr>
      </w:pPr>
    </w:p>
    <w:p w:rsidRPr="00855914" w:rsidR="003F5840" w:rsidP="00855914" w:rsidRDefault="003F5840" w14:paraId="7CF51BB2" w14:textId="77777777">
      <w:pPr>
        <w:rPr>
          <w:rFonts w:ascii="Arial" w:hAnsi="Arial" w:cs="Arial"/>
          <w:b/>
          <w:sz w:val="32"/>
          <w:szCs w:val="32"/>
        </w:rPr>
      </w:pPr>
      <w:bookmarkStart w:name="_Toc508895004" w:id="0"/>
      <w:r w:rsidRPr="00855914">
        <w:rPr>
          <w:rFonts w:ascii="Arial" w:hAnsi="Arial" w:cs="Arial"/>
          <w:b/>
          <w:sz w:val="32"/>
          <w:szCs w:val="32"/>
        </w:rPr>
        <w:t>Contents</w:t>
      </w:r>
      <w:bookmarkEnd w:id="0"/>
    </w:p>
    <w:p w:rsidR="00795E95" w:rsidRDefault="00855914" w14:paraId="62347113" w14:textId="77777777">
      <w:pPr>
        <w:pStyle w:val="TOC1"/>
        <w:tabs>
          <w:tab w:val="left" w:pos="480"/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history="1" w:anchor="_Toc516646767">
        <w:r w:rsidRPr="00804585" w:rsidR="00795E95">
          <w:rPr>
            <w:rStyle w:val="Hyperlink"/>
            <w:noProof/>
          </w:rPr>
          <w:t>1.</w:t>
        </w:r>
        <w:r w:rsidR="00795E95">
          <w:rPr>
            <w:rFonts w:asciiTheme="minorHAnsi" w:hAnsiTheme="minorHAnsi" w:eastAsiaTheme="minorEastAsia" w:cstheme="minorBidi"/>
            <w:noProof/>
            <w:sz w:val="22"/>
            <w:szCs w:val="22"/>
            <w:lang w:eastAsia="en-GB"/>
          </w:rPr>
          <w:tab/>
        </w:r>
        <w:r w:rsidRPr="00804585" w:rsidR="00795E95">
          <w:rPr>
            <w:rStyle w:val="Hyperlink"/>
            <w:noProof/>
          </w:rPr>
          <w:t>Introduction</w:t>
        </w:r>
        <w:r w:rsidR="00795E95">
          <w:rPr>
            <w:noProof/>
            <w:webHidden/>
          </w:rPr>
          <w:tab/>
        </w:r>
        <w:r w:rsidR="00795E95">
          <w:rPr>
            <w:noProof/>
            <w:webHidden/>
          </w:rPr>
          <w:fldChar w:fldCharType="begin"/>
        </w:r>
        <w:r w:rsidR="00795E95">
          <w:rPr>
            <w:noProof/>
            <w:webHidden/>
          </w:rPr>
          <w:instrText xml:space="preserve"> PAGEREF _Toc516646767 \h </w:instrText>
        </w:r>
        <w:r w:rsidR="00795E95">
          <w:rPr>
            <w:noProof/>
            <w:webHidden/>
          </w:rPr>
        </w:r>
        <w:r w:rsidR="00795E95">
          <w:rPr>
            <w:noProof/>
            <w:webHidden/>
          </w:rPr>
          <w:fldChar w:fldCharType="separate"/>
        </w:r>
        <w:r w:rsidR="00A835A2">
          <w:rPr>
            <w:noProof/>
            <w:webHidden/>
          </w:rPr>
          <w:t>3</w:t>
        </w:r>
        <w:r w:rsidR="00795E95">
          <w:rPr>
            <w:noProof/>
            <w:webHidden/>
          </w:rPr>
          <w:fldChar w:fldCharType="end"/>
        </w:r>
      </w:hyperlink>
    </w:p>
    <w:p w:rsidR="00795E95" w:rsidRDefault="00F24BA2" w14:paraId="10E2D805" w14:textId="77777777">
      <w:pPr>
        <w:pStyle w:val="TOC1"/>
        <w:tabs>
          <w:tab w:val="left" w:pos="480"/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hyperlink w:history="1" w:anchor="_Toc516646768">
        <w:r w:rsidRPr="00804585" w:rsidR="00795E95">
          <w:rPr>
            <w:rStyle w:val="Hyperlink"/>
            <w:noProof/>
          </w:rPr>
          <w:t>2.</w:t>
        </w:r>
        <w:r w:rsidR="00795E95">
          <w:rPr>
            <w:rFonts w:asciiTheme="minorHAnsi" w:hAnsiTheme="minorHAnsi" w:eastAsiaTheme="minorEastAsia" w:cstheme="minorBidi"/>
            <w:noProof/>
            <w:sz w:val="22"/>
            <w:szCs w:val="22"/>
            <w:lang w:eastAsia="en-GB"/>
          </w:rPr>
          <w:tab/>
        </w:r>
        <w:r w:rsidRPr="00804585" w:rsidR="00795E95">
          <w:rPr>
            <w:rStyle w:val="Hyperlink"/>
            <w:noProof/>
          </w:rPr>
          <w:t>Purpose</w:t>
        </w:r>
        <w:r w:rsidR="00795E95">
          <w:rPr>
            <w:noProof/>
            <w:webHidden/>
          </w:rPr>
          <w:tab/>
        </w:r>
        <w:r w:rsidR="00795E95">
          <w:rPr>
            <w:noProof/>
            <w:webHidden/>
          </w:rPr>
          <w:fldChar w:fldCharType="begin"/>
        </w:r>
        <w:r w:rsidR="00795E95">
          <w:rPr>
            <w:noProof/>
            <w:webHidden/>
          </w:rPr>
          <w:instrText xml:space="preserve"> PAGEREF _Toc516646768 \h </w:instrText>
        </w:r>
        <w:r w:rsidR="00795E95">
          <w:rPr>
            <w:noProof/>
            <w:webHidden/>
          </w:rPr>
        </w:r>
        <w:r w:rsidR="00795E95">
          <w:rPr>
            <w:noProof/>
            <w:webHidden/>
          </w:rPr>
          <w:fldChar w:fldCharType="separate"/>
        </w:r>
        <w:r w:rsidR="00A835A2">
          <w:rPr>
            <w:noProof/>
            <w:webHidden/>
          </w:rPr>
          <w:t>3</w:t>
        </w:r>
        <w:r w:rsidR="00795E95">
          <w:rPr>
            <w:noProof/>
            <w:webHidden/>
          </w:rPr>
          <w:fldChar w:fldCharType="end"/>
        </w:r>
      </w:hyperlink>
    </w:p>
    <w:p w:rsidR="00795E95" w:rsidRDefault="00F24BA2" w14:paraId="698603CB" w14:textId="77777777">
      <w:pPr>
        <w:pStyle w:val="TOC1"/>
        <w:tabs>
          <w:tab w:val="left" w:pos="480"/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hyperlink w:history="1" w:anchor="_Toc516646769">
        <w:r w:rsidRPr="00804585" w:rsidR="00795E95">
          <w:rPr>
            <w:rStyle w:val="Hyperlink"/>
            <w:noProof/>
          </w:rPr>
          <w:t>3.</w:t>
        </w:r>
        <w:r w:rsidR="00795E95">
          <w:rPr>
            <w:rFonts w:asciiTheme="minorHAnsi" w:hAnsiTheme="minorHAnsi" w:eastAsiaTheme="minorEastAsia" w:cstheme="minorBidi"/>
            <w:noProof/>
            <w:sz w:val="22"/>
            <w:szCs w:val="22"/>
            <w:lang w:eastAsia="en-GB"/>
          </w:rPr>
          <w:tab/>
        </w:r>
        <w:r w:rsidRPr="00804585" w:rsidR="00795E95">
          <w:rPr>
            <w:rStyle w:val="Hyperlink"/>
            <w:noProof/>
          </w:rPr>
          <w:t>Scope</w:t>
        </w:r>
        <w:r w:rsidR="00795E95">
          <w:rPr>
            <w:noProof/>
            <w:webHidden/>
          </w:rPr>
          <w:tab/>
        </w:r>
        <w:r w:rsidR="00795E95">
          <w:rPr>
            <w:noProof/>
            <w:webHidden/>
          </w:rPr>
          <w:fldChar w:fldCharType="begin"/>
        </w:r>
        <w:r w:rsidR="00795E95">
          <w:rPr>
            <w:noProof/>
            <w:webHidden/>
          </w:rPr>
          <w:instrText xml:space="preserve"> PAGEREF _Toc516646769 \h </w:instrText>
        </w:r>
        <w:r w:rsidR="00795E95">
          <w:rPr>
            <w:noProof/>
            <w:webHidden/>
          </w:rPr>
        </w:r>
        <w:r w:rsidR="00795E95">
          <w:rPr>
            <w:noProof/>
            <w:webHidden/>
          </w:rPr>
          <w:fldChar w:fldCharType="separate"/>
        </w:r>
        <w:r w:rsidR="00A835A2">
          <w:rPr>
            <w:noProof/>
            <w:webHidden/>
          </w:rPr>
          <w:t>3</w:t>
        </w:r>
        <w:r w:rsidR="00795E95">
          <w:rPr>
            <w:noProof/>
            <w:webHidden/>
          </w:rPr>
          <w:fldChar w:fldCharType="end"/>
        </w:r>
      </w:hyperlink>
    </w:p>
    <w:p w:rsidR="00795E95" w:rsidRDefault="00F24BA2" w14:paraId="554C63A1" w14:textId="77777777">
      <w:pPr>
        <w:pStyle w:val="TOC1"/>
        <w:tabs>
          <w:tab w:val="left" w:pos="480"/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hyperlink w:history="1" w:anchor="_Toc516646770">
        <w:r w:rsidRPr="00804585" w:rsidR="00795E95">
          <w:rPr>
            <w:rStyle w:val="Hyperlink"/>
            <w:noProof/>
          </w:rPr>
          <w:t>4.</w:t>
        </w:r>
        <w:r w:rsidR="00795E95">
          <w:rPr>
            <w:rFonts w:asciiTheme="minorHAnsi" w:hAnsiTheme="minorHAnsi" w:eastAsiaTheme="minorEastAsia" w:cstheme="minorBidi"/>
            <w:noProof/>
            <w:sz w:val="22"/>
            <w:szCs w:val="22"/>
            <w:lang w:eastAsia="en-GB"/>
          </w:rPr>
          <w:tab/>
        </w:r>
        <w:r w:rsidRPr="00804585" w:rsidR="00795E95">
          <w:rPr>
            <w:rStyle w:val="Hyperlink"/>
            <w:noProof/>
          </w:rPr>
          <w:t>Procedure</w:t>
        </w:r>
        <w:r w:rsidR="00795E95">
          <w:rPr>
            <w:noProof/>
            <w:webHidden/>
          </w:rPr>
          <w:tab/>
        </w:r>
        <w:r w:rsidR="00795E95">
          <w:rPr>
            <w:noProof/>
            <w:webHidden/>
          </w:rPr>
          <w:fldChar w:fldCharType="begin"/>
        </w:r>
        <w:r w:rsidR="00795E95">
          <w:rPr>
            <w:noProof/>
            <w:webHidden/>
          </w:rPr>
          <w:instrText xml:space="preserve"> PAGEREF _Toc516646770 \h </w:instrText>
        </w:r>
        <w:r w:rsidR="00795E95">
          <w:rPr>
            <w:noProof/>
            <w:webHidden/>
          </w:rPr>
        </w:r>
        <w:r w:rsidR="00795E95">
          <w:rPr>
            <w:noProof/>
            <w:webHidden/>
          </w:rPr>
          <w:fldChar w:fldCharType="separate"/>
        </w:r>
        <w:r w:rsidR="00A835A2">
          <w:rPr>
            <w:noProof/>
            <w:webHidden/>
          </w:rPr>
          <w:t>3</w:t>
        </w:r>
        <w:r w:rsidR="00795E95">
          <w:rPr>
            <w:noProof/>
            <w:webHidden/>
          </w:rPr>
          <w:fldChar w:fldCharType="end"/>
        </w:r>
      </w:hyperlink>
    </w:p>
    <w:p w:rsidR="00795E95" w:rsidRDefault="00F24BA2" w14:paraId="6E96EC01" w14:textId="77777777">
      <w:pPr>
        <w:pStyle w:val="TOC1"/>
        <w:tabs>
          <w:tab w:val="left" w:pos="480"/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hyperlink w:history="1" w:anchor="_Toc516646771">
        <w:r w:rsidRPr="00804585" w:rsidR="00795E95">
          <w:rPr>
            <w:rStyle w:val="Hyperlink"/>
            <w:noProof/>
          </w:rPr>
          <w:t>5.</w:t>
        </w:r>
        <w:r w:rsidR="00795E95">
          <w:rPr>
            <w:rFonts w:asciiTheme="minorHAnsi" w:hAnsiTheme="minorHAnsi" w:eastAsiaTheme="minorEastAsia" w:cstheme="minorBidi"/>
            <w:noProof/>
            <w:sz w:val="22"/>
            <w:szCs w:val="22"/>
            <w:lang w:eastAsia="en-GB"/>
          </w:rPr>
          <w:tab/>
        </w:r>
        <w:r w:rsidRPr="00804585" w:rsidR="00795E95">
          <w:rPr>
            <w:rStyle w:val="Hyperlink"/>
            <w:noProof/>
          </w:rPr>
          <w:t>Compliance and Assistance</w:t>
        </w:r>
        <w:r w:rsidR="00795E95">
          <w:rPr>
            <w:noProof/>
            <w:webHidden/>
          </w:rPr>
          <w:tab/>
        </w:r>
        <w:r w:rsidR="00795E95">
          <w:rPr>
            <w:noProof/>
            <w:webHidden/>
          </w:rPr>
          <w:fldChar w:fldCharType="begin"/>
        </w:r>
        <w:r w:rsidR="00795E95">
          <w:rPr>
            <w:noProof/>
            <w:webHidden/>
          </w:rPr>
          <w:instrText xml:space="preserve"> PAGEREF _Toc516646771 \h </w:instrText>
        </w:r>
        <w:r w:rsidR="00795E95">
          <w:rPr>
            <w:noProof/>
            <w:webHidden/>
          </w:rPr>
        </w:r>
        <w:r w:rsidR="00795E95">
          <w:rPr>
            <w:noProof/>
            <w:webHidden/>
          </w:rPr>
          <w:fldChar w:fldCharType="separate"/>
        </w:r>
        <w:r w:rsidR="00A835A2">
          <w:rPr>
            <w:noProof/>
            <w:webHidden/>
          </w:rPr>
          <w:t>4</w:t>
        </w:r>
        <w:r w:rsidR="00795E95">
          <w:rPr>
            <w:noProof/>
            <w:webHidden/>
          </w:rPr>
          <w:fldChar w:fldCharType="end"/>
        </w:r>
      </w:hyperlink>
    </w:p>
    <w:p w:rsidR="00795E95" w:rsidRDefault="00F24BA2" w14:paraId="2EE8DE5F" w14:textId="77777777">
      <w:pPr>
        <w:pStyle w:val="TOC1"/>
        <w:tabs>
          <w:tab w:val="left" w:pos="480"/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hyperlink w:history="1" w:anchor="_Toc516646772">
        <w:r w:rsidRPr="00804585" w:rsidR="00795E95">
          <w:rPr>
            <w:rStyle w:val="Hyperlink"/>
            <w:noProof/>
          </w:rPr>
          <w:t>6.</w:t>
        </w:r>
        <w:r w:rsidR="00795E95">
          <w:rPr>
            <w:rFonts w:asciiTheme="minorHAnsi" w:hAnsiTheme="minorHAnsi" w:eastAsiaTheme="minorEastAsia" w:cstheme="minorBidi"/>
            <w:noProof/>
            <w:sz w:val="22"/>
            <w:szCs w:val="22"/>
            <w:lang w:eastAsia="en-GB"/>
          </w:rPr>
          <w:tab/>
        </w:r>
        <w:r w:rsidRPr="00804585" w:rsidR="00795E95">
          <w:rPr>
            <w:rStyle w:val="Hyperlink"/>
            <w:noProof/>
          </w:rPr>
          <w:t>Policy Review Procedure</w:t>
        </w:r>
        <w:r w:rsidR="00795E95">
          <w:rPr>
            <w:noProof/>
            <w:webHidden/>
          </w:rPr>
          <w:tab/>
        </w:r>
        <w:r w:rsidR="00795E95">
          <w:rPr>
            <w:noProof/>
            <w:webHidden/>
          </w:rPr>
          <w:fldChar w:fldCharType="begin"/>
        </w:r>
        <w:r w:rsidR="00795E95">
          <w:rPr>
            <w:noProof/>
            <w:webHidden/>
          </w:rPr>
          <w:instrText xml:space="preserve"> PAGEREF _Toc516646772 \h </w:instrText>
        </w:r>
        <w:r w:rsidR="00795E95">
          <w:rPr>
            <w:noProof/>
            <w:webHidden/>
          </w:rPr>
        </w:r>
        <w:r w:rsidR="00795E95">
          <w:rPr>
            <w:noProof/>
            <w:webHidden/>
          </w:rPr>
          <w:fldChar w:fldCharType="separate"/>
        </w:r>
        <w:r w:rsidR="00A835A2">
          <w:rPr>
            <w:noProof/>
            <w:webHidden/>
          </w:rPr>
          <w:t>4</w:t>
        </w:r>
        <w:r w:rsidR="00795E95">
          <w:rPr>
            <w:noProof/>
            <w:webHidden/>
          </w:rPr>
          <w:fldChar w:fldCharType="end"/>
        </w:r>
      </w:hyperlink>
    </w:p>
    <w:p w:rsidR="00795E95" w:rsidRDefault="00F24BA2" w14:paraId="36A7ADAA" w14:textId="77777777">
      <w:pPr>
        <w:pStyle w:val="TOC1"/>
        <w:tabs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hyperlink w:history="1" w:anchor="_Toc516646773">
        <w:r w:rsidRPr="00804585" w:rsidR="00795E95">
          <w:rPr>
            <w:rStyle w:val="Hyperlink"/>
            <w:rFonts w:eastAsia="Arial"/>
            <w:bCs/>
            <w:noProof/>
          </w:rPr>
          <w:t>Document Information</w:t>
        </w:r>
        <w:r w:rsidR="00795E95">
          <w:rPr>
            <w:noProof/>
            <w:webHidden/>
          </w:rPr>
          <w:tab/>
        </w:r>
        <w:r w:rsidR="00795E95">
          <w:rPr>
            <w:noProof/>
            <w:webHidden/>
          </w:rPr>
          <w:fldChar w:fldCharType="begin"/>
        </w:r>
        <w:r w:rsidR="00795E95">
          <w:rPr>
            <w:noProof/>
            <w:webHidden/>
          </w:rPr>
          <w:instrText xml:space="preserve"> PAGEREF _Toc516646773 \h </w:instrText>
        </w:r>
        <w:r w:rsidR="00795E95">
          <w:rPr>
            <w:noProof/>
            <w:webHidden/>
          </w:rPr>
        </w:r>
        <w:r w:rsidR="00795E95">
          <w:rPr>
            <w:noProof/>
            <w:webHidden/>
          </w:rPr>
          <w:fldChar w:fldCharType="separate"/>
        </w:r>
        <w:r w:rsidR="00A835A2">
          <w:rPr>
            <w:noProof/>
            <w:webHidden/>
          </w:rPr>
          <w:t>4</w:t>
        </w:r>
        <w:r w:rsidR="00795E95">
          <w:rPr>
            <w:noProof/>
            <w:webHidden/>
          </w:rPr>
          <w:fldChar w:fldCharType="end"/>
        </w:r>
      </w:hyperlink>
    </w:p>
    <w:p w:rsidR="00795E95" w:rsidRDefault="00F24BA2" w14:paraId="59BE33B7" w14:textId="77777777">
      <w:pPr>
        <w:pStyle w:val="TOC1"/>
        <w:tabs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hyperlink w:history="1" w:anchor="_Toc516646774">
        <w:r w:rsidRPr="00804585" w:rsidR="00795E95">
          <w:rPr>
            <w:rStyle w:val="Hyperlink"/>
            <w:rFonts w:eastAsia="Arial"/>
            <w:bCs/>
            <w:noProof/>
          </w:rPr>
          <w:t>Document History</w:t>
        </w:r>
        <w:r w:rsidR="00795E95">
          <w:rPr>
            <w:noProof/>
            <w:webHidden/>
          </w:rPr>
          <w:tab/>
        </w:r>
        <w:r w:rsidR="00795E95">
          <w:rPr>
            <w:noProof/>
            <w:webHidden/>
          </w:rPr>
          <w:fldChar w:fldCharType="begin"/>
        </w:r>
        <w:r w:rsidR="00795E95">
          <w:rPr>
            <w:noProof/>
            <w:webHidden/>
          </w:rPr>
          <w:instrText xml:space="preserve"> PAGEREF _Toc516646774 \h </w:instrText>
        </w:r>
        <w:r w:rsidR="00795E95">
          <w:rPr>
            <w:noProof/>
            <w:webHidden/>
          </w:rPr>
        </w:r>
        <w:r w:rsidR="00795E95">
          <w:rPr>
            <w:noProof/>
            <w:webHidden/>
          </w:rPr>
          <w:fldChar w:fldCharType="separate"/>
        </w:r>
        <w:r w:rsidR="00A835A2">
          <w:rPr>
            <w:noProof/>
            <w:webHidden/>
          </w:rPr>
          <w:t>4</w:t>
        </w:r>
        <w:r w:rsidR="00795E95">
          <w:rPr>
            <w:noProof/>
            <w:webHidden/>
          </w:rPr>
          <w:fldChar w:fldCharType="end"/>
        </w:r>
      </w:hyperlink>
    </w:p>
    <w:p w:rsidRPr="00F36FAC" w:rsidR="00F36FAC" w:rsidP="00F36FAC" w:rsidRDefault="00855914" w14:paraId="70D2CEF7" w14:textId="77777777">
      <w:r>
        <w:fldChar w:fldCharType="end"/>
      </w:r>
    </w:p>
    <w:p w:rsidR="00C7528A" w:rsidRDefault="00C7528A" w14:paraId="625AD19D" w14:textId="77777777">
      <w:pPr>
        <w:rPr>
          <w:rFonts w:ascii="Arial" w:hAnsi="Arial" w:cs="Arial"/>
        </w:rPr>
      </w:pPr>
    </w:p>
    <w:p w:rsidR="00C7528A" w:rsidRDefault="00C7528A" w14:paraId="512865DA" w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CE2D0B" w:rsidR="00B20F7A" w:rsidP="00B20F7A" w:rsidRDefault="0069681F" w14:paraId="15D832AA" w14:textId="77777777">
      <w:pPr>
        <w:pStyle w:val="Heading1"/>
        <w:keepNext w:val="0"/>
        <w:numPr>
          <w:ilvl w:val="0"/>
          <w:numId w:val="4"/>
        </w:numPr>
        <w:spacing w:before="0" w:after="0"/>
        <w:contextualSpacing/>
      </w:pPr>
      <w:bookmarkStart w:name="_Toc516646767" w:id="1"/>
      <w:r>
        <w:lastRenderedPageBreak/>
        <w:t>Introduction</w:t>
      </w:r>
      <w:bookmarkEnd w:id="1"/>
    </w:p>
    <w:p w:rsidR="00B20F7A" w:rsidP="00B20F7A" w:rsidRDefault="00B20F7A" w14:paraId="221C6EC3" w14:textId="77777777"/>
    <w:p w:rsidR="00C7344F" w:rsidP="00FA2EAD" w:rsidRDefault="00F9273F" w14:paraId="37D201DC" w14:textId="515719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procedure provides guidance on how to manage </w:t>
      </w:r>
      <w:r w:rsidR="009A3B6C">
        <w:rPr>
          <w:rFonts w:ascii="Arial" w:hAnsi="Arial" w:cs="Arial"/>
        </w:rPr>
        <w:t>records</w:t>
      </w:r>
      <w:r w:rsidR="00C7344F">
        <w:rPr>
          <w:rFonts w:ascii="Arial" w:hAnsi="Arial" w:cs="Arial"/>
        </w:rPr>
        <w:t xml:space="preserve"> held by members of staff who are due to </w:t>
      </w:r>
      <w:r w:rsidR="00A835A2">
        <w:rPr>
          <w:rFonts w:ascii="Arial" w:hAnsi="Arial" w:cs="Arial"/>
        </w:rPr>
        <w:t>depart</w:t>
      </w:r>
      <w:r w:rsidR="00C7344F">
        <w:rPr>
          <w:rFonts w:ascii="Arial" w:hAnsi="Arial" w:cs="Arial"/>
        </w:rPr>
        <w:t xml:space="preserve"> </w:t>
      </w:r>
      <w:r w:rsidR="004F31C1">
        <w:rPr>
          <w:rFonts w:ascii="Arial" w:hAnsi="Arial" w:cs="Arial"/>
          <w:color w:val="333333"/>
          <w:spacing w:val="-8"/>
          <w:shd w:val="clear" w:color="auto" w:fill="FFFFFF"/>
        </w:rPr>
        <w:t xml:space="preserve">St George’s, University of </w:t>
      </w:r>
      <w:r w:rsidR="00F24BA2">
        <w:rPr>
          <w:rFonts w:ascii="Arial" w:hAnsi="Arial" w:cs="Arial"/>
          <w:color w:val="333333"/>
          <w:spacing w:val="-8"/>
          <w:shd w:val="clear" w:color="auto" w:fill="FFFFFF"/>
        </w:rPr>
        <w:t>London (</w:t>
      </w:r>
      <w:r w:rsidR="00C7344F">
        <w:rPr>
          <w:rFonts w:ascii="Arial" w:hAnsi="Arial" w:cs="Arial"/>
        </w:rPr>
        <w:t>SGUL</w:t>
      </w:r>
      <w:r w:rsidR="004F31C1">
        <w:rPr>
          <w:rFonts w:ascii="Arial" w:hAnsi="Arial" w:cs="Arial"/>
        </w:rPr>
        <w:t>)</w:t>
      </w:r>
      <w:r w:rsidR="00C7344F">
        <w:rPr>
          <w:rFonts w:ascii="Arial" w:hAnsi="Arial" w:cs="Arial"/>
        </w:rPr>
        <w:t xml:space="preserve">.  </w:t>
      </w:r>
    </w:p>
    <w:p w:rsidRPr="00EC7CF6" w:rsidR="00B20F7A" w:rsidP="00C3325B" w:rsidRDefault="00FA2EAD" w14:paraId="66F02F70" w14:textId="77777777">
      <w:pPr>
        <w:pStyle w:val="Heading1"/>
        <w:numPr>
          <w:ilvl w:val="0"/>
          <w:numId w:val="4"/>
        </w:numPr>
      </w:pPr>
      <w:bookmarkStart w:name="_Toc516646768" w:id="2"/>
      <w:r>
        <w:t>Purpose</w:t>
      </w:r>
      <w:bookmarkEnd w:id="2"/>
      <w:r>
        <w:t xml:space="preserve"> </w:t>
      </w:r>
    </w:p>
    <w:p w:rsidRPr="00CE2D0B" w:rsidR="00B20F7A" w:rsidP="00B20F7A" w:rsidRDefault="00B20F7A" w14:paraId="2758D48C" w14:textId="77777777"/>
    <w:p w:rsidR="004C132A" w:rsidP="00FA2EAD" w:rsidRDefault="004C132A" w14:paraId="15DED82D" w14:textId="77777777">
      <w:pPr>
        <w:rPr>
          <w:rFonts w:ascii="Arial" w:hAnsi="Arial" w:cs="Arial"/>
        </w:rPr>
      </w:pPr>
      <w:r>
        <w:rPr>
          <w:rFonts w:ascii="Arial" w:hAnsi="Arial" w:cs="Arial"/>
        </w:rPr>
        <w:t>The purpose of this procedure is to ensure that:</w:t>
      </w:r>
    </w:p>
    <w:p w:rsidR="004C132A" w:rsidP="00FA2EAD" w:rsidRDefault="004C132A" w14:paraId="2117FD9B" w14:textId="77777777">
      <w:pPr>
        <w:rPr>
          <w:rFonts w:ascii="Arial" w:hAnsi="Arial" w:cs="Arial"/>
        </w:rPr>
      </w:pPr>
    </w:p>
    <w:p w:rsidR="004C132A" w:rsidP="004C132A" w:rsidRDefault="005E376C" w14:paraId="3068F32F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7344F" w:rsidR="004C132A">
        <w:rPr>
          <w:sz w:val="24"/>
          <w:szCs w:val="24"/>
        </w:rPr>
        <w:t xml:space="preserve">Records </w:t>
      </w:r>
      <w:r w:rsidR="004C132A">
        <w:rPr>
          <w:sz w:val="24"/>
          <w:szCs w:val="24"/>
        </w:rPr>
        <w:t xml:space="preserve">and information </w:t>
      </w:r>
      <w:r w:rsidR="00A835A2">
        <w:rPr>
          <w:sz w:val="24"/>
          <w:szCs w:val="24"/>
        </w:rPr>
        <w:t>are</w:t>
      </w:r>
      <w:r w:rsidR="004C132A">
        <w:rPr>
          <w:sz w:val="24"/>
          <w:szCs w:val="24"/>
        </w:rPr>
        <w:t xml:space="preserve"> </w:t>
      </w:r>
      <w:r w:rsidRPr="00C7344F" w:rsidR="004C132A">
        <w:rPr>
          <w:sz w:val="24"/>
          <w:szCs w:val="24"/>
        </w:rPr>
        <w:t>secured and retained</w:t>
      </w:r>
      <w:r w:rsidR="004C132A">
        <w:rPr>
          <w:sz w:val="24"/>
          <w:szCs w:val="24"/>
        </w:rPr>
        <w:t>,</w:t>
      </w:r>
    </w:p>
    <w:p w:rsidR="004C132A" w:rsidP="004C132A" w:rsidRDefault="004C132A" w14:paraId="45461DAD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 w:rsidRPr="00C7344F">
        <w:rPr>
          <w:sz w:val="24"/>
          <w:szCs w:val="24"/>
        </w:rPr>
        <w:t>eam</w:t>
      </w:r>
      <w:r>
        <w:rPr>
          <w:sz w:val="24"/>
          <w:szCs w:val="24"/>
        </w:rPr>
        <w:t>s</w:t>
      </w:r>
      <w:r w:rsidRPr="00C7344F">
        <w:rPr>
          <w:sz w:val="24"/>
          <w:szCs w:val="24"/>
        </w:rPr>
        <w:t xml:space="preserve"> can retain access to</w:t>
      </w:r>
      <w:r w:rsidR="0058347F">
        <w:rPr>
          <w:sz w:val="24"/>
          <w:szCs w:val="24"/>
        </w:rPr>
        <w:t xml:space="preserve"> vital</w:t>
      </w:r>
      <w:r w:rsidRPr="00C7344F">
        <w:rPr>
          <w:sz w:val="24"/>
          <w:szCs w:val="24"/>
        </w:rPr>
        <w:t xml:space="preserve"> information that is </w:t>
      </w:r>
      <w:r>
        <w:rPr>
          <w:sz w:val="24"/>
          <w:szCs w:val="24"/>
        </w:rPr>
        <w:t xml:space="preserve">still </w:t>
      </w:r>
      <w:r w:rsidRPr="00C7344F">
        <w:rPr>
          <w:sz w:val="24"/>
          <w:szCs w:val="24"/>
        </w:rPr>
        <w:t xml:space="preserve">needed, </w:t>
      </w:r>
    </w:p>
    <w:p w:rsidR="004C132A" w:rsidP="004C132A" w:rsidRDefault="004C132A" w14:paraId="2DED5A41" w14:textId="2CEB059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31C1">
        <w:rPr>
          <w:sz w:val="24"/>
          <w:szCs w:val="24"/>
        </w:rPr>
        <w:t>I</w:t>
      </w:r>
      <w:r>
        <w:rPr>
          <w:sz w:val="24"/>
          <w:szCs w:val="24"/>
        </w:rPr>
        <w:t xml:space="preserve">nformation required </w:t>
      </w:r>
      <w:r w:rsidR="004F31C1">
        <w:rPr>
          <w:sz w:val="24"/>
          <w:szCs w:val="24"/>
        </w:rPr>
        <w:t>to</w:t>
      </w:r>
      <w:r w:rsidR="00795E95">
        <w:rPr>
          <w:sz w:val="24"/>
          <w:szCs w:val="24"/>
        </w:rPr>
        <w:t xml:space="preserve"> answer </w:t>
      </w:r>
      <w:r w:rsidR="00E775D5">
        <w:rPr>
          <w:sz w:val="24"/>
          <w:szCs w:val="24"/>
        </w:rPr>
        <w:t xml:space="preserve">access to information </w:t>
      </w:r>
      <w:r w:rsidR="00A835A2">
        <w:rPr>
          <w:sz w:val="24"/>
          <w:szCs w:val="24"/>
        </w:rPr>
        <w:t>requests remains</w:t>
      </w:r>
      <w:r>
        <w:rPr>
          <w:sz w:val="24"/>
          <w:szCs w:val="24"/>
        </w:rPr>
        <w:t xml:space="preserve"> accessible</w:t>
      </w:r>
      <w:r w:rsidR="00795E95">
        <w:rPr>
          <w:sz w:val="24"/>
          <w:szCs w:val="24"/>
        </w:rPr>
        <w:t>,</w:t>
      </w:r>
    </w:p>
    <w:p w:rsidRPr="004F31C1" w:rsidR="00795E95" w:rsidP="00040889" w:rsidRDefault="004F31C1" w14:paraId="05AC3261" w14:textId="4F40230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F31C1">
        <w:rPr>
          <w:sz w:val="24"/>
          <w:szCs w:val="24"/>
        </w:rPr>
        <w:t xml:space="preserve"> </w:t>
      </w:r>
      <w:r w:rsidRPr="004F31C1" w:rsidR="00795E95">
        <w:rPr>
          <w:sz w:val="24"/>
          <w:szCs w:val="24"/>
        </w:rPr>
        <w:t xml:space="preserve"> Records of historic interest are transferred to the Archives.  </w:t>
      </w:r>
    </w:p>
    <w:p w:rsidRPr="00CE2D0B" w:rsidR="0069681F" w:rsidP="00EC7CF6" w:rsidRDefault="0069681F" w14:paraId="3A1560A5" w14:textId="77777777"/>
    <w:p w:rsidRPr="00CE2D0B" w:rsidR="00B20F7A" w:rsidP="00B20F7A" w:rsidRDefault="00FA2EAD" w14:paraId="612976A0" w14:textId="77777777">
      <w:pPr>
        <w:pStyle w:val="Heading1"/>
        <w:keepNext w:val="0"/>
        <w:numPr>
          <w:ilvl w:val="0"/>
          <w:numId w:val="4"/>
        </w:numPr>
        <w:spacing w:before="0" w:after="0"/>
        <w:contextualSpacing/>
      </w:pPr>
      <w:bookmarkStart w:name="_Toc516646769" w:id="3"/>
      <w:r>
        <w:t>Scope</w:t>
      </w:r>
      <w:bookmarkEnd w:id="3"/>
      <w:r>
        <w:t xml:space="preserve"> </w:t>
      </w:r>
    </w:p>
    <w:p w:rsidRPr="00CE2D0B" w:rsidR="00B20F7A" w:rsidP="00B20F7A" w:rsidRDefault="00B20F7A" w14:paraId="0EB8CC6B" w14:textId="77777777"/>
    <w:p w:rsidR="00FA2EAD" w:rsidP="00FA2EAD" w:rsidRDefault="00FA2EAD" w14:paraId="6286D4C0" w14:textId="77777777">
      <w:pPr>
        <w:rPr>
          <w:rFonts w:ascii="Arial" w:hAnsi="Arial" w:cs="Arial"/>
        </w:rPr>
      </w:pPr>
      <w:r w:rsidRPr="00C166D8">
        <w:rPr>
          <w:rFonts w:ascii="Arial" w:hAnsi="Arial" w:cs="Arial"/>
        </w:rPr>
        <w:t xml:space="preserve">This policy must be followed by all SGUL employees and contractors who create and handle records. </w:t>
      </w:r>
    </w:p>
    <w:p w:rsidR="00F9273F" w:rsidP="00FA2EAD" w:rsidRDefault="00F9273F" w14:paraId="699CA636" w14:textId="77777777">
      <w:pPr>
        <w:rPr>
          <w:rFonts w:ascii="Arial" w:hAnsi="Arial" w:cs="Arial"/>
        </w:rPr>
      </w:pPr>
    </w:p>
    <w:p w:rsidR="00F9273F" w:rsidP="00FA2EAD" w:rsidRDefault="00C7344F" w14:paraId="39A14500" w14:textId="77777777">
      <w:pPr>
        <w:rPr>
          <w:rFonts w:ascii="Arial" w:hAnsi="Arial" w:cs="Arial"/>
        </w:rPr>
      </w:pPr>
      <w:r>
        <w:rPr>
          <w:rFonts w:ascii="Arial" w:hAnsi="Arial" w:cs="Arial"/>
        </w:rPr>
        <w:t>A leaver is:</w:t>
      </w:r>
    </w:p>
    <w:p w:rsidR="00C7344F" w:rsidP="00FA2EAD" w:rsidRDefault="00C7344F" w14:paraId="7AE0F39A" w14:textId="77777777">
      <w:pPr>
        <w:rPr>
          <w:rFonts w:ascii="Arial" w:hAnsi="Arial" w:cs="Arial"/>
        </w:rPr>
      </w:pPr>
    </w:p>
    <w:p w:rsidR="00C7344F" w:rsidP="00C7344F" w:rsidRDefault="00C7344F" w14:paraId="22EE5CA6" w14:textId="7777777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7344F">
        <w:rPr>
          <w:sz w:val="24"/>
          <w:szCs w:val="24"/>
        </w:rPr>
        <w:t xml:space="preserve">A staff member moving </w:t>
      </w:r>
      <w:r>
        <w:rPr>
          <w:sz w:val="24"/>
          <w:szCs w:val="24"/>
        </w:rPr>
        <w:t>to a different role in SGUL</w:t>
      </w:r>
      <w:r w:rsidR="00A835A2">
        <w:rPr>
          <w:sz w:val="24"/>
          <w:szCs w:val="24"/>
        </w:rPr>
        <w:t>,</w:t>
      </w:r>
      <w:r w:rsidR="009C41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</w:p>
    <w:p w:rsidRPr="00C7344F" w:rsidR="00C7344F" w:rsidP="00C7344F" w:rsidRDefault="00C7344F" w14:paraId="2D650FF7" w14:textId="7777777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Staff leaving SGUL via natural attrition, redundancy, or retirement.  </w:t>
      </w:r>
    </w:p>
    <w:p w:rsidR="00EC7CF6" w:rsidRDefault="00EC7CF6" w14:paraId="19225165" w14:textId="77777777">
      <w:pPr>
        <w:rPr>
          <w:rFonts w:ascii="Arial" w:hAnsi="Arial" w:cs="Arial"/>
        </w:rPr>
      </w:pPr>
    </w:p>
    <w:p w:rsidR="00EC7CF6" w:rsidP="004C132A" w:rsidRDefault="00FA2EAD" w14:paraId="5499614A" w14:textId="77777777">
      <w:pPr>
        <w:pStyle w:val="Heading1"/>
        <w:keepNext w:val="0"/>
        <w:numPr>
          <w:ilvl w:val="0"/>
          <w:numId w:val="4"/>
        </w:numPr>
        <w:spacing w:before="0" w:after="0"/>
        <w:contextualSpacing/>
      </w:pPr>
      <w:bookmarkStart w:name="_Toc516646770" w:id="4"/>
      <w:r>
        <w:t>P</w:t>
      </w:r>
      <w:r w:rsidR="004C132A">
        <w:t>r</w:t>
      </w:r>
      <w:r>
        <w:t>oc</w:t>
      </w:r>
      <w:r w:rsidR="004C132A">
        <w:t>edure</w:t>
      </w:r>
      <w:bookmarkEnd w:id="4"/>
    </w:p>
    <w:p w:rsidR="00377202" w:rsidP="00377202" w:rsidRDefault="00377202" w14:paraId="076850B0" w14:textId="77777777"/>
    <w:p w:rsidR="00F9273F" w:rsidP="00FB63B8" w:rsidRDefault="003764F6" w14:paraId="47EC14F4" w14:textId="7777777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B63B8" w:rsidR="00FB63B8">
        <w:rPr>
          <w:sz w:val="24"/>
          <w:szCs w:val="24"/>
        </w:rPr>
        <w:t xml:space="preserve">Hardcopy </w:t>
      </w:r>
    </w:p>
    <w:p w:rsidR="00FB63B8" w:rsidP="00FB63B8" w:rsidRDefault="00FB63B8" w14:paraId="46ECA424" w14:textId="0C5C99F2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Ensure paper files / records are handed over to a manager or another team </w:t>
      </w:r>
      <w:r w:rsidR="001D1474">
        <w:rPr>
          <w:sz w:val="24"/>
          <w:szCs w:val="24"/>
        </w:rPr>
        <w:t>member.</w:t>
      </w:r>
    </w:p>
    <w:p w:rsidR="00A835A2" w:rsidP="00FB63B8" w:rsidRDefault="00FB63B8" w14:paraId="7F61C833" w14:textId="578A8831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Dispose of any duplicates</w:t>
      </w:r>
      <w:r w:rsidR="001D147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B63B8" w:rsidP="00FB63B8" w:rsidRDefault="00A835A2" w14:paraId="654A4589" w14:textId="4F091C67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Dispose of </w:t>
      </w:r>
      <w:r w:rsidR="00FB63B8">
        <w:rPr>
          <w:sz w:val="24"/>
          <w:szCs w:val="24"/>
        </w:rPr>
        <w:t xml:space="preserve">drafts if </w:t>
      </w:r>
      <w:r>
        <w:rPr>
          <w:sz w:val="24"/>
          <w:szCs w:val="24"/>
        </w:rPr>
        <w:t xml:space="preserve">they are </w:t>
      </w:r>
      <w:r w:rsidR="00FB63B8">
        <w:rPr>
          <w:sz w:val="24"/>
          <w:szCs w:val="24"/>
        </w:rPr>
        <w:t xml:space="preserve">no longer </w:t>
      </w:r>
      <w:r w:rsidR="001D1474">
        <w:rPr>
          <w:sz w:val="24"/>
          <w:szCs w:val="24"/>
        </w:rPr>
        <w:t>required.</w:t>
      </w:r>
    </w:p>
    <w:p w:rsidR="00FB63B8" w:rsidP="00FB63B8" w:rsidRDefault="003764F6" w14:paraId="6D5A8018" w14:textId="7777777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63B8">
        <w:rPr>
          <w:sz w:val="24"/>
          <w:szCs w:val="24"/>
        </w:rPr>
        <w:t>Electronic</w:t>
      </w:r>
    </w:p>
    <w:p w:rsidR="00716D91" w:rsidP="00C5695A" w:rsidRDefault="00FB63B8" w14:paraId="0341CD13" w14:textId="44421067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4F31C1">
        <w:rPr>
          <w:sz w:val="24"/>
          <w:szCs w:val="24"/>
        </w:rPr>
        <w:t xml:space="preserve">Information stored in a personal repository </w:t>
      </w:r>
      <w:proofErr w:type="gramStart"/>
      <w:r w:rsidRPr="004F31C1">
        <w:rPr>
          <w:sz w:val="24"/>
          <w:szCs w:val="24"/>
        </w:rPr>
        <w:t>i.e.</w:t>
      </w:r>
      <w:proofErr w:type="gramEnd"/>
      <w:r w:rsidRPr="004F31C1">
        <w:rPr>
          <w:sz w:val="24"/>
          <w:szCs w:val="24"/>
        </w:rPr>
        <w:t xml:space="preserve"> desktop</w:t>
      </w:r>
      <w:r w:rsidRPr="004F31C1" w:rsidR="003764F6">
        <w:rPr>
          <w:sz w:val="24"/>
          <w:szCs w:val="24"/>
        </w:rPr>
        <w:t xml:space="preserve">, </w:t>
      </w:r>
      <w:r w:rsidRPr="004F31C1">
        <w:rPr>
          <w:sz w:val="24"/>
          <w:szCs w:val="24"/>
        </w:rPr>
        <w:t>home drive</w:t>
      </w:r>
      <w:r w:rsidRPr="004F31C1" w:rsidR="003764F6">
        <w:rPr>
          <w:sz w:val="24"/>
          <w:szCs w:val="24"/>
        </w:rPr>
        <w:t>, or OneDrive</w:t>
      </w:r>
      <w:r w:rsidRPr="004F31C1">
        <w:rPr>
          <w:sz w:val="24"/>
          <w:szCs w:val="24"/>
        </w:rPr>
        <w:t xml:space="preserve"> </w:t>
      </w:r>
      <w:r w:rsidRPr="004F31C1" w:rsidR="003764F6">
        <w:rPr>
          <w:sz w:val="24"/>
          <w:szCs w:val="24"/>
        </w:rPr>
        <w:t>still required by your team should be moved to the appropriate system</w:t>
      </w:r>
      <w:r w:rsidR="00E775D5">
        <w:rPr>
          <w:sz w:val="24"/>
          <w:szCs w:val="24"/>
        </w:rPr>
        <w:t xml:space="preserve"> and then deleted</w:t>
      </w:r>
      <w:r w:rsidRPr="004F31C1" w:rsidR="003764F6">
        <w:rPr>
          <w:sz w:val="24"/>
          <w:szCs w:val="24"/>
        </w:rPr>
        <w:t xml:space="preserve"> i.e. Agresso, the network file share, or forward</w:t>
      </w:r>
      <w:r w:rsidRPr="004F31C1" w:rsidR="00A835A2">
        <w:rPr>
          <w:sz w:val="24"/>
          <w:szCs w:val="24"/>
        </w:rPr>
        <w:t>ed</w:t>
      </w:r>
      <w:r w:rsidRPr="004F31C1" w:rsidR="003764F6">
        <w:rPr>
          <w:sz w:val="24"/>
          <w:szCs w:val="24"/>
        </w:rPr>
        <w:t xml:space="preserve"> to your manager</w:t>
      </w:r>
      <w:r w:rsidRPr="004F31C1" w:rsidR="001D1474">
        <w:rPr>
          <w:sz w:val="24"/>
          <w:szCs w:val="24"/>
        </w:rPr>
        <w:t>.</w:t>
      </w:r>
    </w:p>
    <w:p w:rsidRPr="004F31C1" w:rsidR="00895738" w:rsidP="00C5695A" w:rsidRDefault="00CF48FE" w14:paraId="1EEE30E5" w14:textId="657A727A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Managers should ensure that only current members of their teams have access to shared drives and records stored on</w:t>
      </w:r>
      <w:r w:rsidR="00F24BA2">
        <w:rPr>
          <w:sz w:val="24"/>
          <w:szCs w:val="24"/>
        </w:rPr>
        <w:t xml:space="preserve"> O365 applications such as OneDrive and Teams.  </w:t>
      </w:r>
      <w:r>
        <w:rPr>
          <w:sz w:val="24"/>
          <w:szCs w:val="24"/>
        </w:rPr>
        <w:t xml:space="preserve">When a member </w:t>
      </w:r>
      <w:r w:rsidR="00F24BA2">
        <w:rPr>
          <w:sz w:val="24"/>
          <w:szCs w:val="24"/>
        </w:rPr>
        <w:t>of the team leaves their access should be removed from network drives and O365 applications.</w:t>
      </w:r>
      <w:r>
        <w:rPr>
          <w:sz w:val="24"/>
          <w:szCs w:val="24"/>
        </w:rPr>
        <w:t xml:space="preserve"> </w:t>
      </w:r>
    </w:p>
    <w:p w:rsidR="003764F6" w:rsidP="003764F6" w:rsidRDefault="003764F6" w14:paraId="105C29D5" w14:textId="7777777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Removable devices</w:t>
      </w:r>
    </w:p>
    <w:p w:rsidR="003764F6" w:rsidP="003764F6" w:rsidRDefault="003764F6" w14:paraId="3ABD7CE3" w14:textId="18DCA611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SGUL records and information stored on</w:t>
      </w:r>
      <w:r w:rsidR="005D13A8">
        <w:rPr>
          <w:sz w:val="24"/>
          <w:szCs w:val="24"/>
        </w:rPr>
        <w:t xml:space="preserve"> removable devices</w:t>
      </w:r>
      <w:r>
        <w:rPr>
          <w:sz w:val="24"/>
          <w:szCs w:val="24"/>
        </w:rPr>
        <w:t xml:space="preserve"> </w:t>
      </w:r>
      <w:r w:rsidR="00F24BA2">
        <w:rPr>
          <w:sz w:val="24"/>
          <w:szCs w:val="24"/>
        </w:rPr>
        <w:t>i.e.,</w:t>
      </w:r>
      <w:r w:rsidR="00A835A2">
        <w:rPr>
          <w:sz w:val="24"/>
          <w:szCs w:val="24"/>
        </w:rPr>
        <w:t xml:space="preserve"> memory sticks </w:t>
      </w:r>
      <w:r>
        <w:rPr>
          <w:sz w:val="24"/>
          <w:szCs w:val="24"/>
        </w:rPr>
        <w:t>should be deleted</w:t>
      </w:r>
      <w:r w:rsidR="004F31C1">
        <w:rPr>
          <w:sz w:val="24"/>
          <w:szCs w:val="24"/>
        </w:rPr>
        <w:t xml:space="preserve"> transferred to the appropriate network drive, Teams site, or OneDrive and then deleted.  </w:t>
      </w:r>
    </w:p>
    <w:p w:rsidR="003764F6" w:rsidP="003764F6" w:rsidRDefault="005E376C" w14:paraId="126CE643" w14:textId="7777777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764F6">
        <w:rPr>
          <w:sz w:val="24"/>
          <w:szCs w:val="24"/>
        </w:rPr>
        <w:t>E-mail</w:t>
      </w:r>
    </w:p>
    <w:p w:rsidR="003764F6" w:rsidP="003764F6" w:rsidRDefault="003764F6" w14:paraId="76CA4AFD" w14:textId="113BDEC7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Transfer e-mails still required to either a team member, your manager, or if </w:t>
      </w:r>
      <w:r w:rsidR="00A835A2">
        <w:rPr>
          <w:sz w:val="24"/>
          <w:szCs w:val="24"/>
        </w:rPr>
        <w:t>available</w:t>
      </w:r>
      <w:r>
        <w:rPr>
          <w:sz w:val="24"/>
          <w:szCs w:val="24"/>
        </w:rPr>
        <w:t xml:space="preserve"> a shared mailbox</w:t>
      </w:r>
      <w:r w:rsidR="001D1474">
        <w:rPr>
          <w:sz w:val="24"/>
          <w:szCs w:val="24"/>
        </w:rPr>
        <w:t>.</w:t>
      </w:r>
    </w:p>
    <w:p w:rsidR="001D1474" w:rsidP="001D1474" w:rsidRDefault="001D1474" w14:paraId="29D6ECFC" w14:textId="5EFA2C7F">
      <w:pPr>
        <w:pStyle w:val="ListParagraph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Delete your copies of these e-mails.  This is particularly important </w:t>
      </w:r>
      <w:r w:rsidR="00716D91">
        <w:rPr>
          <w:sz w:val="24"/>
          <w:szCs w:val="24"/>
        </w:rPr>
        <w:t xml:space="preserve">if the e-mails contain personal information.  </w:t>
      </w:r>
    </w:p>
    <w:p w:rsidR="00795E95" w:rsidP="005A7F7D" w:rsidRDefault="003764F6" w14:paraId="49ABC405" w14:textId="0A300963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95E95">
        <w:rPr>
          <w:sz w:val="24"/>
          <w:szCs w:val="24"/>
        </w:rPr>
        <w:t>Save any attach</w:t>
      </w:r>
      <w:r w:rsidR="00A835A2">
        <w:rPr>
          <w:sz w:val="24"/>
          <w:szCs w:val="24"/>
        </w:rPr>
        <w:t>ments</w:t>
      </w:r>
      <w:r w:rsidRPr="00795E95">
        <w:rPr>
          <w:sz w:val="24"/>
          <w:szCs w:val="24"/>
        </w:rPr>
        <w:t xml:space="preserve"> still required by your team to the appropriate network file share</w:t>
      </w:r>
      <w:r w:rsidR="00716D91">
        <w:rPr>
          <w:sz w:val="24"/>
          <w:szCs w:val="24"/>
        </w:rPr>
        <w:t xml:space="preserve"> or O365 tool.  </w:t>
      </w:r>
    </w:p>
    <w:p w:rsidRPr="004F31C1" w:rsidR="004F31C1" w:rsidP="004F31C1" w:rsidRDefault="004F31C1" w14:paraId="6D7B19F8" w14:textId="77777777">
      <w:pPr>
        <w:rPr>
          <w:rFonts w:ascii="Arial" w:hAnsi="Arial" w:cs="Arial"/>
        </w:rPr>
      </w:pPr>
    </w:p>
    <w:p w:rsidR="00F9273F" w:rsidP="00F9273F" w:rsidRDefault="004F31C1" w14:paraId="664711B9" w14:textId="0FBEB96D">
      <w:pPr>
        <w:rPr>
          <w:rFonts w:ascii="Arial" w:hAnsi="Arial" w:cs="Arial"/>
        </w:rPr>
      </w:pPr>
      <w:r w:rsidRPr="004F31C1">
        <w:rPr>
          <w:rFonts w:ascii="Arial" w:hAnsi="Arial" w:cs="Arial"/>
        </w:rPr>
        <w:t xml:space="preserve">It is </w:t>
      </w:r>
      <w:r>
        <w:rPr>
          <w:rFonts w:ascii="Arial" w:hAnsi="Arial" w:cs="Arial"/>
        </w:rPr>
        <w:t>especially important that records containing personal data are transferred to an appropriate repository when you either leave S</w:t>
      </w:r>
      <w:r w:rsidR="005C4286">
        <w:rPr>
          <w:rFonts w:ascii="Arial" w:hAnsi="Arial" w:cs="Arial"/>
        </w:rPr>
        <w:t>GUL</w:t>
      </w:r>
      <w:r>
        <w:rPr>
          <w:rFonts w:ascii="Arial" w:hAnsi="Arial" w:cs="Arial"/>
          <w:color w:val="333333"/>
          <w:spacing w:val="-8"/>
          <w:shd w:val="clear" w:color="auto" w:fill="FFFFFF"/>
        </w:rPr>
        <w:t xml:space="preserve"> </w:t>
      </w:r>
      <w:r>
        <w:rPr>
          <w:rFonts w:ascii="Arial" w:hAnsi="Arial" w:cs="Arial"/>
        </w:rPr>
        <w:t>or transfer to another</w:t>
      </w:r>
      <w:r w:rsidR="005C4286">
        <w:rPr>
          <w:rFonts w:ascii="Arial" w:hAnsi="Arial" w:cs="Arial"/>
        </w:rPr>
        <w:t xml:space="preserve"> team</w:t>
      </w:r>
      <w:r>
        <w:rPr>
          <w:rFonts w:ascii="Arial" w:hAnsi="Arial" w:cs="Arial"/>
        </w:rPr>
        <w:t xml:space="preserve">.  </w:t>
      </w:r>
      <w:r w:rsidR="005C4286">
        <w:rPr>
          <w:rFonts w:ascii="Arial" w:hAnsi="Arial" w:cs="Arial"/>
        </w:rPr>
        <w:t xml:space="preserve">We process personal data in compliance with UK data protection legislation, and personal data should </w:t>
      </w:r>
      <w:r w:rsidR="00E775D5">
        <w:rPr>
          <w:rFonts w:ascii="Arial" w:hAnsi="Arial" w:cs="Arial"/>
        </w:rPr>
        <w:t xml:space="preserve">only </w:t>
      </w:r>
      <w:r w:rsidR="005C4286">
        <w:rPr>
          <w:rFonts w:ascii="Arial" w:hAnsi="Arial" w:cs="Arial"/>
        </w:rPr>
        <w:t xml:space="preserve">be used as set out in our </w:t>
      </w:r>
      <w:hyperlink w:history="1" r:id="rId9">
        <w:r w:rsidRPr="005C4286" w:rsidR="005C4286">
          <w:rPr>
            <w:rStyle w:val="Hyperlink"/>
            <w:rFonts w:ascii="Arial" w:hAnsi="Arial" w:cs="Arial"/>
          </w:rPr>
          <w:t>privacy notices</w:t>
        </w:r>
      </w:hyperlink>
      <w:r w:rsidR="005C4286">
        <w:rPr>
          <w:rFonts w:ascii="Arial" w:hAnsi="Arial" w:cs="Arial"/>
        </w:rPr>
        <w:t xml:space="preserve">.  </w:t>
      </w:r>
    </w:p>
    <w:p w:rsidR="005C4286" w:rsidP="00F9273F" w:rsidRDefault="005C4286" w14:paraId="15D1019A" w14:textId="77777777">
      <w:pPr>
        <w:rPr>
          <w:rFonts w:ascii="Arial" w:hAnsi="Arial" w:cs="Arial"/>
        </w:rPr>
      </w:pPr>
    </w:p>
    <w:p w:rsidR="00EC7CF6" w:rsidP="00EC7CF6" w:rsidRDefault="00FA2EAD" w14:paraId="6CFCAB3E" w14:textId="77777777">
      <w:pPr>
        <w:pStyle w:val="Heading1"/>
        <w:keepNext w:val="0"/>
        <w:numPr>
          <w:ilvl w:val="0"/>
          <w:numId w:val="4"/>
        </w:numPr>
        <w:spacing w:before="0" w:after="0"/>
        <w:contextualSpacing/>
      </w:pPr>
      <w:bookmarkStart w:name="_Toc516646771" w:id="5"/>
      <w:r>
        <w:t xml:space="preserve">Compliance </w:t>
      </w:r>
      <w:r w:rsidR="005E376C">
        <w:t>and Assistance</w:t>
      </w:r>
      <w:bookmarkEnd w:id="5"/>
      <w:r w:rsidR="005E376C">
        <w:t xml:space="preserve"> </w:t>
      </w:r>
    </w:p>
    <w:p w:rsidRPr="00EC7CF6" w:rsidR="00EC7CF6" w:rsidP="00EC7CF6" w:rsidRDefault="00EC7CF6" w14:paraId="3442557F" w14:textId="77777777">
      <w:pPr>
        <w:rPr>
          <w:rFonts w:ascii="Arial" w:hAnsi="Arial" w:cs="Arial"/>
        </w:rPr>
      </w:pPr>
    </w:p>
    <w:p w:rsidRPr="00980337" w:rsidR="009C4167" w:rsidP="009C4167" w:rsidRDefault="009C4167" w14:paraId="6FD6B93C" w14:textId="77777777">
      <w:pPr>
        <w:rPr>
          <w:rFonts w:ascii="Arial" w:hAnsi="Arial" w:cs="Arial"/>
        </w:rPr>
      </w:pPr>
      <w:r w:rsidRPr="00980337">
        <w:rPr>
          <w:rFonts w:ascii="Arial" w:hAnsi="Arial" w:cs="Arial"/>
        </w:rPr>
        <w:t xml:space="preserve">The leavers line manager </w:t>
      </w:r>
      <w:r w:rsidR="005D13A8">
        <w:rPr>
          <w:rFonts w:ascii="Arial" w:hAnsi="Arial" w:cs="Arial"/>
        </w:rPr>
        <w:t>must</w:t>
      </w:r>
      <w:r w:rsidRPr="00980337">
        <w:rPr>
          <w:rFonts w:ascii="Arial" w:hAnsi="Arial" w:cs="Arial"/>
        </w:rPr>
        <w:t xml:space="preserve"> ensure that staff have complied with this procedure – this can be done during the leaving interview (if there is one) or checked in the days leading up to the last working day.  </w:t>
      </w:r>
    </w:p>
    <w:p w:rsidR="005E376C" w:rsidP="00FA2EAD" w:rsidRDefault="005E376C" w14:paraId="1B8D134F" w14:textId="77777777">
      <w:pPr>
        <w:rPr>
          <w:rFonts w:ascii="Arial" w:hAnsi="Arial" w:cs="Arial"/>
        </w:rPr>
      </w:pPr>
    </w:p>
    <w:p w:rsidR="005E376C" w:rsidP="00FA2EAD" w:rsidRDefault="005E376C" w14:paraId="0E2A6F61" w14:textId="2DB3E7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would like technical assistance with </w:t>
      </w:r>
      <w:r w:rsidR="00F53DC9">
        <w:rPr>
          <w:rFonts w:ascii="Arial" w:hAnsi="Arial" w:cs="Arial"/>
        </w:rPr>
        <w:t xml:space="preserve">transferring your electronic </w:t>
      </w:r>
      <w:r w:rsidR="00E775D5">
        <w:rPr>
          <w:rFonts w:ascii="Arial" w:hAnsi="Arial" w:cs="Arial"/>
        </w:rPr>
        <w:t>records,</w:t>
      </w:r>
      <w:r w:rsidR="00F53DC9">
        <w:rPr>
          <w:rFonts w:ascii="Arial" w:hAnsi="Arial" w:cs="Arial"/>
        </w:rPr>
        <w:t xml:space="preserve"> contact IT Services – </w:t>
      </w:r>
      <w:hyperlink w:history="1" r:id="rId10">
        <w:r w:rsidRPr="00E2590D" w:rsidR="00F53DC9">
          <w:rPr>
            <w:rStyle w:val="Hyperlink"/>
            <w:rFonts w:ascii="Arial" w:hAnsi="Arial" w:cs="Arial"/>
          </w:rPr>
          <w:t>ITAV@sgul.ac.uk</w:t>
        </w:r>
      </w:hyperlink>
      <w:r w:rsidR="00E775D5">
        <w:rPr>
          <w:rStyle w:val="Hyperlink"/>
          <w:rFonts w:ascii="Arial" w:hAnsi="Arial" w:cs="Arial"/>
        </w:rPr>
        <w:t>.</w:t>
      </w:r>
    </w:p>
    <w:p w:rsidR="00F53DC9" w:rsidP="00FA2EAD" w:rsidRDefault="00F53DC9" w14:paraId="0CFFA020" w14:textId="77777777">
      <w:pPr>
        <w:rPr>
          <w:rFonts w:ascii="Arial" w:hAnsi="Arial" w:cs="Arial"/>
        </w:rPr>
      </w:pPr>
    </w:p>
    <w:p w:rsidR="00F53DC9" w:rsidP="00FA2EAD" w:rsidRDefault="00F24BA2" w14:paraId="45AEB4D4" w14:textId="0686E9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F53DC9">
        <w:rPr>
          <w:rFonts w:ascii="Arial" w:hAnsi="Arial" w:cs="Arial"/>
        </w:rPr>
        <w:t xml:space="preserve">advice regarding the retention of records, electronic or hardcopy, contact the Records Manager – </w:t>
      </w:r>
      <w:hyperlink w:history="1" r:id="rId11">
        <w:r w:rsidRPr="00E2590D" w:rsidR="00F53DC9">
          <w:rPr>
            <w:rStyle w:val="Hyperlink"/>
            <w:rFonts w:ascii="Arial" w:hAnsi="Arial" w:cs="Arial"/>
          </w:rPr>
          <w:t>khylan@sgul.ac.uk</w:t>
        </w:r>
      </w:hyperlink>
      <w:r w:rsidR="00E775D5">
        <w:rPr>
          <w:rStyle w:val="Hyperlink"/>
          <w:rFonts w:ascii="Arial" w:hAnsi="Arial" w:cs="Arial"/>
        </w:rPr>
        <w:t>.</w:t>
      </w:r>
      <w:r w:rsidR="00F53DC9">
        <w:rPr>
          <w:rFonts w:ascii="Arial" w:hAnsi="Arial" w:cs="Arial"/>
        </w:rPr>
        <w:t xml:space="preserve"> </w:t>
      </w:r>
    </w:p>
    <w:p w:rsidR="00E775D5" w:rsidP="00FA2EAD" w:rsidRDefault="00E775D5" w14:paraId="7CC5D5AB" w14:textId="77777777">
      <w:pPr>
        <w:rPr>
          <w:rFonts w:ascii="Arial" w:hAnsi="Arial" w:cs="Arial"/>
        </w:rPr>
      </w:pPr>
    </w:p>
    <w:p w:rsidR="00E775D5" w:rsidP="00FA2EAD" w:rsidRDefault="00E775D5" w14:paraId="2F16F3FE" w14:textId="67B6C8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wish to deposit a record in the Archives, contact the Archivist - </w:t>
      </w:r>
      <w:hyperlink w:history="1" r:id="rId12">
        <w:r w:rsidRPr="00000887">
          <w:rPr>
            <w:rStyle w:val="Hyperlink"/>
            <w:rFonts w:ascii="Arial" w:hAnsi="Arial" w:cs="Arial"/>
          </w:rPr>
          <w:t>jahvensa@sgul.ac.uk</w:t>
        </w:r>
      </w:hyperlink>
      <w:r>
        <w:rPr>
          <w:rFonts w:ascii="Arial" w:hAnsi="Arial" w:cs="Arial"/>
        </w:rPr>
        <w:t>.</w:t>
      </w:r>
    </w:p>
    <w:p w:rsidR="00E775D5" w:rsidP="00FA2EAD" w:rsidRDefault="00E775D5" w14:paraId="419B6403" w14:textId="77777777">
      <w:pPr>
        <w:rPr>
          <w:rFonts w:ascii="Arial" w:hAnsi="Arial" w:cs="Arial"/>
        </w:rPr>
      </w:pPr>
    </w:p>
    <w:p w:rsidR="00E775D5" w:rsidP="00FA2EAD" w:rsidRDefault="00B419A6" w14:paraId="26200BC3" w14:textId="00C6A6DE">
      <w:pPr>
        <w:rPr>
          <w:rFonts w:ascii="Arial" w:hAnsi="Arial" w:cs="Arial"/>
        </w:rPr>
      </w:pPr>
      <w:r>
        <w:rPr>
          <w:rFonts w:ascii="Arial" w:hAnsi="Arial" w:cs="Arial"/>
        </w:rPr>
        <w:t>Data Protection advice can be sought from the Data Protection Officer</w:t>
      </w:r>
      <w:r w:rsidR="00895738">
        <w:rPr>
          <w:rFonts w:ascii="Arial" w:hAnsi="Arial" w:cs="Arial"/>
        </w:rPr>
        <w:t xml:space="preserve"> - </w:t>
      </w:r>
      <w:hyperlink w:history="1" r:id="rId13">
        <w:r w:rsidRPr="009546A9" w:rsidR="00895738">
          <w:rPr>
            <w:rStyle w:val="Hyperlink"/>
            <w:rFonts w:ascii="Arial" w:hAnsi="Arial" w:cs="Arial"/>
          </w:rPr>
          <w:t>dataprotection@sgul.ac.uk</w:t>
        </w:r>
      </w:hyperlink>
      <w:r>
        <w:rPr>
          <w:rFonts w:ascii="Arial" w:hAnsi="Arial" w:cs="Arial"/>
        </w:rPr>
        <w:t>.</w:t>
      </w:r>
    </w:p>
    <w:p w:rsidR="00895738" w:rsidP="00FA2EAD" w:rsidRDefault="00895738" w14:paraId="7B6B54A4" w14:textId="77777777">
      <w:pPr>
        <w:rPr>
          <w:rFonts w:ascii="Arial" w:hAnsi="Arial" w:cs="Arial"/>
        </w:rPr>
      </w:pPr>
    </w:p>
    <w:p w:rsidR="00895738" w:rsidP="00FA2EAD" w:rsidRDefault="00895738" w14:paraId="5BEF0533" w14:textId="1F2F63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Researchers can obtain support from the Research Data Support Manager - </w:t>
      </w:r>
      <w:hyperlink w:history="1" r:id="rId14">
        <w:r w:rsidRPr="009546A9">
          <w:rPr>
            <w:rStyle w:val="Hyperlink"/>
            <w:rFonts w:ascii="Arial" w:hAnsi="Arial" w:cs="Arial"/>
          </w:rPr>
          <w:t>researchdata@sgul.ac.uk</w:t>
        </w:r>
      </w:hyperlink>
      <w:r>
        <w:rPr>
          <w:rFonts w:ascii="Arial" w:hAnsi="Arial" w:cs="Arial"/>
        </w:rPr>
        <w:t xml:space="preserve">.  </w:t>
      </w:r>
    </w:p>
    <w:p w:rsidR="005C4286" w:rsidP="00FA2EAD" w:rsidRDefault="005C4286" w14:paraId="66F3D85B" w14:textId="77777777">
      <w:pPr>
        <w:rPr>
          <w:rFonts w:ascii="Arial" w:hAnsi="Arial" w:cs="Arial"/>
        </w:rPr>
      </w:pPr>
    </w:p>
    <w:p w:rsidRPr="00FA2EAD" w:rsidR="005C4286" w:rsidP="005C4286" w:rsidRDefault="005C4286" w14:paraId="535871B2" w14:textId="66D3DC85">
      <w:pPr>
        <w:pStyle w:val="Heading1"/>
        <w:keepNext w:val="0"/>
        <w:numPr>
          <w:ilvl w:val="0"/>
          <w:numId w:val="4"/>
        </w:numPr>
        <w:spacing w:before="0" w:after="0"/>
        <w:contextualSpacing/>
      </w:pPr>
      <w:r>
        <w:t xml:space="preserve">Supporting Documentation </w:t>
      </w:r>
    </w:p>
    <w:p w:rsidRPr="00FA2EAD" w:rsidR="00FA2EAD" w:rsidP="00FA2EAD" w:rsidRDefault="00FA2EAD" w14:paraId="5A5C149D" w14:textId="77777777">
      <w:pPr>
        <w:rPr>
          <w:rFonts w:ascii="Arial" w:hAnsi="Arial" w:cs="Arial"/>
        </w:rPr>
      </w:pPr>
    </w:p>
    <w:p w:rsidR="00FA2EAD" w:rsidP="0069681F" w:rsidRDefault="00F24BA2" w14:paraId="198F9E95" w14:textId="04E25581">
      <w:pPr>
        <w:rPr>
          <w:rFonts w:ascii="Arial" w:hAnsi="Arial" w:cs="Arial"/>
        </w:rPr>
      </w:pPr>
      <w:hyperlink w:history="1" r:id="rId15">
        <w:r w:rsidRPr="005C4286" w:rsidR="005C4286">
          <w:rPr>
            <w:rStyle w:val="Hyperlink"/>
            <w:rFonts w:ascii="Arial" w:hAnsi="Arial" w:cs="Arial"/>
          </w:rPr>
          <w:t>Privacy Notices</w:t>
        </w:r>
      </w:hyperlink>
      <w:r w:rsidR="005C4286">
        <w:rPr>
          <w:rFonts w:ascii="Arial" w:hAnsi="Arial" w:cs="Arial"/>
        </w:rPr>
        <w:t xml:space="preserve"> </w:t>
      </w:r>
    </w:p>
    <w:p w:rsidRPr="00BE3837" w:rsidR="00BE3837" w:rsidP="00BE3837" w:rsidRDefault="00F24BA2" w14:paraId="0D1DA68E" w14:textId="0BF7437B">
      <w:pPr>
        <w:rPr>
          <w:rFonts w:ascii="Arial" w:hAnsi="Arial" w:eastAsia="Arial" w:cs="Arial"/>
        </w:rPr>
      </w:pPr>
      <w:hyperlink w:history="1" r:id="rId16">
        <w:r w:rsidRPr="00432C40" w:rsidR="00BE3837">
          <w:rPr>
            <w:rStyle w:val="Hyperlink"/>
            <w:rFonts w:ascii="Arial" w:hAnsi="Arial" w:eastAsia="Arial" w:cs="Arial"/>
          </w:rPr>
          <w:t>The SGUL Retention Schedules</w:t>
        </w:r>
      </w:hyperlink>
    </w:p>
    <w:p w:rsidRPr="00BE3837" w:rsidR="00BE3837" w:rsidP="00BE3837" w:rsidRDefault="00F24BA2" w14:paraId="0B2B603D" w14:textId="227E8491">
      <w:pPr>
        <w:rPr>
          <w:rFonts w:ascii="Arial" w:hAnsi="Arial" w:eastAsia="Arial" w:cs="Arial"/>
        </w:rPr>
      </w:pPr>
      <w:hyperlink w:history="1" r:id="rId17">
        <w:r w:rsidRPr="00432C40" w:rsidR="00BE3837">
          <w:rPr>
            <w:rStyle w:val="Hyperlink"/>
            <w:rFonts w:ascii="Arial" w:hAnsi="Arial" w:eastAsia="Arial" w:cs="Arial"/>
          </w:rPr>
          <w:t>Retention &amp; Disposal Policy</w:t>
        </w:r>
      </w:hyperlink>
    </w:p>
    <w:p w:rsidRPr="00BE3837" w:rsidR="00BE3837" w:rsidP="00BE3837" w:rsidRDefault="00F24BA2" w14:paraId="1A17BB9C" w14:textId="0ACF1050">
      <w:pPr>
        <w:rPr>
          <w:rFonts w:ascii="Arial" w:hAnsi="Arial" w:eastAsia="Arial" w:cs="Arial"/>
        </w:rPr>
      </w:pPr>
      <w:hyperlink w:history="1" r:id="rId18">
        <w:r w:rsidRPr="00432C40" w:rsidR="00BE3837">
          <w:rPr>
            <w:rStyle w:val="Hyperlink"/>
            <w:rFonts w:ascii="Arial" w:hAnsi="Arial" w:eastAsia="Arial" w:cs="Arial"/>
          </w:rPr>
          <w:t>Records Management Policy</w:t>
        </w:r>
      </w:hyperlink>
    </w:p>
    <w:p w:rsidRPr="00BE3837" w:rsidR="00BE3837" w:rsidP="00BE3837" w:rsidRDefault="00F24BA2" w14:paraId="5B37FF0F" w14:textId="4257C1FD">
      <w:pPr>
        <w:rPr>
          <w:rFonts w:ascii="Arial" w:hAnsi="Arial" w:eastAsia="Arial" w:cs="Arial"/>
        </w:rPr>
      </w:pPr>
      <w:hyperlink w:history="1" r:id="rId19">
        <w:r w:rsidRPr="00432C40" w:rsidR="00BE3837">
          <w:rPr>
            <w:rStyle w:val="Hyperlink"/>
            <w:rFonts w:ascii="Arial" w:hAnsi="Arial" w:cs="Arial"/>
          </w:rPr>
          <w:t>IT Accounts Closure</w:t>
        </w:r>
      </w:hyperlink>
      <w:r w:rsidRPr="00BE3837" w:rsidR="00BE3837">
        <w:rPr>
          <w:rFonts w:ascii="Arial" w:hAnsi="Arial" w:cs="Arial"/>
          <w:color w:val="000000"/>
        </w:rPr>
        <w:t xml:space="preserve"> </w:t>
      </w:r>
    </w:p>
    <w:p w:rsidRPr="00BE3837" w:rsidR="00BE3837" w:rsidP="00BE3837" w:rsidRDefault="00F24BA2" w14:paraId="0E40C489" w14:textId="22519208">
      <w:pPr>
        <w:rPr>
          <w:rFonts w:ascii="Arial" w:hAnsi="Arial" w:eastAsia="Arial" w:cs="Arial"/>
        </w:rPr>
      </w:pPr>
      <w:hyperlink w:history="1" r:id="rId20">
        <w:r w:rsidRPr="00432C40" w:rsidR="00BE3837">
          <w:rPr>
            <w:rStyle w:val="Hyperlink"/>
            <w:rFonts w:ascii="Arial" w:hAnsi="Arial" w:cs="Arial"/>
          </w:rPr>
          <w:t xml:space="preserve">Institutional IT </w:t>
        </w:r>
        <w:proofErr w:type="gramStart"/>
        <w:r w:rsidRPr="00432C40" w:rsidR="00BE3837">
          <w:rPr>
            <w:rStyle w:val="Hyperlink"/>
            <w:rFonts w:ascii="Arial" w:hAnsi="Arial" w:cs="Arial"/>
          </w:rPr>
          <w:t>Accounts :</w:t>
        </w:r>
        <w:proofErr w:type="gramEnd"/>
        <w:r w:rsidRPr="00432C40" w:rsidR="00BE3837">
          <w:rPr>
            <w:rStyle w:val="Hyperlink"/>
            <w:rFonts w:ascii="Arial" w:hAnsi="Arial" w:cs="Arial"/>
          </w:rPr>
          <w:t xml:space="preserve"> Closure of Staff Accounts</w:t>
        </w:r>
      </w:hyperlink>
    </w:p>
    <w:p w:rsidR="00BE3837" w:rsidP="00BE3837" w:rsidRDefault="00F24BA2" w14:paraId="15DE52DD" w14:textId="6A2FC23F">
      <w:pPr>
        <w:rPr>
          <w:rFonts w:ascii="Arial" w:hAnsi="Arial" w:eastAsia="Arial" w:cs="Arial"/>
        </w:rPr>
      </w:pPr>
      <w:hyperlink w:history="1" r:id="rId21">
        <w:r w:rsidRPr="00432C40" w:rsidR="00BE3837">
          <w:rPr>
            <w:rStyle w:val="Hyperlink"/>
            <w:rFonts w:ascii="Arial" w:hAnsi="Arial" w:eastAsia="Arial" w:cs="Arial"/>
          </w:rPr>
          <w:t xml:space="preserve">Institutional IT </w:t>
        </w:r>
        <w:proofErr w:type="gramStart"/>
        <w:r w:rsidRPr="00432C40" w:rsidR="00BE3837">
          <w:rPr>
            <w:rStyle w:val="Hyperlink"/>
            <w:rFonts w:ascii="Arial" w:hAnsi="Arial" w:eastAsia="Arial" w:cs="Arial"/>
          </w:rPr>
          <w:t>Accounts :</w:t>
        </w:r>
        <w:proofErr w:type="gramEnd"/>
        <w:r w:rsidRPr="00432C40" w:rsidR="00BE3837">
          <w:rPr>
            <w:rStyle w:val="Hyperlink"/>
            <w:rFonts w:ascii="Arial" w:hAnsi="Arial" w:eastAsia="Arial" w:cs="Arial"/>
          </w:rPr>
          <w:t xml:space="preserve"> Guidance on Closure of Staff Accounts</w:t>
        </w:r>
      </w:hyperlink>
    </w:p>
    <w:p w:rsidR="00432C40" w:rsidP="00BE3837" w:rsidRDefault="00F24BA2" w14:paraId="3F189C67" w14:textId="77777777">
      <w:pPr>
        <w:rPr>
          <w:rFonts w:ascii="Arial" w:hAnsi="Arial" w:eastAsia="Arial" w:cs="Arial"/>
        </w:rPr>
      </w:pPr>
      <w:hyperlink w:history="1" r:id="rId22">
        <w:r w:rsidRPr="00432C40" w:rsidR="00432C40">
          <w:rPr>
            <w:rStyle w:val="Hyperlink"/>
            <w:rFonts w:ascii="Arial" w:hAnsi="Arial" w:eastAsia="Arial" w:cs="Arial"/>
          </w:rPr>
          <w:t>Archives and Special Collections Policy</w:t>
        </w:r>
      </w:hyperlink>
    </w:p>
    <w:p w:rsidR="00432C40" w:rsidP="00BE3837" w:rsidRDefault="00F24BA2" w14:paraId="29C7E3BF" w14:textId="77777777">
      <w:pPr>
        <w:rPr>
          <w:rFonts w:ascii="Arial" w:hAnsi="Arial" w:eastAsia="Arial" w:cs="Arial"/>
        </w:rPr>
      </w:pPr>
      <w:hyperlink w:history="1" r:id="rId23">
        <w:r w:rsidRPr="00432C40" w:rsidR="00432C40">
          <w:rPr>
            <w:rStyle w:val="Hyperlink"/>
            <w:rFonts w:ascii="Arial" w:hAnsi="Arial" w:eastAsia="Arial" w:cs="Arial"/>
          </w:rPr>
          <w:t>Archives and Special Collections Development Policy</w:t>
        </w:r>
      </w:hyperlink>
    </w:p>
    <w:p w:rsidRPr="00BE3837" w:rsidR="00432C40" w:rsidP="00BE3837" w:rsidRDefault="00F24BA2" w14:paraId="6AE4858D" w14:textId="0B74CEC6">
      <w:pPr>
        <w:rPr>
          <w:rFonts w:ascii="Arial" w:hAnsi="Arial" w:cs="Arial"/>
        </w:rPr>
      </w:pPr>
      <w:hyperlink w:history="1" r:id="rId24">
        <w:r w:rsidRPr="00432C40" w:rsidR="00432C40">
          <w:rPr>
            <w:rStyle w:val="Hyperlink"/>
            <w:rFonts w:ascii="Arial" w:hAnsi="Arial" w:eastAsia="Arial" w:cs="Arial"/>
          </w:rPr>
          <w:t>Research Data Management</w:t>
        </w:r>
      </w:hyperlink>
      <w:r w:rsidR="00432C40">
        <w:rPr>
          <w:rFonts w:ascii="Arial" w:hAnsi="Arial" w:eastAsia="Arial" w:cs="Arial"/>
        </w:rPr>
        <w:t xml:space="preserve">   </w:t>
      </w:r>
    </w:p>
    <w:p w:rsidRPr="00BE3837" w:rsidR="005C4286" w:rsidP="0069681F" w:rsidRDefault="005C4286" w14:paraId="19A4F58A" w14:textId="77777777">
      <w:pPr>
        <w:rPr>
          <w:rFonts w:ascii="Arial" w:hAnsi="Arial" w:cs="Arial"/>
        </w:rPr>
      </w:pPr>
    </w:p>
    <w:p w:rsidRPr="00EC7CF6" w:rsidR="005C4286" w:rsidP="0069681F" w:rsidRDefault="005C4286" w14:paraId="4E93E68D" w14:textId="77777777">
      <w:pPr>
        <w:rPr>
          <w:rFonts w:ascii="Arial" w:hAnsi="Arial" w:cs="Arial"/>
        </w:rPr>
      </w:pPr>
    </w:p>
    <w:p w:rsidR="00C3325B" w:rsidP="00C3325B" w:rsidRDefault="00C3325B" w14:paraId="35C381E9" w14:textId="77777777">
      <w:pPr>
        <w:pStyle w:val="Heading1"/>
        <w:keepNext w:val="0"/>
        <w:numPr>
          <w:ilvl w:val="0"/>
          <w:numId w:val="4"/>
        </w:numPr>
        <w:spacing w:before="0" w:after="0"/>
        <w:contextualSpacing/>
      </w:pPr>
      <w:bookmarkStart w:name="_Toc516646772" w:id="6"/>
      <w:r>
        <w:t>Policy Review Procedure</w:t>
      </w:r>
      <w:bookmarkEnd w:id="6"/>
    </w:p>
    <w:p w:rsidR="00C3325B" w:rsidP="00C3325B" w:rsidRDefault="00C3325B" w14:paraId="285BA1EF" w14:textId="77777777">
      <w:pPr>
        <w:rPr>
          <w:rFonts w:ascii="Arial" w:hAnsi="Arial" w:cs="Arial"/>
        </w:rPr>
      </w:pPr>
    </w:p>
    <w:p w:rsidR="00C3325B" w:rsidP="00C3325B" w:rsidRDefault="00FA2EAD" w14:paraId="5E6022F1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policy will be reviewed annually by the Records Manager. </w:t>
      </w:r>
    </w:p>
    <w:p w:rsidR="003F5840" w:rsidP="00911372" w:rsidRDefault="003F5840" w14:paraId="29295E94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CAC2B8" w:sz="8" w:space="0"/>
          <w:left w:val="single" w:color="CAC2B8" w:sz="8" w:space="0"/>
          <w:bottom w:val="single" w:color="CAC2B8" w:sz="8" w:space="0"/>
          <w:right w:val="single" w:color="CAC2B8" w:sz="8" w:space="0"/>
          <w:insideH w:val="single" w:color="CAC2B8" w:sz="8" w:space="0"/>
          <w:insideV w:val="single" w:color="CAC2B8" w:sz="8" w:space="0"/>
        </w:tblBorders>
        <w:tblLook w:val="04A0" w:firstRow="1" w:lastRow="0" w:firstColumn="1" w:lastColumn="0" w:noHBand="0" w:noVBand="1"/>
      </w:tblPr>
      <w:tblGrid>
        <w:gridCol w:w="1078"/>
        <w:gridCol w:w="1309"/>
        <w:gridCol w:w="51"/>
        <w:gridCol w:w="5855"/>
      </w:tblGrid>
      <w:tr w:rsidRPr="009F6293" w:rsidR="009A7340" w:rsidTr="00FA2EAD" w14:paraId="26611526" w14:textId="77777777">
        <w:tc>
          <w:tcPr>
            <w:tcW w:w="8293" w:type="dxa"/>
            <w:gridSpan w:val="4"/>
            <w:tcBorders>
              <w:top w:val="single" w:color="CAC2B8" w:sz="8" w:space="0"/>
              <w:left w:val="single" w:color="CAC2B8" w:sz="8" w:space="0"/>
              <w:bottom w:val="single" w:color="CAC2B8" w:sz="8" w:space="0"/>
              <w:right w:val="single" w:color="CAC2B8" w:sz="8" w:space="0"/>
              <w:tl2br w:val="nil"/>
              <w:tr2bl w:val="nil"/>
            </w:tcBorders>
            <w:shd w:val="clear" w:color="auto" w:fill="D9D9D9" w:themeFill="background1" w:themeFillShade="D9"/>
          </w:tcPr>
          <w:p w:rsidRPr="00E46ED0" w:rsidR="009A7340" w:rsidP="009A7340" w:rsidRDefault="009A7340" w14:paraId="331E243D" w14:textId="77777777">
            <w:pPr>
              <w:jc w:val="both"/>
              <w:outlineLvl w:val="0"/>
              <w:rPr>
                <w:rFonts w:ascii="Arial" w:hAnsi="Arial" w:eastAsia="Arial"/>
                <w:bCs/>
              </w:rPr>
            </w:pPr>
            <w:bookmarkStart w:name="_Toc293961168" w:id="7"/>
            <w:bookmarkStart w:name="_Toc508895010" w:id="8"/>
            <w:bookmarkStart w:name="_Toc516646773" w:id="9"/>
            <w:r w:rsidRPr="00E46ED0">
              <w:rPr>
                <w:rFonts w:ascii="Arial" w:hAnsi="Arial" w:eastAsia="Arial"/>
                <w:bCs/>
              </w:rPr>
              <w:lastRenderedPageBreak/>
              <w:t>Document Information</w:t>
            </w:r>
            <w:bookmarkEnd w:id="7"/>
            <w:bookmarkEnd w:id="8"/>
            <w:bookmarkEnd w:id="9"/>
          </w:p>
        </w:tc>
      </w:tr>
      <w:tr w:rsidRPr="009F6293" w:rsidR="009A7340" w:rsidTr="00FA2EAD" w14:paraId="4CA7BE31" w14:textId="77777777">
        <w:tc>
          <w:tcPr>
            <w:tcW w:w="2438" w:type="dxa"/>
            <w:gridSpan w:val="3"/>
            <w:shd w:val="clear" w:color="auto" w:fill="auto"/>
          </w:tcPr>
          <w:p w:rsidRPr="009F6293" w:rsidR="009A7340" w:rsidP="00DE0E40" w:rsidRDefault="009A7340" w14:paraId="7575163D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Document Name</w:t>
            </w:r>
          </w:p>
        </w:tc>
        <w:tc>
          <w:tcPr>
            <w:tcW w:w="5855" w:type="dxa"/>
            <w:shd w:val="clear" w:color="auto" w:fill="auto"/>
          </w:tcPr>
          <w:p w:rsidRPr="009F6293" w:rsidR="009A7340" w:rsidP="00C166D8" w:rsidRDefault="00C166D8" w14:paraId="27E30E49" w14:textId="77777777">
            <w:pPr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ascii="Arial" w:hAnsi="Arial" w:eastAsia="Arial"/>
                <w:sz w:val="22"/>
                <w:szCs w:val="22"/>
              </w:rPr>
              <w:t xml:space="preserve">Managing Leavers Records Procedure </w:t>
            </w:r>
          </w:p>
        </w:tc>
      </w:tr>
      <w:tr w:rsidRPr="009F6293" w:rsidR="009A7340" w:rsidTr="00FA2EAD" w14:paraId="58A1A0EF" w14:textId="77777777">
        <w:tc>
          <w:tcPr>
            <w:tcW w:w="2438" w:type="dxa"/>
            <w:gridSpan w:val="3"/>
            <w:shd w:val="clear" w:color="auto" w:fill="auto"/>
          </w:tcPr>
          <w:p w:rsidRPr="009F6293" w:rsidR="009A7340" w:rsidP="00DE0E40" w:rsidRDefault="009A7340" w14:paraId="5A383611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Author</w:t>
            </w:r>
          </w:p>
        </w:tc>
        <w:tc>
          <w:tcPr>
            <w:tcW w:w="5855" w:type="dxa"/>
            <w:shd w:val="clear" w:color="auto" w:fill="auto"/>
          </w:tcPr>
          <w:p w:rsidRPr="009F6293" w:rsidR="009A7340" w:rsidP="00DE0E40" w:rsidRDefault="00FA2EAD" w14:paraId="397F02F7" w14:textId="77777777">
            <w:pPr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ascii="Arial" w:hAnsi="Arial" w:eastAsia="Arial"/>
                <w:sz w:val="22"/>
                <w:szCs w:val="22"/>
              </w:rPr>
              <w:t>Kirsten Hylan, Records Manager</w:t>
            </w:r>
          </w:p>
        </w:tc>
      </w:tr>
      <w:tr w:rsidRPr="009F6293" w:rsidR="009A7340" w:rsidTr="00FA2EAD" w14:paraId="31586ACC" w14:textId="77777777">
        <w:tc>
          <w:tcPr>
            <w:tcW w:w="2438" w:type="dxa"/>
            <w:gridSpan w:val="3"/>
            <w:shd w:val="clear" w:color="auto" w:fill="auto"/>
          </w:tcPr>
          <w:p w:rsidRPr="009F6293" w:rsidR="009A7340" w:rsidP="00DE0E40" w:rsidRDefault="009A7340" w14:paraId="4BA7DD8B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Issue Date</w:t>
            </w:r>
          </w:p>
        </w:tc>
        <w:tc>
          <w:tcPr>
            <w:tcW w:w="5855" w:type="dxa"/>
            <w:shd w:val="clear" w:color="auto" w:fill="auto"/>
          </w:tcPr>
          <w:p w:rsidRPr="009F6293" w:rsidR="009A7340" w:rsidP="00DE0E40" w:rsidRDefault="00432C40" w14:paraId="01EB0CD8" w14:textId="72B9F408">
            <w:pPr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ascii="Arial" w:hAnsi="Arial" w:eastAsia="Arial"/>
                <w:sz w:val="22"/>
                <w:szCs w:val="22"/>
              </w:rPr>
              <w:t>TBD</w:t>
            </w:r>
          </w:p>
        </w:tc>
      </w:tr>
      <w:tr w:rsidRPr="009F6293" w:rsidR="009A7340" w:rsidTr="00FA2EAD" w14:paraId="522FC11B" w14:textId="77777777">
        <w:tc>
          <w:tcPr>
            <w:tcW w:w="2438" w:type="dxa"/>
            <w:gridSpan w:val="3"/>
            <w:shd w:val="clear" w:color="auto" w:fill="auto"/>
          </w:tcPr>
          <w:p w:rsidRPr="009F6293" w:rsidR="009A7340" w:rsidP="00DE0E40" w:rsidRDefault="009A7340" w14:paraId="2805F406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Approved By</w:t>
            </w:r>
          </w:p>
        </w:tc>
        <w:tc>
          <w:tcPr>
            <w:tcW w:w="5855" w:type="dxa"/>
            <w:shd w:val="clear" w:color="auto" w:fill="auto"/>
          </w:tcPr>
          <w:p w:rsidRPr="009F6293" w:rsidR="009A7340" w:rsidP="00795E95" w:rsidRDefault="009A7340" w14:paraId="076F417B" w14:textId="77777777">
            <w:pPr>
              <w:rPr>
                <w:rFonts w:ascii="Arial" w:hAnsi="Arial" w:eastAsia="Arial"/>
                <w:sz w:val="22"/>
                <w:szCs w:val="22"/>
              </w:rPr>
            </w:pPr>
          </w:p>
        </w:tc>
      </w:tr>
      <w:tr w:rsidRPr="009F6293" w:rsidR="009F6293" w:rsidTr="00FA2EAD" w14:paraId="0EFF24AD" w14:textId="77777777">
        <w:tc>
          <w:tcPr>
            <w:tcW w:w="2438" w:type="dxa"/>
            <w:gridSpan w:val="3"/>
            <w:shd w:val="clear" w:color="auto" w:fill="auto"/>
          </w:tcPr>
          <w:p w:rsidRPr="009F6293" w:rsidR="009F6293" w:rsidP="00DE0E40" w:rsidRDefault="009F6293" w14:paraId="0D101635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Last review</w:t>
            </w:r>
          </w:p>
        </w:tc>
        <w:tc>
          <w:tcPr>
            <w:tcW w:w="5855" w:type="dxa"/>
            <w:shd w:val="clear" w:color="auto" w:fill="auto"/>
          </w:tcPr>
          <w:p w:rsidRPr="009F6293" w:rsidR="009F6293" w:rsidP="00DE0E40" w:rsidRDefault="009F6293" w14:paraId="3D30AA39" w14:textId="77777777">
            <w:pPr>
              <w:rPr>
                <w:rFonts w:ascii="Arial" w:hAnsi="Arial" w:eastAsia="Arial"/>
                <w:sz w:val="22"/>
                <w:szCs w:val="22"/>
              </w:rPr>
            </w:pPr>
          </w:p>
        </w:tc>
      </w:tr>
      <w:tr w:rsidRPr="009F6293" w:rsidR="009A7340" w:rsidTr="00FA2EAD" w14:paraId="7A368743" w14:textId="77777777">
        <w:tc>
          <w:tcPr>
            <w:tcW w:w="2438" w:type="dxa"/>
            <w:gridSpan w:val="3"/>
            <w:shd w:val="clear" w:color="auto" w:fill="auto"/>
          </w:tcPr>
          <w:p w:rsidRPr="009F6293" w:rsidR="009A7340" w:rsidP="00DE0E40" w:rsidRDefault="009A7340" w14:paraId="6D2EBDC3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Next review</w:t>
            </w:r>
          </w:p>
        </w:tc>
        <w:tc>
          <w:tcPr>
            <w:tcW w:w="5855" w:type="dxa"/>
            <w:shd w:val="clear" w:color="auto" w:fill="auto"/>
          </w:tcPr>
          <w:p w:rsidRPr="009F6293" w:rsidR="009A7340" w:rsidP="00DE0E40" w:rsidRDefault="00432C40" w14:paraId="3532D588" w14:textId="680198EF">
            <w:pPr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ascii="Arial" w:hAnsi="Arial" w:eastAsia="Arial"/>
                <w:sz w:val="22"/>
                <w:szCs w:val="22"/>
              </w:rPr>
              <w:t>TBD</w:t>
            </w:r>
          </w:p>
        </w:tc>
      </w:tr>
      <w:tr w:rsidRPr="009F6293" w:rsidR="009A7340" w:rsidTr="00E46ED0" w14:paraId="4062CD92" w14:textId="77777777">
        <w:tblPrEx>
          <w:tblLook w:val="0420" w:firstRow="1" w:lastRow="0" w:firstColumn="0" w:lastColumn="0" w:noHBand="0" w:noVBand="1"/>
        </w:tblPrEx>
        <w:tc>
          <w:tcPr>
            <w:tcW w:w="8293" w:type="dxa"/>
            <w:gridSpan w:val="4"/>
            <w:tcBorders>
              <w:top w:val="single" w:color="CAC2B8" w:sz="8" w:space="0"/>
              <w:left w:val="single" w:color="CAC2B8" w:sz="8" w:space="0"/>
              <w:bottom w:val="single" w:color="CAC2B8" w:sz="8" w:space="0"/>
              <w:right w:val="single" w:color="CAC2B8" w:sz="8" w:space="0"/>
              <w:tl2br w:val="nil"/>
              <w:tr2bl w:val="nil"/>
            </w:tcBorders>
            <w:shd w:val="clear" w:color="auto" w:fill="D9D9D9" w:themeFill="background1" w:themeFillShade="D9"/>
          </w:tcPr>
          <w:p w:rsidRPr="00E46ED0" w:rsidR="009A7340" w:rsidP="009A7340" w:rsidRDefault="009A7340" w14:paraId="72519F8D" w14:textId="77777777">
            <w:pPr>
              <w:outlineLvl w:val="0"/>
              <w:rPr>
                <w:rFonts w:ascii="Arial" w:hAnsi="Arial" w:eastAsia="Arial"/>
                <w:bCs/>
              </w:rPr>
            </w:pPr>
            <w:bookmarkStart w:name="_Toc293961169" w:id="10"/>
            <w:bookmarkStart w:name="_Toc508895011" w:id="11"/>
            <w:bookmarkStart w:name="_Toc516646774" w:id="12"/>
            <w:r w:rsidRPr="00E46ED0">
              <w:rPr>
                <w:rFonts w:ascii="Arial" w:hAnsi="Arial" w:eastAsia="Arial"/>
                <w:bCs/>
              </w:rPr>
              <w:t>Document History</w:t>
            </w:r>
            <w:bookmarkEnd w:id="10"/>
            <w:bookmarkEnd w:id="11"/>
            <w:bookmarkEnd w:id="12"/>
          </w:p>
        </w:tc>
      </w:tr>
      <w:tr w:rsidRPr="009F6293" w:rsidR="009A7340" w:rsidTr="00F41862" w14:paraId="1810AF8D" w14:textId="77777777">
        <w:tblPrEx>
          <w:tblLook w:val="0420" w:firstRow="1" w:lastRow="0" w:firstColumn="0" w:lastColumn="0" w:noHBand="0" w:noVBand="1"/>
        </w:tblPrEx>
        <w:tc>
          <w:tcPr>
            <w:tcW w:w="1078" w:type="dxa"/>
            <w:shd w:val="clear" w:color="auto" w:fill="auto"/>
          </w:tcPr>
          <w:p w:rsidRPr="009F6293" w:rsidR="009A7340" w:rsidP="00DE0E40" w:rsidRDefault="009A7340" w14:paraId="297542DE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Version</w:t>
            </w:r>
          </w:p>
        </w:tc>
        <w:tc>
          <w:tcPr>
            <w:tcW w:w="1309" w:type="dxa"/>
            <w:shd w:val="clear" w:color="auto" w:fill="auto"/>
          </w:tcPr>
          <w:p w:rsidRPr="009F6293" w:rsidR="009A7340" w:rsidP="00DE0E40" w:rsidRDefault="009A7340" w14:paraId="1292F68C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Date</w:t>
            </w:r>
          </w:p>
        </w:tc>
        <w:tc>
          <w:tcPr>
            <w:tcW w:w="5906" w:type="dxa"/>
            <w:gridSpan w:val="2"/>
            <w:shd w:val="clear" w:color="auto" w:fill="auto"/>
          </w:tcPr>
          <w:p w:rsidRPr="009F6293" w:rsidR="009A7340" w:rsidP="00DE0E40" w:rsidRDefault="009A7340" w14:paraId="2B091FAB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Summary of change</w:t>
            </w:r>
          </w:p>
        </w:tc>
      </w:tr>
      <w:tr w:rsidRPr="00FC76D5" w:rsidR="009A7340" w:rsidTr="00F41862" w14:paraId="094EF67D" w14:textId="77777777">
        <w:tblPrEx>
          <w:tblLook w:val="0420" w:firstRow="1" w:lastRow="0" w:firstColumn="0" w:lastColumn="0" w:noHBand="0" w:noVBand="1"/>
        </w:tblPrEx>
        <w:tc>
          <w:tcPr>
            <w:tcW w:w="1078" w:type="dxa"/>
            <w:shd w:val="clear" w:color="auto" w:fill="auto"/>
          </w:tcPr>
          <w:p w:rsidRPr="00FC76D5" w:rsidR="009A7340" w:rsidP="00DE0E40" w:rsidRDefault="009A7340" w14:paraId="532B7230" w14:textId="77777777">
            <w:pPr>
              <w:rPr>
                <w:rFonts w:ascii="Arial" w:hAnsi="Arial" w:eastAsia="Arial"/>
              </w:rPr>
            </w:pPr>
          </w:p>
        </w:tc>
        <w:tc>
          <w:tcPr>
            <w:tcW w:w="1309" w:type="dxa"/>
            <w:shd w:val="clear" w:color="auto" w:fill="auto"/>
          </w:tcPr>
          <w:p w:rsidRPr="00FC76D5" w:rsidR="009A7340" w:rsidP="00F41862" w:rsidRDefault="009A7340" w14:paraId="44C87D98" w14:textId="77777777">
            <w:pPr>
              <w:rPr>
                <w:rFonts w:ascii="Arial" w:hAnsi="Arial" w:eastAsia="Arial"/>
              </w:rPr>
            </w:pPr>
          </w:p>
        </w:tc>
        <w:tc>
          <w:tcPr>
            <w:tcW w:w="5906" w:type="dxa"/>
            <w:gridSpan w:val="2"/>
            <w:shd w:val="clear" w:color="auto" w:fill="auto"/>
          </w:tcPr>
          <w:p w:rsidRPr="00FC76D5" w:rsidR="009A7340" w:rsidP="00DE0E40" w:rsidRDefault="009A7340" w14:paraId="5A87081C" w14:textId="77777777">
            <w:pPr>
              <w:rPr>
                <w:rFonts w:ascii="Arial" w:hAnsi="Arial" w:eastAsia="Arial"/>
              </w:rPr>
            </w:pPr>
          </w:p>
        </w:tc>
      </w:tr>
      <w:tr w:rsidRPr="00FC76D5" w:rsidR="00FA2EAD" w:rsidTr="00F41862" w14:paraId="22927D53" w14:textId="77777777">
        <w:tblPrEx>
          <w:tblLook w:val="0420" w:firstRow="1" w:lastRow="0" w:firstColumn="0" w:lastColumn="0" w:noHBand="0" w:noVBand="1"/>
        </w:tblPrEx>
        <w:tc>
          <w:tcPr>
            <w:tcW w:w="1078" w:type="dxa"/>
            <w:shd w:val="clear" w:color="auto" w:fill="auto"/>
          </w:tcPr>
          <w:p w:rsidR="00FA2EAD" w:rsidP="00DE0E40" w:rsidRDefault="00FA2EAD" w14:paraId="3552C47F" w14:textId="77777777">
            <w:pPr>
              <w:rPr>
                <w:rFonts w:ascii="Arial" w:hAnsi="Arial" w:eastAsia="Arial"/>
              </w:rPr>
            </w:pPr>
          </w:p>
        </w:tc>
        <w:tc>
          <w:tcPr>
            <w:tcW w:w="1309" w:type="dxa"/>
            <w:shd w:val="clear" w:color="auto" w:fill="auto"/>
          </w:tcPr>
          <w:p w:rsidR="00FA2EAD" w:rsidP="00F41862" w:rsidRDefault="00FA2EAD" w14:paraId="4349009F" w14:textId="77777777">
            <w:pPr>
              <w:rPr>
                <w:rFonts w:ascii="Arial" w:hAnsi="Arial" w:eastAsia="Arial"/>
              </w:rPr>
            </w:pPr>
          </w:p>
        </w:tc>
        <w:tc>
          <w:tcPr>
            <w:tcW w:w="5906" w:type="dxa"/>
            <w:gridSpan w:val="2"/>
            <w:shd w:val="clear" w:color="auto" w:fill="auto"/>
          </w:tcPr>
          <w:p w:rsidRPr="00FC76D5" w:rsidR="00FA2EAD" w:rsidP="00DE0E40" w:rsidRDefault="00FA2EAD" w14:paraId="62A9AE59" w14:textId="77777777">
            <w:pPr>
              <w:rPr>
                <w:rFonts w:ascii="Arial" w:hAnsi="Arial" w:eastAsia="Arial"/>
              </w:rPr>
            </w:pPr>
          </w:p>
        </w:tc>
      </w:tr>
      <w:tr w:rsidRPr="00FC76D5" w:rsidR="009A7340" w:rsidTr="00F41862" w14:paraId="3C9961A4" w14:textId="77777777">
        <w:tblPrEx>
          <w:tblLook w:val="0420" w:firstRow="1" w:lastRow="0" w:firstColumn="0" w:lastColumn="0" w:noHBand="0" w:noVBand="1"/>
        </w:tblPrEx>
        <w:tc>
          <w:tcPr>
            <w:tcW w:w="1078" w:type="dxa"/>
            <w:shd w:val="clear" w:color="auto" w:fill="auto"/>
          </w:tcPr>
          <w:p w:rsidRPr="00FC76D5" w:rsidR="009A7340" w:rsidP="00DE0E40" w:rsidRDefault="009A7340" w14:paraId="68DEAFB1" w14:textId="77777777">
            <w:pPr>
              <w:rPr>
                <w:rFonts w:ascii="Arial" w:hAnsi="Arial" w:eastAsia="Arial"/>
              </w:rPr>
            </w:pPr>
          </w:p>
        </w:tc>
        <w:tc>
          <w:tcPr>
            <w:tcW w:w="1309" w:type="dxa"/>
            <w:shd w:val="clear" w:color="auto" w:fill="auto"/>
          </w:tcPr>
          <w:p w:rsidRPr="00FC76D5" w:rsidR="009A7340" w:rsidP="00DE0E40" w:rsidRDefault="009A7340" w14:paraId="420711A3" w14:textId="77777777">
            <w:pPr>
              <w:rPr>
                <w:rFonts w:ascii="Arial" w:hAnsi="Arial" w:eastAsia="Arial"/>
              </w:rPr>
            </w:pPr>
          </w:p>
        </w:tc>
        <w:tc>
          <w:tcPr>
            <w:tcW w:w="5906" w:type="dxa"/>
            <w:gridSpan w:val="2"/>
            <w:shd w:val="clear" w:color="auto" w:fill="auto"/>
          </w:tcPr>
          <w:p w:rsidRPr="00FC76D5" w:rsidR="009A7340" w:rsidP="00DE0E40" w:rsidRDefault="009A7340" w14:paraId="243C691E" w14:textId="77777777">
            <w:pPr>
              <w:rPr>
                <w:rFonts w:ascii="Arial" w:hAnsi="Arial" w:eastAsia="Arial"/>
              </w:rPr>
            </w:pPr>
          </w:p>
        </w:tc>
      </w:tr>
      <w:tr w:rsidRPr="00FC76D5" w:rsidR="009A7340" w:rsidTr="00F41862" w14:paraId="73BF859F" w14:textId="77777777">
        <w:tblPrEx>
          <w:tblLook w:val="0420" w:firstRow="1" w:lastRow="0" w:firstColumn="0" w:lastColumn="0" w:noHBand="0" w:noVBand="1"/>
        </w:tblPrEx>
        <w:tc>
          <w:tcPr>
            <w:tcW w:w="1078" w:type="dxa"/>
            <w:shd w:val="clear" w:color="auto" w:fill="auto"/>
          </w:tcPr>
          <w:p w:rsidRPr="00FC76D5" w:rsidR="009A7340" w:rsidP="00DE0E40" w:rsidRDefault="009A7340" w14:paraId="63439DD4" w14:textId="77777777">
            <w:pPr>
              <w:rPr>
                <w:rFonts w:ascii="Arial" w:hAnsi="Arial" w:eastAsia="Arial"/>
              </w:rPr>
            </w:pPr>
          </w:p>
        </w:tc>
        <w:tc>
          <w:tcPr>
            <w:tcW w:w="1309" w:type="dxa"/>
            <w:shd w:val="clear" w:color="auto" w:fill="auto"/>
          </w:tcPr>
          <w:p w:rsidRPr="00FC76D5" w:rsidR="009A7340" w:rsidP="00DE0E40" w:rsidRDefault="009A7340" w14:paraId="340AB245" w14:textId="77777777">
            <w:pPr>
              <w:rPr>
                <w:rFonts w:ascii="Arial" w:hAnsi="Arial" w:eastAsia="Arial"/>
              </w:rPr>
            </w:pPr>
          </w:p>
        </w:tc>
        <w:tc>
          <w:tcPr>
            <w:tcW w:w="5906" w:type="dxa"/>
            <w:gridSpan w:val="2"/>
            <w:shd w:val="clear" w:color="auto" w:fill="auto"/>
          </w:tcPr>
          <w:p w:rsidRPr="00FC76D5" w:rsidR="009A7340" w:rsidP="00DE0E40" w:rsidRDefault="009A7340" w14:paraId="1965DC42" w14:textId="77777777">
            <w:pPr>
              <w:rPr>
                <w:rFonts w:ascii="Arial" w:hAnsi="Arial" w:eastAsia="Arial"/>
              </w:rPr>
            </w:pPr>
          </w:p>
        </w:tc>
      </w:tr>
    </w:tbl>
    <w:p w:rsidR="009A7340" w:rsidP="00FA2EAD" w:rsidRDefault="009A7340" w14:paraId="15762711" w14:textId="77777777">
      <w:pPr>
        <w:rPr>
          <w:rFonts w:ascii="Arial" w:hAnsi="Arial" w:cs="Arial"/>
        </w:rPr>
      </w:pPr>
    </w:p>
    <w:p w:rsidR="00F53DC9" w:rsidP="00FA2EAD" w:rsidRDefault="00F53DC9" w14:paraId="70C565DA" w14:textId="77777777">
      <w:pPr>
        <w:rPr>
          <w:rFonts w:ascii="Arial" w:hAnsi="Arial" w:cs="Arial"/>
        </w:rPr>
      </w:pPr>
    </w:p>
    <w:p w:rsidR="00F53DC9" w:rsidP="00F53DC9" w:rsidRDefault="00F53DC9" w14:paraId="5FE1629D" w14:textId="77777777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31"/>
      </w:tblGrid>
      <w:tr w:rsidR="00F53DC9" w14:paraId="2DF17BA1" w14:textId="77777777">
        <w:trPr>
          <w:trHeight w:val="552"/>
        </w:trPr>
        <w:tc>
          <w:tcPr>
            <w:tcW w:w="9831" w:type="dxa"/>
          </w:tcPr>
          <w:p w:rsidR="00F53DC9" w:rsidP="00F53DC9" w:rsidRDefault="00F53DC9" w14:paraId="64911C24" w14:textId="77777777">
            <w:pPr>
              <w:pStyle w:val="Default"/>
              <w:rPr>
                <w:sz w:val="41"/>
                <w:szCs w:val="41"/>
              </w:rPr>
            </w:pPr>
          </w:p>
        </w:tc>
      </w:tr>
    </w:tbl>
    <w:p w:rsidR="00F53DC9" w:rsidP="00FA2EAD" w:rsidRDefault="00F53DC9" w14:paraId="24208E35" w14:textId="77777777">
      <w:pPr>
        <w:rPr>
          <w:rFonts w:ascii="Arial" w:hAnsi="Arial" w:cs="Arial"/>
        </w:rPr>
      </w:pPr>
    </w:p>
    <w:sectPr w:rsidR="00F53DC9" w:rsidSect="00AD49F6">
      <w:pgSz w:w="11907" w:h="16840" w:code="9"/>
      <w:pgMar w:top="144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7722" w14:textId="77777777" w:rsidR="009A402E" w:rsidRDefault="009A402E" w:rsidP="009754C9">
      <w:r>
        <w:separator/>
      </w:r>
    </w:p>
  </w:endnote>
  <w:endnote w:type="continuationSeparator" w:id="0">
    <w:p w14:paraId="7B67BE97" w14:textId="77777777" w:rsidR="009A402E" w:rsidRDefault="009A402E" w:rsidP="0097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C0D6" w14:textId="77777777" w:rsidR="009A402E" w:rsidRDefault="009A402E" w:rsidP="009754C9">
      <w:r>
        <w:separator/>
      </w:r>
    </w:p>
  </w:footnote>
  <w:footnote w:type="continuationSeparator" w:id="0">
    <w:p w14:paraId="566FCBA3" w14:textId="77777777" w:rsidR="009A402E" w:rsidRDefault="009A402E" w:rsidP="0097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22E72"/>
    <w:multiLevelType w:val="hybridMultilevel"/>
    <w:tmpl w:val="FA0E8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0113A"/>
    <w:multiLevelType w:val="hybridMultilevel"/>
    <w:tmpl w:val="4B38F4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24285"/>
    <w:multiLevelType w:val="hybridMultilevel"/>
    <w:tmpl w:val="F788A0C8"/>
    <w:lvl w:ilvl="0" w:tplc="F9F4D24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ED03F8E"/>
    <w:multiLevelType w:val="multilevel"/>
    <w:tmpl w:val="C9D204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511E4523"/>
    <w:multiLevelType w:val="hybridMultilevel"/>
    <w:tmpl w:val="309E6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46775"/>
    <w:multiLevelType w:val="multilevel"/>
    <w:tmpl w:val="DB98D82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51876469"/>
    <w:multiLevelType w:val="hybridMultilevel"/>
    <w:tmpl w:val="B8982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C71B6"/>
    <w:multiLevelType w:val="hybridMultilevel"/>
    <w:tmpl w:val="22965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B53A8"/>
    <w:multiLevelType w:val="hybridMultilevel"/>
    <w:tmpl w:val="245A0FEE"/>
    <w:lvl w:ilvl="0" w:tplc="9126EFD4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B60137"/>
    <w:multiLevelType w:val="hybridMultilevel"/>
    <w:tmpl w:val="8F683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E63ED"/>
    <w:multiLevelType w:val="hybridMultilevel"/>
    <w:tmpl w:val="3CF04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811D7"/>
    <w:multiLevelType w:val="hybridMultilevel"/>
    <w:tmpl w:val="2F820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75353">
    <w:abstractNumId w:val="10"/>
  </w:num>
  <w:num w:numId="2" w16cid:durableId="1927112945">
    <w:abstractNumId w:val="1"/>
  </w:num>
  <w:num w:numId="3" w16cid:durableId="193617830">
    <w:abstractNumId w:val="2"/>
  </w:num>
  <w:num w:numId="4" w16cid:durableId="166749583">
    <w:abstractNumId w:val="5"/>
  </w:num>
  <w:num w:numId="5" w16cid:durableId="808278871">
    <w:abstractNumId w:val="0"/>
  </w:num>
  <w:num w:numId="6" w16cid:durableId="745154473">
    <w:abstractNumId w:val="3"/>
  </w:num>
  <w:num w:numId="7" w16cid:durableId="1003125464">
    <w:abstractNumId w:val="9"/>
  </w:num>
  <w:num w:numId="8" w16cid:durableId="77098268">
    <w:abstractNumId w:val="4"/>
  </w:num>
  <w:num w:numId="9" w16cid:durableId="1324696629">
    <w:abstractNumId w:val="8"/>
  </w:num>
  <w:num w:numId="10" w16cid:durableId="1268386250">
    <w:abstractNumId w:val="11"/>
  </w:num>
  <w:num w:numId="11" w16cid:durableId="488791946">
    <w:abstractNumId w:val="6"/>
  </w:num>
  <w:num w:numId="12" w16cid:durableId="5596814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97"/>
    <w:rsid w:val="00007553"/>
    <w:rsid w:val="00012249"/>
    <w:rsid w:val="0001315B"/>
    <w:rsid w:val="00022862"/>
    <w:rsid w:val="00024A18"/>
    <w:rsid w:val="0002520A"/>
    <w:rsid w:val="00031B8D"/>
    <w:rsid w:val="00031BF5"/>
    <w:rsid w:val="000349BA"/>
    <w:rsid w:val="00044DD7"/>
    <w:rsid w:val="00047134"/>
    <w:rsid w:val="000571F5"/>
    <w:rsid w:val="00063ABE"/>
    <w:rsid w:val="00066E30"/>
    <w:rsid w:val="0007622F"/>
    <w:rsid w:val="00080BF1"/>
    <w:rsid w:val="0008132E"/>
    <w:rsid w:val="00085A70"/>
    <w:rsid w:val="000924E9"/>
    <w:rsid w:val="00094D6C"/>
    <w:rsid w:val="000A2FD1"/>
    <w:rsid w:val="000A3D62"/>
    <w:rsid w:val="000A4F41"/>
    <w:rsid w:val="000A6593"/>
    <w:rsid w:val="000A669C"/>
    <w:rsid w:val="000B2452"/>
    <w:rsid w:val="000D14DE"/>
    <w:rsid w:val="000D4C22"/>
    <w:rsid w:val="000D7F09"/>
    <w:rsid w:val="000E4349"/>
    <w:rsid w:val="000E7875"/>
    <w:rsid w:val="000F2000"/>
    <w:rsid w:val="000F66E6"/>
    <w:rsid w:val="00105A24"/>
    <w:rsid w:val="00112C9D"/>
    <w:rsid w:val="00117F5D"/>
    <w:rsid w:val="00124818"/>
    <w:rsid w:val="001266E7"/>
    <w:rsid w:val="00126F7A"/>
    <w:rsid w:val="00135F38"/>
    <w:rsid w:val="0014490D"/>
    <w:rsid w:val="0015085D"/>
    <w:rsid w:val="001704D7"/>
    <w:rsid w:val="0017570C"/>
    <w:rsid w:val="00176ADC"/>
    <w:rsid w:val="00177D7E"/>
    <w:rsid w:val="001823E9"/>
    <w:rsid w:val="00187B74"/>
    <w:rsid w:val="0019011B"/>
    <w:rsid w:val="0019569B"/>
    <w:rsid w:val="001B6116"/>
    <w:rsid w:val="001C2BC6"/>
    <w:rsid w:val="001C67A3"/>
    <w:rsid w:val="001D1474"/>
    <w:rsid w:val="001D1D92"/>
    <w:rsid w:val="001E6563"/>
    <w:rsid w:val="001F224A"/>
    <w:rsid w:val="00201C50"/>
    <w:rsid w:val="00206552"/>
    <w:rsid w:val="00207023"/>
    <w:rsid w:val="002070AA"/>
    <w:rsid w:val="00212A6A"/>
    <w:rsid w:val="00215867"/>
    <w:rsid w:val="00215D59"/>
    <w:rsid w:val="00216475"/>
    <w:rsid w:val="0021709B"/>
    <w:rsid w:val="00226167"/>
    <w:rsid w:val="0022734D"/>
    <w:rsid w:val="00233F0A"/>
    <w:rsid w:val="002352FD"/>
    <w:rsid w:val="002433A8"/>
    <w:rsid w:val="002510D2"/>
    <w:rsid w:val="002525F7"/>
    <w:rsid w:val="0025391F"/>
    <w:rsid w:val="00267E4D"/>
    <w:rsid w:val="002811FD"/>
    <w:rsid w:val="00281721"/>
    <w:rsid w:val="002919C8"/>
    <w:rsid w:val="002A3174"/>
    <w:rsid w:val="002A3459"/>
    <w:rsid w:val="002A54CD"/>
    <w:rsid w:val="002B1037"/>
    <w:rsid w:val="002B34A3"/>
    <w:rsid w:val="002B522C"/>
    <w:rsid w:val="002C54EE"/>
    <w:rsid w:val="002C55FE"/>
    <w:rsid w:val="002C5965"/>
    <w:rsid w:val="002C5FC6"/>
    <w:rsid w:val="002E493C"/>
    <w:rsid w:val="002E6958"/>
    <w:rsid w:val="002F1A45"/>
    <w:rsid w:val="002F1C45"/>
    <w:rsid w:val="002F22ED"/>
    <w:rsid w:val="002F4991"/>
    <w:rsid w:val="002F4D5E"/>
    <w:rsid w:val="00303A44"/>
    <w:rsid w:val="00310CFC"/>
    <w:rsid w:val="00316897"/>
    <w:rsid w:val="003272BB"/>
    <w:rsid w:val="00334064"/>
    <w:rsid w:val="003355DC"/>
    <w:rsid w:val="00335E42"/>
    <w:rsid w:val="00345639"/>
    <w:rsid w:val="003468FE"/>
    <w:rsid w:val="0035154B"/>
    <w:rsid w:val="00351FBC"/>
    <w:rsid w:val="0035282C"/>
    <w:rsid w:val="0035591B"/>
    <w:rsid w:val="003733FD"/>
    <w:rsid w:val="003764F6"/>
    <w:rsid w:val="00377202"/>
    <w:rsid w:val="00390226"/>
    <w:rsid w:val="003A5FB9"/>
    <w:rsid w:val="003B2206"/>
    <w:rsid w:val="003B360F"/>
    <w:rsid w:val="003C3FC1"/>
    <w:rsid w:val="003E6BD7"/>
    <w:rsid w:val="003F5840"/>
    <w:rsid w:val="003F6280"/>
    <w:rsid w:val="003F7612"/>
    <w:rsid w:val="0040182E"/>
    <w:rsid w:val="00407EDA"/>
    <w:rsid w:val="00415028"/>
    <w:rsid w:val="004268E6"/>
    <w:rsid w:val="00432C40"/>
    <w:rsid w:val="0043395C"/>
    <w:rsid w:val="0043459A"/>
    <w:rsid w:val="004361F5"/>
    <w:rsid w:val="00446235"/>
    <w:rsid w:val="00451AA1"/>
    <w:rsid w:val="004525E0"/>
    <w:rsid w:val="00457368"/>
    <w:rsid w:val="00481C5D"/>
    <w:rsid w:val="004A0483"/>
    <w:rsid w:val="004A7A09"/>
    <w:rsid w:val="004C132A"/>
    <w:rsid w:val="004C5293"/>
    <w:rsid w:val="004D272F"/>
    <w:rsid w:val="004D2DE9"/>
    <w:rsid w:val="004D4E1A"/>
    <w:rsid w:val="004F0D32"/>
    <w:rsid w:val="004F0E2E"/>
    <w:rsid w:val="004F31C1"/>
    <w:rsid w:val="004F3515"/>
    <w:rsid w:val="004F7A26"/>
    <w:rsid w:val="0050098D"/>
    <w:rsid w:val="005017F6"/>
    <w:rsid w:val="00531E02"/>
    <w:rsid w:val="00532D59"/>
    <w:rsid w:val="00532EF9"/>
    <w:rsid w:val="005424DB"/>
    <w:rsid w:val="00545606"/>
    <w:rsid w:val="0055136F"/>
    <w:rsid w:val="005569CF"/>
    <w:rsid w:val="00557A45"/>
    <w:rsid w:val="005616F1"/>
    <w:rsid w:val="005630DD"/>
    <w:rsid w:val="0058347F"/>
    <w:rsid w:val="005839A0"/>
    <w:rsid w:val="00594CF6"/>
    <w:rsid w:val="00597C35"/>
    <w:rsid w:val="005A5890"/>
    <w:rsid w:val="005A6BB9"/>
    <w:rsid w:val="005B3976"/>
    <w:rsid w:val="005B7467"/>
    <w:rsid w:val="005C080A"/>
    <w:rsid w:val="005C1F1B"/>
    <w:rsid w:val="005C4286"/>
    <w:rsid w:val="005C5D6F"/>
    <w:rsid w:val="005D13A8"/>
    <w:rsid w:val="005D5F24"/>
    <w:rsid w:val="005D7894"/>
    <w:rsid w:val="005E376C"/>
    <w:rsid w:val="005F1878"/>
    <w:rsid w:val="00612731"/>
    <w:rsid w:val="006130C7"/>
    <w:rsid w:val="00613B82"/>
    <w:rsid w:val="00614E4B"/>
    <w:rsid w:val="0061786E"/>
    <w:rsid w:val="006238C7"/>
    <w:rsid w:val="00624FD3"/>
    <w:rsid w:val="006269A2"/>
    <w:rsid w:val="00630A60"/>
    <w:rsid w:val="00634FB1"/>
    <w:rsid w:val="0063745A"/>
    <w:rsid w:val="00643BBF"/>
    <w:rsid w:val="006457E4"/>
    <w:rsid w:val="0064694C"/>
    <w:rsid w:val="00654541"/>
    <w:rsid w:val="00655522"/>
    <w:rsid w:val="006612BF"/>
    <w:rsid w:val="00662433"/>
    <w:rsid w:val="00666F3D"/>
    <w:rsid w:val="00670123"/>
    <w:rsid w:val="00673109"/>
    <w:rsid w:val="00691BED"/>
    <w:rsid w:val="006924DA"/>
    <w:rsid w:val="0069681F"/>
    <w:rsid w:val="006A565A"/>
    <w:rsid w:val="006C2000"/>
    <w:rsid w:val="006C20CF"/>
    <w:rsid w:val="006C465C"/>
    <w:rsid w:val="006D33F1"/>
    <w:rsid w:val="006E038F"/>
    <w:rsid w:val="006E385D"/>
    <w:rsid w:val="006E39A7"/>
    <w:rsid w:val="006F2423"/>
    <w:rsid w:val="006F7235"/>
    <w:rsid w:val="007116CD"/>
    <w:rsid w:val="00714824"/>
    <w:rsid w:val="00716D91"/>
    <w:rsid w:val="0071716B"/>
    <w:rsid w:val="00720883"/>
    <w:rsid w:val="00727D65"/>
    <w:rsid w:val="00730871"/>
    <w:rsid w:val="00730E4F"/>
    <w:rsid w:val="0074662A"/>
    <w:rsid w:val="00747345"/>
    <w:rsid w:val="00750A40"/>
    <w:rsid w:val="00770C43"/>
    <w:rsid w:val="007714E9"/>
    <w:rsid w:val="00774DE2"/>
    <w:rsid w:val="007775CD"/>
    <w:rsid w:val="007803B7"/>
    <w:rsid w:val="007830D2"/>
    <w:rsid w:val="00784A9A"/>
    <w:rsid w:val="007910AF"/>
    <w:rsid w:val="00792C4F"/>
    <w:rsid w:val="00795E95"/>
    <w:rsid w:val="007A474D"/>
    <w:rsid w:val="007C4AC1"/>
    <w:rsid w:val="007D45AA"/>
    <w:rsid w:val="007E00DD"/>
    <w:rsid w:val="007E626E"/>
    <w:rsid w:val="007F4455"/>
    <w:rsid w:val="007F4F22"/>
    <w:rsid w:val="00800BB5"/>
    <w:rsid w:val="00801DD7"/>
    <w:rsid w:val="008120C0"/>
    <w:rsid w:val="00820D04"/>
    <w:rsid w:val="0082107A"/>
    <w:rsid w:val="00836175"/>
    <w:rsid w:val="00841708"/>
    <w:rsid w:val="008463C0"/>
    <w:rsid w:val="00847910"/>
    <w:rsid w:val="00853D22"/>
    <w:rsid w:val="00855914"/>
    <w:rsid w:val="00856067"/>
    <w:rsid w:val="008623C5"/>
    <w:rsid w:val="008750B1"/>
    <w:rsid w:val="00892F6F"/>
    <w:rsid w:val="00893D26"/>
    <w:rsid w:val="00895738"/>
    <w:rsid w:val="008A48AE"/>
    <w:rsid w:val="008B3864"/>
    <w:rsid w:val="008B7809"/>
    <w:rsid w:val="008C6EB8"/>
    <w:rsid w:val="008D060A"/>
    <w:rsid w:val="008D0915"/>
    <w:rsid w:val="008D5B27"/>
    <w:rsid w:val="008E5D28"/>
    <w:rsid w:val="008E6DFA"/>
    <w:rsid w:val="008F1ECC"/>
    <w:rsid w:val="008F5890"/>
    <w:rsid w:val="00905245"/>
    <w:rsid w:val="00906980"/>
    <w:rsid w:val="009078F4"/>
    <w:rsid w:val="0091127E"/>
    <w:rsid w:val="00911372"/>
    <w:rsid w:val="0091396F"/>
    <w:rsid w:val="0093456B"/>
    <w:rsid w:val="0093584C"/>
    <w:rsid w:val="00936532"/>
    <w:rsid w:val="0093709A"/>
    <w:rsid w:val="009607F6"/>
    <w:rsid w:val="009632CB"/>
    <w:rsid w:val="0097486C"/>
    <w:rsid w:val="009754C9"/>
    <w:rsid w:val="00975C07"/>
    <w:rsid w:val="00980E15"/>
    <w:rsid w:val="009866FF"/>
    <w:rsid w:val="00993635"/>
    <w:rsid w:val="009A10BA"/>
    <w:rsid w:val="009A2AE1"/>
    <w:rsid w:val="009A3B6C"/>
    <w:rsid w:val="009A402E"/>
    <w:rsid w:val="009A7340"/>
    <w:rsid w:val="009B44A3"/>
    <w:rsid w:val="009B6426"/>
    <w:rsid w:val="009C03E2"/>
    <w:rsid w:val="009C1760"/>
    <w:rsid w:val="009C28C4"/>
    <w:rsid w:val="009C4167"/>
    <w:rsid w:val="009C465B"/>
    <w:rsid w:val="009C5A6F"/>
    <w:rsid w:val="009D365B"/>
    <w:rsid w:val="009D768D"/>
    <w:rsid w:val="009E589B"/>
    <w:rsid w:val="009E7D0F"/>
    <w:rsid w:val="009F6293"/>
    <w:rsid w:val="00A01421"/>
    <w:rsid w:val="00A01BF8"/>
    <w:rsid w:val="00A13079"/>
    <w:rsid w:val="00A24D17"/>
    <w:rsid w:val="00A32117"/>
    <w:rsid w:val="00A329D7"/>
    <w:rsid w:val="00A4056F"/>
    <w:rsid w:val="00A53416"/>
    <w:rsid w:val="00A5510C"/>
    <w:rsid w:val="00A67565"/>
    <w:rsid w:val="00A711C9"/>
    <w:rsid w:val="00A835A2"/>
    <w:rsid w:val="00A84BC2"/>
    <w:rsid w:val="00A86489"/>
    <w:rsid w:val="00A877D0"/>
    <w:rsid w:val="00A920C5"/>
    <w:rsid w:val="00A93E7F"/>
    <w:rsid w:val="00A94B0F"/>
    <w:rsid w:val="00AA35B7"/>
    <w:rsid w:val="00AA7617"/>
    <w:rsid w:val="00AB014F"/>
    <w:rsid w:val="00AB38F3"/>
    <w:rsid w:val="00AB44A3"/>
    <w:rsid w:val="00AC1D99"/>
    <w:rsid w:val="00AC232D"/>
    <w:rsid w:val="00AC4A2D"/>
    <w:rsid w:val="00AD0870"/>
    <w:rsid w:val="00AD0E26"/>
    <w:rsid w:val="00AD49F6"/>
    <w:rsid w:val="00AD7EC0"/>
    <w:rsid w:val="00AE0C60"/>
    <w:rsid w:val="00AE45DA"/>
    <w:rsid w:val="00AF2BB9"/>
    <w:rsid w:val="00AF48EF"/>
    <w:rsid w:val="00B044BB"/>
    <w:rsid w:val="00B10967"/>
    <w:rsid w:val="00B1648F"/>
    <w:rsid w:val="00B20F7A"/>
    <w:rsid w:val="00B24333"/>
    <w:rsid w:val="00B25C6C"/>
    <w:rsid w:val="00B264B0"/>
    <w:rsid w:val="00B33988"/>
    <w:rsid w:val="00B416B3"/>
    <w:rsid w:val="00B419A6"/>
    <w:rsid w:val="00B45FB6"/>
    <w:rsid w:val="00B47F0C"/>
    <w:rsid w:val="00B523C6"/>
    <w:rsid w:val="00B53CF0"/>
    <w:rsid w:val="00B607F3"/>
    <w:rsid w:val="00B67922"/>
    <w:rsid w:val="00B71D05"/>
    <w:rsid w:val="00B85486"/>
    <w:rsid w:val="00B90651"/>
    <w:rsid w:val="00B91342"/>
    <w:rsid w:val="00B92E67"/>
    <w:rsid w:val="00B97BD3"/>
    <w:rsid w:val="00BA0669"/>
    <w:rsid w:val="00BA4440"/>
    <w:rsid w:val="00BC2333"/>
    <w:rsid w:val="00BD6A86"/>
    <w:rsid w:val="00BE2B96"/>
    <w:rsid w:val="00BE3837"/>
    <w:rsid w:val="00BF13BD"/>
    <w:rsid w:val="00C05D9E"/>
    <w:rsid w:val="00C068FF"/>
    <w:rsid w:val="00C11FE8"/>
    <w:rsid w:val="00C13D97"/>
    <w:rsid w:val="00C14674"/>
    <w:rsid w:val="00C14786"/>
    <w:rsid w:val="00C15FAD"/>
    <w:rsid w:val="00C166D8"/>
    <w:rsid w:val="00C17372"/>
    <w:rsid w:val="00C2272F"/>
    <w:rsid w:val="00C3325B"/>
    <w:rsid w:val="00C41E07"/>
    <w:rsid w:val="00C47AA7"/>
    <w:rsid w:val="00C5052B"/>
    <w:rsid w:val="00C7344F"/>
    <w:rsid w:val="00C7528A"/>
    <w:rsid w:val="00C84156"/>
    <w:rsid w:val="00C905B7"/>
    <w:rsid w:val="00C93112"/>
    <w:rsid w:val="00C97E6A"/>
    <w:rsid w:val="00CA610B"/>
    <w:rsid w:val="00CD02EF"/>
    <w:rsid w:val="00CD038C"/>
    <w:rsid w:val="00CD1915"/>
    <w:rsid w:val="00CD6D5C"/>
    <w:rsid w:val="00CE08E9"/>
    <w:rsid w:val="00CE32F4"/>
    <w:rsid w:val="00CF48FE"/>
    <w:rsid w:val="00D01FF2"/>
    <w:rsid w:val="00D03282"/>
    <w:rsid w:val="00D07FAE"/>
    <w:rsid w:val="00D12491"/>
    <w:rsid w:val="00D17037"/>
    <w:rsid w:val="00D17CFB"/>
    <w:rsid w:val="00D304CE"/>
    <w:rsid w:val="00D34B6A"/>
    <w:rsid w:val="00D37DAF"/>
    <w:rsid w:val="00D42867"/>
    <w:rsid w:val="00D45286"/>
    <w:rsid w:val="00D52AA7"/>
    <w:rsid w:val="00D772B0"/>
    <w:rsid w:val="00D8064D"/>
    <w:rsid w:val="00D85E45"/>
    <w:rsid w:val="00D91855"/>
    <w:rsid w:val="00D94450"/>
    <w:rsid w:val="00D973AC"/>
    <w:rsid w:val="00DA4AB3"/>
    <w:rsid w:val="00DB68C7"/>
    <w:rsid w:val="00DD119E"/>
    <w:rsid w:val="00DD3253"/>
    <w:rsid w:val="00DE244E"/>
    <w:rsid w:val="00DE2BA9"/>
    <w:rsid w:val="00DF3CCC"/>
    <w:rsid w:val="00DF52B5"/>
    <w:rsid w:val="00DF70F9"/>
    <w:rsid w:val="00E00C4A"/>
    <w:rsid w:val="00E10E6A"/>
    <w:rsid w:val="00E12ABD"/>
    <w:rsid w:val="00E3235D"/>
    <w:rsid w:val="00E34FA1"/>
    <w:rsid w:val="00E46ED0"/>
    <w:rsid w:val="00E56C93"/>
    <w:rsid w:val="00E61CFF"/>
    <w:rsid w:val="00E775D5"/>
    <w:rsid w:val="00E92639"/>
    <w:rsid w:val="00EA4ED3"/>
    <w:rsid w:val="00EB48A6"/>
    <w:rsid w:val="00EC0841"/>
    <w:rsid w:val="00EC2B14"/>
    <w:rsid w:val="00EC497E"/>
    <w:rsid w:val="00EC55C2"/>
    <w:rsid w:val="00EC7CF6"/>
    <w:rsid w:val="00ED152B"/>
    <w:rsid w:val="00ED2263"/>
    <w:rsid w:val="00EE19D5"/>
    <w:rsid w:val="00EE76F2"/>
    <w:rsid w:val="00EF1C18"/>
    <w:rsid w:val="00F030D8"/>
    <w:rsid w:val="00F054A7"/>
    <w:rsid w:val="00F10ED1"/>
    <w:rsid w:val="00F2069A"/>
    <w:rsid w:val="00F233F8"/>
    <w:rsid w:val="00F24BA2"/>
    <w:rsid w:val="00F36FAC"/>
    <w:rsid w:val="00F41862"/>
    <w:rsid w:val="00F53DC9"/>
    <w:rsid w:val="00F55F4D"/>
    <w:rsid w:val="00F63D26"/>
    <w:rsid w:val="00F72108"/>
    <w:rsid w:val="00F733A6"/>
    <w:rsid w:val="00F8598D"/>
    <w:rsid w:val="00F90EA1"/>
    <w:rsid w:val="00F9273F"/>
    <w:rsid w:val="00FA2EAD"/>
    <w:rsid w:val="00FA38D7"/>
    <w:rsid w:val="00FA3E90"/>
    <w:rsid w:val="00FA60A2"/>
    <w:rsid w:val="00FA6238"/>
    <w:rsid w:val="00FA6399"/>
    <w:rsid w:val="00FA6708"/>
    <w:rsid w:val="00FB42F7"/>
    <w:rsid w:val="00FB51B0"/>
    <w:rsid w:val="00FB63B8"/>
    <w:rsid w:val="00FC3001"/>
    <w:rsid w:val="00FC6BC6"/>
    <w:rsid w:val="00FC77E2"/>
    <w:rsid w:val="00FD3A56"/>
    <w:rsid w:val="00FE22E7"/>
    <w:rsid w:val="00FE2C97"/>
    <w:rsid w:val="00FE3A68"/>
    <w:rsid w:val="00FE5184"/>
    <w:rsid w:val="00FE7E30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6B50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8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0F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0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D6D5C"/>
    <w:rPr>
      <w:color w:val="0000FF"/>
      <w:u w:val="single"/>
    </w:rPr>
  </w:style>
  <w:style w:type="paragraph" w:styleId="BalloonText">
    <w:name w:val="Balloon Text"/>
    <w:basedOn w:val="Normal"/>
    <w:semiHidden/>
    <w:rsid w:val="00C47A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5840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B20F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B20F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20F7A"/>
    <w:pPr>
      <w:tabs>
        <w:tab w:val="left" w:pos="567"/>
      </w:tabs>
      <w:ind w:left="720" w:hanging="567"/>
      <w:contextualSpacing/>
    </w:pPr>
    <w:rPr>
      <w:rFonts w:ascii="Arial" w:eastAsia="SimSun" w:hAnsi="Arial" w:cs="Arial"/>
      <w:sz w:val="20"/>
      <w:szCs w:val="20"/>
      <w:lang w:val="en-AU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85591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rsid w:val="00855914"/>
    <w:pPr>
      <w:spacing w:after="100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85591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855914"/>
    <w:pPr>
      <w:spacing w:after="100"/>
      <w:ind w:left="480"/>
    </w:pPr>
  </w:style>
  <w:style w:type="character" w:styleId="SubtleEmphasis">
    <w:name w:val="Subtle Emphasis"/>
    <w:basedOn w:val="DefaultParagraphFont"/>
    <w:uiPriority w:val="19"/>
    <w:qFormat/>
    <w:rsid w:val="007E626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9754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54C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754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54C9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A2EAD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2EAD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FA2EAD"/>
    <w:rPr>
      <w:vertAlign w:val="superscript"/>
    </w:rPr>
  </w:style>
  <w:style w:type="paragraph" w:customStyle="1" w:styleId="source">
    <w:name w:val="source"/>
    <w:basedOn w:val="Normal"/>
    <w:rsid w:val="00FA2EAD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F53D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4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ataprotection@sgul.ac.uk" TargetMode="External"/><Relationship Id="rId18" Type="http://schemas.openxmlformats.org/officeDocument/2006/relationships/hyperlink" Target="https://www.sgul.ac.uk/about/governance/policies/records-manageme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gul.ac.uk/about/our-professional-services/information-services/it-services/documents/SOP-StaffAccountClosures-guidance.pd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ahvensa@sgul.ac.uk" TargetMode="External"/><Relationship Id="rId17" Type="http://schemas.openxmlformats.org/officeDocument/2006/relationships/hyperlink" Target="https://www.sgul.ac.uk/about/governance/policies/retention-and-disposa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gul.ac.uk/about/governance/compliance/University-Retention-Schedules" TargetMode="External"/><Relationship Id="rId20" Type="http://schemas.openxmlformats.org/officeDocument/2006/relationships/hyperlink" Target="https://www.sgul.ac.uk/about/our-professional-services/information-services/it-services/documents/SOP-StaffAccountClosur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hylan@sgul.ac.uk" TargetMode="External"/><Relationship Id="rId24" Type="http://schemas.openxmlformats.org/officeDocument/2006/relationships/hyperlink" Target="https://www.sgul.ac.uk/about/governance/policies/research-data-manage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gul.ac.uk/about/our-professional-services/information-services/information-governance/data-protection/privacy-notice" TargetMode="External"/><Relationship Id="rId23" Type="http://schemas.openxmlformats.org/officeDocument/2006/relationships/hyperlink" Target="https://www.sgul.ac.uk/about/governance/policies/archives-and-special-collections-development" TargetMode="External"/><Relationship Id="rId10" Type="http://schemas.openxmlformats.org/officeDocument/2006/relationships/hyperlink" Target="mailto:ITAV@sgul.ac.uk" TargetMode="External"/><Relationship Id="rId19" Type="http://schemas.openxmlformats.org/officeDocument/2006/relationships/hyperlink" Target="https://www.sgul.ac.uk/about/governance/policies/it-account-closu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gul.ac.uk/about/our-professional-services/information-services/information-governance/data-protection/privacy-notice" TargetMode="External"/><Relationship Id="rId14" Type="http://schemas.openxmlformats.org/officeDocument/2006/relationships/hyperlink" Target="mailto:researchdata@sgul.ac.uk" TargetMode="External"/><Relationship Id="rId22" Type="http://schemas.openxmlformats.org/officeDocument/2006/relationships/hyperlink" Target="https://www.sgul.ac.uk/about/governance/policies/archives-and-special-colle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45BAE-12C6-4B80-A177-92ACC772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Title:</vt:lpstr>
    </vt:vector>
  </TitlesOfParts>
  <Manager/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Leavers Records Procedure  2023</dc:title>
  <dc:subject>
  </dc:subject>
  <dc:creator>
  </dc:creator>
  <cp:keywords>
  </cp:keywords>
  <dc:description>
  </dc:description>
  <cp:lastModifiedBy>Kirsten Hylan</cp:lastModifiedBy>
  <cp:revision>1</cp:revision>
  <cp:lastPrinted>2009-07-22T13:18:00Z</cp:lastPrinted>
  <dcterms:created xsi:type="dcterms:W3CDTF">2023-07-27T14:56:00Z</dcterms:created>
  <dcterms:modified xsi:type="dcterms:W3CDTF">2023-11-13T11:42:11Z</dcterms:modified>
</cp:coreProperties>
</file>